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2B0C76" w:rsidRDefault="00A57604" w:rsidP="000615FB">
      <w:r>
        <w:t>Wear safety goggles</w:t>
      </w:r>
      <w:r w:rsidR="00352CB7">
        <w:t>, lab</w:t>
      </w:r>
      <w:r w:rsidR="002B0C76">
        <w:t xml:space="preserve"> coat</w:t>
      </w:r>
      <w:r w:rsidR="000615FB">
        <w:t>, and</w:t>
      </w:r>
      <w:r w:rsidR="002B0C76">
        <w:t xml:space="preserve"> nitrile gloves. Mixing </w:t>
      </w:r>
      <w:r>
        <w:t xml:space="preserve">and grinding </w:t>
      </w:r>
      <w:r w:rsidR="002B0C76">
        <w:t>of chemicals shall be performed in the hood.</w:t>
      </w:r>
    </w:p>
    <w:p w:rsidR="008F2692" w:rsidRDefault="008F2692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9C7B20" w:rsidRDefault="0004335E" w:rsidP="00446356">
      <w:pPr>
        <w:rPr>
          <w:b/>
        </w:rPr>
      </w:pPr>
      <w:r w:rsidRPr="0004335E">
        <w:t>Lab</w:t>
      </w:r>
      <w:r w:rsidR="00C36437" w:rsidRPr="0004335E">
        <w:t xml:space="preserve"> </w:t>
      </w:r>
      <w:r w:rsidR="006B1635">
        <w:rPr>
          <w:b/>
        </w:rPr>
        <w:tab/>
      </w:r>
    </w:p>
    <w:p w:rsidR="009C7B20" w:rsidRPr="009C7B20" w:rsidRDefault="009C7B20" w:rsidP="00446356">
      <w:pPr>
        <w:rPr>
          <w:b/>
        </w:rPr>
      </w:pPr>
    </w:p>
    <w:p w:rsidR="006F639A" w:rsidRDefault="009C7B20" w:rsidP="00446356">
      <w:pPr>
        <w:rPr>
          <w:b/>
        </w:rPr>
      </w:pPr>
      <w:r>
        <w:rPr>
          <w:b/>
        </w:rPr>
        <w:t>Test Method</w:t>
      </w:r>
      <w:r w:rsidRPr="002B0C76">
        <w:rPr>
          <w:b/>
        </w:rPr>
        <w:t>:</w:t>
      </w:r>
    </w:p>
    <w:p w:rsidR="006F639A" w:rsidRDefault="002900F7" w:rsidP="006F639A">
      <w:pPr>
        <w:rPr>
          <w:b/>
        </w:rPr>
      </w:pPr>
      <w:r>
        <w:t>USP</w:t>
      </w:r>
      <w:r w:rsidR="006F639A">
        <w:t xml:space="preserve"> Monograph: Magnesium Sulfate, and General Chapter </w:t>
      </w:r>
      <w:r w:rsidR="006F639A" w:rsidRPr="00580507">
        <w:t>&lt;</w:t>
      </w:r>
      <w:r w:rsidR="00C5424D">
        <w:t>2</w:t>
      </w:r>
      <w:r w:rsidR="00836C56">
        <w:t>91</w:t>
      </w:r>
      <w:r w:rsidR="006F639A" w:rsidRPr="00580507">
        <w:t>&gt;</w:t>
      </w:r>
    </w:p>
    <w:p w:rsidR="009C7B20" w:rsidRDefault="009C7B20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0F02EC" w:rsidRDefault="000F02EC" w:rsidP="000F02EC">
      <w:r>
        <w:t>To verify that the selenium content of magnesium sulfate heptahydrate is below the USP limit of 0.003%.</w:t>
      </w:r>
    </w:p>
    <w:p w:rsidR="008F2692" w:rsidRDefault="00836C56" w:rsidP="000615FB">
      <w:r>
        <w:t xml:space="preserve"> </w:t>
      </w:r>
    </w:p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3E0E87" w:rsidRDefault="003E0E87" w:rsidP="000615FB">
      <w:pPr>
        <w:rPr>
          <w:b/>
        </w:rPr>
      </w:pPr>
    </w:p>
    <w:p w:rsidR="00A65392" w:rsidRDefault="00861A86" w:rsidP="00C5424D">
      <w:pPr>
        <w:numPr>
          <w:ilvl w:val="0"/>
          <w:numId w:val="19"/>
        </w:numPr>
      </w:pPr>
      <w:r>
        <w:t xml:space="preserve">2 </w:t>
      </w:r>
      <w:r w:rsidR="00A65392">
        <w:t>25-mL Graduated Cylinder</w:t>
      </w:r>
    </w:p>
    <w:p w:rsidR="00A65392" w:rsidRDefault="007F77FD" w:rsidP="00C5424D">
      <w:pPr>
        <w:numPr>
          <w:ilvl w:val="0"/>
          <w:numId w:val="19"/>
        </w:numPr>
      </w:pPr>
      <w:r>
        <w:t xml:space="preserve">2 </w:t>
      </w:r>
      <w:r w:rsidR="00A65392">
        <w:t>100-mL Graduated Cylinder</w:t>
      </w:r>
    </w:p>
    <w:p w:rsidR="000A4A65" w:rsidRDefault="009104FB" w:rsidP="00C5424D">
      <w:pPr>
        <w:numPr>
          <w:ilvl w:val="0"/>
          <w:numId w:val="19"/>
        </w:numPr>
      </w:pPr>
      <w:r>
        <w:t xml:space="preserve">2 </w:t>
      </w:r>
      <w:r w:rsidR="009438F9">
        <w:t>250</w:t>
      </w:r>
      <w:r w:rsidR="000A4A65">
        <w:t>-mL Graduated Cylinder</w:t>
      </w:r>
    </w:p>
    <w:p w:rsidR="006D3736" w:rsidRDefault="007F77FD" w:rsidP="00C5424D">
      <w:pPr>
        <w:numPr>
          <w:ilvl w:val="0"/>
          <w:numId w:val="19"/>
        </w:numPr>
      </w:pPr>
      <w:r>
        <w:t>3</w:t>
      </w:r>
      <w:r w:rsidR="007A6EE2">
        <w:t xml:space="preserve"> </w:t>
      </w:r>
      <w:r w:rsidR="006D3736">
        <w:t>150-mL Beaker</w:t>
      </w:r>
      <w:r w:rsidR="007A6EE2">
        <w:t>s</w:t>
      </w:r>
      <w:r w:rsidR="00861A86">
        <w:t xml:space="preserve"> (Labeled: ‘</w:t>
      </w:r>
      <w:r w:rsidR="00861A86" w:rsidRPr="00861A86">
        <w:t>Standard Solution</w:t>
      </w:r>
      <w:r w:rsidR="00861A86">
        <w:t>’, ‘</w:t>
      </w:r>
      <w:r w:rsidR="00861A86" w:rsidRPr="00861A86">
        <w:t>Reagent Blank</w:t>
      </w:r>
      <w:r w:rsidR="00861A86">
        <w:t>’, and ‘</w:t>
      </w:r>
      <w:r w:rsidR="00861A86" w:rsidRPr="00861A86">
        <w:t>Test Solution</w:t>
      </w:r>
      <w:r w:rsidR="00861A86">
        <w:t xml:space="preserve">’, Respectively) </w:t>
      </w:r>
    </w:p>
    <w:p w:rsidR="00256AAC" w:rsidRDefault="00256AAC" w:rsidP="00C5424D">
      <w:pPr>
        <w:numPr>
          <w:ilvl w:val="0"/>
          <w:numId w:val="19"/>
        </w:numPr>
      </w:pPr>
      <w:r>
        <w:t>50-mL Volumetric Flask with Stopper</w:t>
      </w:r>
    </w:p>
    <w:p w:rsidR="00142E54" w:rsidRDefault="00142E54" w:rsidP="00142E54">
      <w:pPr>
        <w:numPr>
          <w:ilvl w:val="0"/>
          <w:numId w:val="19"/>
        </w:numPr>
      </w:pPr>
      <w:r>
        <w:t>100-mL Volumetric Flask with Stopper</w:t>
      </w:r>
    </w:p>
    <w:p w:rsidR="00142E54" w:rsidRDefault="00142E54" w:rsidP="00142E54">
      <w:pPr>
        <w:numPr>
          <w:ilvl w:val="0"/>
          <w:numId w:val="19"/>
        </w:numPr>
      </w:pPr>
      <w:r>
        <w:t>200-mL Volumetric Flask with Stoppers</w:t>
      </w:r>
    </w:p>
    <w:p w:rsidR="008B4006" w:rsidRDefault="009104FB" w:rsidP="00C5424D">
      <w:pPr>
        <w:numPr>
          <w:ilvl w:val="0"/>
          <w:numId w:val="19"/>
        </w:numPr>
      </w:pPr>
      <w:r>
        <w:t>4</w:t>
      </w:r>
      <w:r w:rsidR="009438F9">
        <w:t xml:space="preserve"> </w:t>
      </w:r>
      <w:r w:rsidR="00EA3960">
        <w:t>1000-mL Volumetric Flask</w:t>
      </w:r>
      <w:r w:rsidR="000A4A65">
        <w:t xml:space="preserve"> with Stopper</w:t>
      </w:r>
    </w:p>
    <w:p w:rsidR="00EA3960" w:rsidRDefault="00EA3960" w:rsidP="00EA3960">
      <w:pPr>
        <w:numPr>
          <w:ilvl w:val="0"/>
          <w:numId w:val="19"/>
        </w:numPr>
      </w:pPr>
      <w:r>
        <w:t>5-mL Eppendorf Pipette and Tips</w:t>
      </w:r>
    </w:p>
    <w:p w:rsidR="00EA3960" w:rsidRDefault="00EA3960" w:rsidP="00EA3960">
      <w:pPr>
        <w:numPr>
          <w:ilvl w:val="0"/>
          <w:numId w:val="19"/>
        </w:numPr>
      </w:pPr>
      <w:r>
        <w:t>10-mL Eppendorf Pipette and Tips</w:t>
      </w:r>
    </w:p>
    <w:p w:rsidR="00C91D73" w:rsidRDefault="00C91D73" w:rsidP="00EA3960">
      <w:pPr>
        <w:numPr>
          <w:ilvl w:val="0"/>
          <w:numId w:val="19"/>
        </w:numPr>
      </w:pPr>
      <w:r>
        <w:t xml:space="preserve">Mortar and Pestle </w:t>
      </w:r>
    </w:p>
    <w:p w:rsidR="00C91D73" w:rsidRDefault="00C91D73" w:rsidP="00C91D73">
      <w:pPr>
        <w:numPr>
          <w:ilvl w:val="0"/>
          <w:numId w:val="19"/>
        </w:numPr>
      </w:pPr>
      <w:r>
        <w:t>Balance-</w:t>
      </w:r>
      <w:proofErr w:type="spellStart"/>
      <w:r>
        <w:t>Mettler</w:t>
      </w:r>
      <w:proofErr w:type="spellEnd"/>
      <w:r>
        <w:t xml:space="preserve"> Toledo X5105Du, B13929Z316</w:t>
      </w:r>
    </w:p>
    <w:p w:rsidR="00C91D73" w:rsidRDefault="00C91D73" w:rsidP="00C91D73">
      <w:pPr>
        <w:numPr>
          <w:ilvl w:val="0"/>
          <w:numId w:val="19"/>
        </w:numPr>
      </w:pPr>
      <w:r>
        <w:t>Weigh Paper</w:t>
      </w:r>
    </w:p>
    <w:p w:rsidR="00C91D73" w:rsidRDefault="00C91D73" w:rsidP="00C91D73">
      <w:pPr>
        <w:numPr>
          <w:ilvl w:val="0"/>
          <w:numId w:val="19"/>
        </w:numPr>
      </w:pPr>
      <w:r>
        <w:t>Spatula</w:t>
      </w:r>
    </w:p>
    <w:p w:rsidR="00142E54" w:rsidRDefault="00142E54" w:rsidP="00EA3960">
      <w:pPr>
        <w:numPr>
          <w:ilvl w:val="0"/>
          <w:numId w:val="19"/>
        </w:numPr>
      </w:pPr>
      <w:r>
        <w:t>Water Bath-</w:t>
      </w:r>
      <w:proofErr w:type="spellStart"/>
      <w:r>
        <w:t>Boekel</w:t>
      </w:r>
      <w:proofErr w:type="spellEnd"/>
      <w:r>
        <w:t xml:space="preserve"> Grant GD120L</w:t>
      </w:r>
    </w:p>
    <w:p w:rsidR="004B1609" w:rsidRDefault="004B1609" w:rsidP="00EA3960">
      <w:pPr>
        <w:numPr>
          <w:ilvl w:val="0"/>
          <w:numId w:val="19"/>
        </w:numPr>
      </w:pPr>
      <w:r>
        <w:t>0.0-2.5 pH test strips-</w:t>
      </w:r>
      <w:proofErr w:type="spellStart"/>
      <w:r>
        <w:t>colorpHast</w:t>
      </w:r>
      <w:proofErr w:type="spellEnd"/>
    </w:p>
    <w:p w:rsidR="00AA3FBC" w:rsidRDefault="00AA3FBC" w:rsidP="00AA3FBC">
      <w:pPr>
        <w:numPr>
          <w:ilvl w:val="0"/>
          <w:numId w:val="19"/>
        </w:numPr>
      </w:pPr>
      <w:r>
        <w:t>3 Low-actinic Separatory Funnels (Labeled: ‘</w:t>
      </w:r>
      <w:r w:rsidRPr="00861A86">
        <w:t>Standard Solution</w:t>
      </w:r>
      <w:r>
        <w:t>’, ‘</w:t>
      </w:r>
      <w:r w:rsidRPr="00861A86">
        <w:t>Reagent Blank</w:t>
      </w:r>
      <w:r>
        <w:t>’, and ‘</w:t>
      </w:r>
      <w:r w:rsidRPr="00861A86">
        <w:t>Test Solution</w:t>
      </w:r>
      <w:r>
        <w:t>’, Respectively)</w:t>
      </w:r>
    </w:p>
    <w:p w:rsidR="00C419EB" w:rsidRDefault="00C419EB" w:rsidP="00C419EB">
      <w:pPr>
        <w:numPr>
          <w:ilvl w:val="0"/>
          <w:numId w:val="19"/>
        </w:numPr>
      </w:pPr>
      <w:r>
        <w:t>4 15-mL Centrifuge Tubes (Labeled: ‘</w:t>
      </w:r>
      <w:r w:rsidRPr="00861A86">
        <w:t>Standard Solution</w:t>
      </w:r>
      <w:r>
        <w:t>’, ‘</w:t>
      </w:r>
      <w:r w:rsidRPr="00861A86">
        <w:t>Reagent Blank</w:t>
      </w:r>
      <w:r>
        <w:t>’, ‘</w:t>
      </w:r>
      <w:r w:rsidRPr="00861A86">
        <w:t>Test Solution</w:t>
      </w:r>
      <w:r>
        <w:t xml:space="preserve">’, and ‘Water’, Respectively) </w:t>
      </w:r>
    </w:p>
    <w:p w:rsidR="004A5F73" w:rsidRDefault="00C419EB" w:rsidP="004A5F73">
      <w:pPr>
        <w:numPr>
          <w:ilvl w:val="0"/>
          <w:numId w:val="19"/>
        </w:numPr>
      </w:pPr>
      <w:r>
        <w:t xml:space="preserve">Centrifuge – </w:t>
      </w:r>
      <w:proofErr w:type="spellStart"/>
      <w:r w:rsidRPr="009F39B4">
        <w:t>Drucker</w:t>
      </w:r>
      <w:proofErr w:type="spellEnd"/>
      <w:r>
        <w:t xml:space="preserve"> </w:t>
      </w:r>
      <w:r w:rsidRPr="009F39B4">
        <w:t>614</w:t>
      </w:r>
      <w:r w:rsidR="004A5F73">
        <w:t>B</w:t>
      </w:r>
    </w:p>
    <w:p w:rsidR="002F3977" w:rsidRDefault="002F3977" w:rsidP="002F3977">
      <w:pPr>
        <w:numPr>
          <w:ilvl w:val="0"/>
          <w:numId w:val="19"/>
        </w:numPr>
      </w:pPr>
      <w:r>
        <w:t>10-mm Quartz Cell—</w:t>
      </w:r>
      <w:proofErr w:type="spellStart"/>
      <w:r w:rsidR="0030327E">
        <w:t>Hach</w:t>
      </w:r>
      <w:proofErr w:type="spellEnd"/>
      <w:r>
        <w:t xml:space="preserve"> Co. 1-Q-10, Rectangular, Open Top, With Lid</w:t>
      </w:r>
    </w:p>
    <w:p w:rsidR="006403B8" w:rsidRDefault="006403B8" w:rsidP="002F3977">
      <w:pPr>
        <w:numPr>
          <w:ilvl w:val="0"/>
          <w:numId w:val="19"/>
        </w:numPr>
      </w:pPr>
      <w:r>
        <w:t>Laboratory Wipers</w:t>
      </w:r>
    </w:p>
    <w:p w:rsidR="004A5F73" w:rsidRPr="0030327E" w:rsidRDefault="0030327E" w:rsidP="004A5F73">
      <w:pPr>
        <w:numPr>
          <w:ilvl w:val="0"/>
          <w:numId w:val="19"/>
        </w:numPr>
      </w:pPr>
      <w:r w:rsidRPr="0030327E">
        <w:t>UV-Vis Spectrophotometer</w:t>
      </w:r>
      <w:r>
        <w:t>—</w:t>
      </w:r>
      <w:proofErr w:type="spellStart"/>
      <w:r>
        <w:t>Hach</w:t>
      </w:r>
      <w:proofErr w:type="spellEnd"/>
      <w:r>
        <w:t xml:space="preserve"> Co. DR 5000</w:t>
      </w:r>
    </w:p>
    <w:p w:rsidR="004A5F73" w:rsidRDefault="004A5F73" w:rsidP="00E22C75">
      <w:pPr>
        <w:rPr>
          <w:b/>
        </w:rPr>
      </w:pPr>
    </w:p>
    <w:p w:rsidR="00A57604" w:rsidRDefault="00A57604" w:rsidP="00E22C75">
      <w:pPr>
        <w:rPr>
          <w:b/>
        </w:rPr>
      </w:pPr>
    </w:p>
    <w:p w:rsidR="00A57604" w:rsidRDefault="00A57604" w:rsidP="00E22C75">
      <w:pPr>
        <w:rPr>
          <w:b/>
        </w:rPr>
      </w:pPr>
    </w:p>
    <w:p w:rsidR="00A57604" w:rsidRDefault="00A57604" w:rsidP="00E22C75">
      <w:pPr>
        <w:rPr>
          <w:b/>
        </w:rPr>
      </w:pPr>
    </w:p>
    <w:p w:rsidR="00A57604" w:rsidRDefault="00A57604" w:rsidP="00E22C75">
      <w:pPr>
        <w:rPr>
          <w:b/>
        </w:rPr>
      </w:pPr>
    </w:p>
    <w:p w:rsidR="0082450F" w:rsidRDefault="00E22C75" w:rsidP="00E22C75">
      <w:pPr>
        <w:rPr>
          <w:b/>
        </w:rPr>
      </w:pPr>
      <w:r>
        <w:rPr>
          <w:b/>
        </w:rPr>
        <w:t>Reagents:</w:t>
      </w:r>
    </w:p>
    <w:p w:rsidR="00E22C75" w:rsidRPr="00E22C75" w:rsidRDefault="00E22C75" w:rsidP="00E22C75">
      <w:pPr>
        <w:rPr>
          <w:b/>
        </w:rPr>
      </w:pPr>
    </w:p>
    <w:p w:rsidR="007B238D" w:rsidRDefault="007B238D" w:rsidP="007B238D">
      <w:pPr>
        <w:numPr>
          <w:ilvl w:val="0"/>
          <w:numId w:val="19"/>
        </w:numPr>
      </w:pPr>
      <w:r>
        <w:t>DI H</w:t>
      </w:r>
      <w:r w:rsidRPr="007B238D">
        <w:rPr>
          <w:vertAlign w:val="subscript"/>
        </w:rPr>
        <w:t>2</w:t>
      </w:r>
      <w:r>
        <w:t>O</w:t>
      </w:r>
    </w:p>
    <w:p w:rsidR="003E0E87" w:rsidRDefault="007B238D" w:rsidP="003E0E87">
      <w:pPr>
        <w:numPr>
          <w:ilvl w:val="0"/>
          <w:numId w:val="19"/>
        </w:numPr>
      </w:pPr>
      <w:r>
        <w:t>Concentrated Nitric Acid</w:t>
      </w:r>
    </w:p>
    <w:p w:rsidR="007B238D" w:rsidRDefault="007B238D" w:rsidP="003E0E87">
      <w:pPr>
        <w:numPr>
          <w:ilvl w:val="0"/>
          <w:numId w:val="19"/>
        </w:numPr>
      </w:pPr>
      <w:r>
        <w:t>Concentrated Ammonium Hydroxide</w:t>
      </w:r>
    </w:p>
    <w:p w:rsidR="007B238D" w:rsidRDefault="007B238D" w:rsidP="003E0E87">
      <w:pPr>
        <w:numPr>
          <w:ilvl w:val="0"/>
          <w:numId w:val="19"/>
        </w:numPr>
      </w:pPr>
      <w:r>
        <w:t>Metallic Selenium Shot</w:t>
      </w:r>
    </w:p>
    <w:p w:rsidR="007B238D" w:rsidRDefault="007B238D" w:rsidP="003E0E87">
      <w:pPr>
        <w:numPr>
          <w:ilvl w:val="0"/>
          <w:numId w:val="19"/>
        </w:numPr>
      </w:pPr>
      <w:r>
        <w:t>2,3-Diaminonaphthalene</w:t>
      </w:r>
      <w:r w:rsidR="00BC05D2">
        <w:t xml:space="preserve"> (DAN)</w:t>
      </w:r>
    </w:p>
    <w:p w:rsidR="007B238D" w:rsidRDefault="007B238D" w:rsidP="003E0E87">
      <w:pPr>
        <w:numPr>
          <w:ilvl w:val="0"/>
          <w:numId w:val="19"/>
        </w:numPr>
      </w:pPr>
      <w:r>
        <w:t>Hydroxylamine Hydrochloride</w:t>
      </w:r>
    </w:p>
    <w:p w:rsidR="007B238D" w:rsidRDefault="007B238D" w:rsidP="003E0E87">
      <w:pPr>
        <w:numPr>
          <w:ilvl w:val="0"/>
          <w:numId w:val="19"/>
        </w:numPr>
      </w:pPr>
      <w:r>
        <w:t>0.1 N Hydrochloric Acid</w:t>
      </w:r>
    </w:p>
    <w:p w:rsidR="007B238D" w:rsidRPr="007B238D" w:rsidRDefault="00FF37D6" w:rsidP="003E0E87">
      <w:pPr>
        <w:numPr>
          <w:ilvl w:val="0"/>
          <w:numId w:val="19"/>
        </w:numPr>
      </w:pPr>
      <w:r>
        <w:t>Cyclohexane</w:t>
      </w:r>
    </w:p>
    <w:p w:rsidR="00511961" w:rsidRDefault="00511961" w:rsidP="00511961"/>
    <w:p w:rsidR="000F02EC" w:rsidRDefault="000F02EC" w:rsidP="000F02EC">
      <w:pPr>
        <w:rPr>
          <w:b/>
        </w:rPr>
      </w:pPr>
      <w:r>
        <w:rPr>
          <w:b/>
        </w:rPr>
        <w:t>Solutions Preparation:</w:t>
      </w:r>
    </w:p>
    <w:p w:rsidR="00352CB7" w:rsidRDefault="00352CB7" w:rsidP="002B0C76"/>
    <w:p w:rsidR="006D3736" w:rsidRDefault="006D3736" w:rsidP="002B0C76">
      <w:r w:rsidRPr="006D3736">
        <w:rPr>
          <w:b/>
        </w:rPr>
        <w:t>Dilute Nitric Acid</w:t>
      </w:r>
      <w:r w:rsidR="009438F9">
        <w:rPr>
          <w:b/>
        </w:rPr>
        <w:t xml:space="preserve"> (1:2</w:t>
      </w:r>
      <w:proofErr w:type="gramStart"/>
      <w:r w:rsidR="00A65392">
        <w:rPr>
          <w:b/>
        </w:rPr>
        <w:t>)</w:t>
      </w:r>
      <w:r w:rsidR="00A65392" w:rsidRPr="006D3736">
        <w:rPr>
          <w:b/>
        </w:rPr>
        <w:t>—</w:t>
      </w:r>
      <w:proofErr w:type="gramEnd"/>
      <w:r>
        <w:rPr>
          <w:b/>
        </w:rPr>
        <w:t xml:space="preserve"> </w:t>
      </w:r>
      <w:r w:rsidR="00B85719" w:rsidRPr="00B85719">
        <w:rPr>
          <w:i/>
        </w:rPr>
        <w:t>NOTE: This solution is only used to prepare the Stock Solution.</w:t>
      </w:r>
      <w:r w:rsidR="00B85719">
        <w:rPr>
          <w:b/>
        </w:rPr>
        <w:t xml:space="preserve"> </w:t>
      </w:r>
      <w:r w:rsidR="000A4A65">
        <w:t>Using</w:t>
      </w:r>
      <w:r w:rsidR="00B85719">
        <w:t xml:space="preserve"> a 100</w:t>
      </w:r>
      <w:r w:rsidR="000A4A65">
        <w:t xml:space="preserve">-mL graduated cylinder add </w:t>
      </w:r>
      <w:r w:rsidR="00B85719">
        <w:t>50</w:t>
      </w:r>
      <w:r w:rsidR="000A4A65">
        <w:t xml:space="preserve"> mL of concentrated nitric acid to </w:t>
      </w:r>
      <w:r w:rsidR="00B85719">
        <w:t>45</w:t>
      </w:r>
      <w:r w:rsidR="000A4A65">
        <w:t xml:space="preserve"> mL of DI H</w:t>
      </w:r>
      <w:r w:rsidR="000A4A65" w:rsidRPr="000A4A65">
        <w:rPr>
          <w:vertAlign w:val="subscript"/>
        </w:rPr>
        <w:t>2</w:t>
      </w:r>
      <w:r w:rsidR="009438F9">
        <w:t>O in a 1</w:t>
      </w:r>
      <w:r w:rsidR="000A4A65">
        <w:t>00-mL volu</w:t>
      </w:r>
      <w:r w:rsidR="00E0647E">
        <w:t xml:space="preserve">metric flask, dilute to </w:t>
      </w:r>
      <w:r w:rsidR="000A4A65" w:rsidRPr="004F7515">
        <w:t>volume, and mix</w:t>
      </w:r>
      <w:r w:rsidR="000A4A65">
        <w:t>.</w:t>
      </w:r>
    </w:p>
    <w:p w:rsidR="009438F9" w:rsidRDefault="009438F9" w:rsidP="002B0C76"/>
    <w:p w:rsidR="00E167D9" w:rsidRDefault="009438F9" w:rsidP="00E167D9">
      <w:r w:rsidRPr="009438F9">
        <w:rPr>
          <w:b/>
        </w:rPr>
        <w:t>Dilute Nitric</w:t>
      </w:r>
      <w:r>
        <w:rPr>
          <w:b/>
        </w:rPr>
        <w:t xml:space="preserve"> Acid (1:3</w:t>
      </w:r>
      <w:r w:rsidR="00E167D9">
        <w:rPr>
          <w:b/>
        </w:rPr>
        <w:t>0</w:t>
      </w:r>
      <w:r>
        <w:rPr>
          <w:b/>
        </w:rPr>
        <w:t>)</w:t>
      </w:r>
      <w:r w:rsidRPr="009438F9">
        <w:rPr>
          <w:b/>
        </w:rPr>
        <w:t>—</w:t>
      </w:r>
      <w:r w:rsidRPr="009438F9">
        <w:t xml:space="preserve"> </w:t>
      </w:r>
      <w:r w:rsidR="00E167D9">
        <w:t>Using a 100-mL graduated cylinder add 34 mL of concentrated nitric acid to 450 mL of DI H</w:t>
      </w:r>
      <w:r w:rsidR="00E167D9" w:rsidRPr="000A4A65">
        <w:rPr>
          <w:vertAlign w:val="subscript"/>
        </w:rPr>
        <w:t>2</w:t>
      </w:r>
      <w:r w:rsidR="00E167D9">
        <w:t xml:space="preserve">O in a 1000-mL volumetric flask, dilute to </w:t>
      </w:r>
      <w:r w:rsidR="00E167D9" w:rsidRPr="004F7515">
        <w:t>volume, and mix</w:t>
      </w:r>
      <w:r w:rsidR="00E167D9">
        <w:t>.</w:t>
      </w:r>
    </w:p>
    <w:p w:rsidR="00D95148" w:rsidRDefault="00D95148" w:rsidP="00E167D9"/>
    <w:p w:rsidR="00D95148" w:rsidRPr="00D95148" w:rsidRDefault="00D95148" w:rsidP="00E167D9">
      <w:r w:rsidRPr="00D95148">
        <w:rPr>
          <w:b/>
        </w:rPr>
        <w:t>Ammonium Hydroxide Solution (1:2)—</w:t>
      </w:r>
      <w:r>
        <w:t xml:space="preserve"> </w:t>
      </w:r>
      <w:r w:rsidR="00B85719">
        <w:t>Using a 100-mL graduated cylinder add 50</w:t>
      </w:r>
      <w:r w:rsidR="009104FB">
        <w:t xml:space="preserve"> mL of concentrated ammonium hydroxid</w:t>
      </w:r>
      <w:r w:rsidR="00B85719">
        <w:t>e to 45</w:t>
      </w:r>
      <w:r w:rsidR="009104FB">
        <w:t xml:space="preserve"> mL of DI H</w:t>
      </w:r>
      <w:r w:rsidR="009104FB" w:rsidRPr="000A4A65">
        <w:rPr>
          <w:vertAlign w:val="subscript"/>
        </w:rPr>
        <w:t>2</w:t>
      </w:r>
      <w:r w:rsidR="00B85719">
        <w:t>O in a 100</w:t>
      </w:r>
      <w:r w:rsidR="009104FB">
        <w:t xml:space="preserve">-mL volumetric flask, dilute to </w:t>
      </w:r>
      <w:r w:rsidR="009104FB" w:rsidRPr="004F7515">
        <w:t>volume, and mix</w:t>
      </w:r>
      <w:r w:rsidR="004A5F73">
        <w:t>.</w:t>
      </w:r>
      <w:r w:rsidR="00B85719">
        <w:t xml:space="preserve"> Pour this solution into a labeled dropper bottle.</w:t>
      </w:r>
    </w:p>
    <w:p w:rsidR="006D3736" w:rsidRPr="00B65B6C" w:rsidRDefault="009438F9" w:rsidP="002B0C76">
      <w:pPr>
        <w:rPr>
          <w:b/>
        </w:rPr>
      </w:pPr>
      <w:r>
        <w:t xml:space="preserve"> </w:t>
      </w:r>
    </w:p>
    <w:p w:rsidR="00C5424D" w:rsidRDefault="00C5424D" w:rsidP="00C5424D">
      <w:r w:rsidRPr="000F02EC">
        <w:rPr>
          <w:b/>
        </w:rPr>
        <w:t>Stock Solution—</w:t>
      </w:r>
      <w:r>
        <w:t xml:space="preserve"> </w:t>
      </w:r>
      <w:r w:rsidR="00C91D73">
        <w:t>Using a mortar and pestle grind a piec</w:t>
      </w:r>
      <w:r w:rsidR="00936FD6">
        <w:t>e of selenium shot into a</w:t>
      </w:r>
      <w:r w:rsidR="00C91D73">
        <w:t xml:space="preserve"> powder. Weigh out 0.0400 g of the powder</w:t>
      </w:r>
      <w:r w:rsidR="00A57604">
        <w:t xml:space="preserve"> using the analytical balance and a weighing paper</w:t>
      </w:r>
      <w:r w:rsidR="00C91D73">
        <w:t>.  Dissolve the powder</w:t>
      </w:r>
      <w:r>
        <w:t xml:space="preserve"> in 100 mL</w:t>
      </w:r>
      <w:r w:rsidR="00142E54">
        <w:t xml:space="preserve"> of </w:t>
      </w:r>
      <w:r w:rsidR="00142E54">
        <w:rPr>
          <w:i/>
        </w:rPr>
        <w:t>D</w:t>
      </w:r>
      <w:r w:rsidR="00142E54" w:rsidRPr="00142E54">
        <w:rPr>
          <w:i/>
        </w:rPr>
        <w:t>il</w:t>
      </w:r>
      <w:r w:rsidR="00142E54">
        <w:rPr>
          <w:i/>
        </w:rPr>
        <w:t>ute Nitric A</w:t>
      </w:r>
      <w:r w:rsidR="00142E54" w:rsidRPr="00142E54">
        <w:rPr>
          <w:i/>
        </w:rPr>
        <w:t>cid</w:t>
      </w:r>
      <w:r w:rsidR="009438F9">
        <w:rPr>
          <w:i/>
        </w:rPr>
        <w:t xml:space="preserve"> (1:2)</w:t>
      </w:r>
      <w:r w:rsidR="00142E54">
        <w:t xml:space="preserve"> </w:t>
      </w:r>
      <w:r>
        <w:t xml:space="preserve">in a 1000-mL volumetric flask, warming gently </w:t>
      </w:r>
      <w:r w:rsidR="00142E54">
        <w:t xml:space="preserve">in </w:t>
      </w:r>
      <w:r w:rsidR="000F02EC">
        <w:t>water</w:t>
      </w:r>
      <w:r>
        <w:t xml:space="preserve"> bath if necessary to effect </w:t>
      </w:r>
      <w:r w:rsidR="00A65392">
        <w:t>solution;</w:t>
      </w:r>
      <w:r>
        <w:t xml:space="preserve"> add </w:t>
      </w:r>
      <w:r w:rsidR="007A6EE2">
        <w:t xml:space="preserve">DI </w:t>
      </w:r>
      <w:r w:rsidR="007F77FD">
        <w:t>H</w:t>
      </w:r>
      <w:r w:rsidR="007F77FD" w:rsidRPr="007A6EE2">
        <w:rPr>
          <w:vertAlign w:val="subscript"/>
        </w:rPr>
        <w:t>2</w:t>
      </w:r>
      <w:r w:rsidR="007F77FD">
        <w:t>O to</w:t>
      </w:r>
      <w:r>
        <w:t xml:space="preserve"> volume, and mix. Pipet 5 mL of this solution into a 200-mL volumetric flask, add </w:t>
      </w:r>
      <w:r w:rsidR="007A6EE2">
        <w:t xml:space="preserve">DI </w:t>
      </w:r>
      <w:r w:rsidR="007F77FD">
        <w:t>H</w:t>
      </w:r>
      <w:r w:rsidR="007F77FD" w:rsidRPr="007A6EE2">
        <w:rPr>
          <w:vertAlign w:val="subscript"/>
        </w:rPr>
        <w:t>2</w:t>
      </w:r>
      <w:r w:rsidR="007F77FD">
        <w:t>O to</w:t>
      </w:r>
      <w:r>
        <w:t xml:space="preserve"> volume, and mix. Each mL of the resulting solution contains the equivale</w:t>
      </w:r>
      <w:r w:rsidR="006D3736">
        <w:t>nt of 1 µg of selenium</w:t>
      </w:r>
      <w:r w:rsidR="00C86111">
        <w:t>.</w:t>
      </w:r>
    </w:p>
    <w:p w:rsidR="00A65392" w:rsidRDefault="00A65392" w:rsidP="00C5424D">
      <w:pPr>
        <w:rPr>
          <w:b/>
        </w:rPr>
      </w:pPr>
    </w:p>
    <w:p w:rsidR="00C5424D" w:rsidRDefault="00C5424D" w:rsidP="00C5424D">
      <w:r w:rsidRPr="000F02EC">
        <w:rPr>
          <w:b/>
        </w:rPr>
        <w:t>D</w:t>
      </w:r>
      <w:r w:rsidR="00BC05D2">
        <w:rPr>
          <w:b/>
        </w:rPr>
        <w:t>AN</w:t>
      </w:r>
      <w:r w:rsidRPr="000F02EC">
        <w:rPr>
          <w:b/>
        </w:rPr>
        <w:t xml:space="preserve"> Solution—</w:t>
      </w:r>
      <w:r>
        <w:t xml:space="preserve"> Dissolve </w:t>
      </w:r>
      <w:r w:rsidR="002D5315">
        <w:t>0.0</w:t>
      </w:r>
      <w:r w:rsidR="00256AAC">
        <w:t>50</w:t>
      </w:r>
      <w:r w:rsidR="002D5315">
        <w:t xml:space="preserve">0 </w:t>
      </w:r>
      <w:r>
        <w:t xml:space="preserve">g of 2,3-diaminonaphthalene and </w:t>
      </w:r>
      <w:r w:rsidR="002D5315">
        <w:t>0.</w:t>
      </w:r>
      <w:r w:rsidR="00256AAC">
        <w:t>250</w:t>
      </w:r>
      <w:r w:rsidR="002D5315">
        <w:t xml:space="preserve"> </w:t>
      </w:r>
      <w:r>
        <w:t>g of hydroxylamine hydrochlori</w:t>
      </w:r>
      <w:r w:rsidR="00A65392">
        <w:t xml:space="preserve">de in 0.1 N hydrochloric acid </w:t>
      </w:r>
      <w:r>
        <w:t xml:space="preserve"> </w:t>
      </w:r>
      <w:r w:rsidR="00142E54">
        <w:t>in a</w:t>
      </w:r>
      <w:r>
        <w:t xml:space="preserve"> </w:t>
      </w:r>
      <w:r w:rsidR="00256AAC">
        <w:t>50-</w:t>
      </w:r>
      <w:r>
        <w:t>mL</w:t>
      </w:r>
      <w:r w:rsidR="00142E54">
        <w:t xml:space="preserve"> volumetric flask, dilute to </w:t>
      </w:r>
      <w:r w:rsidR="00142E54" w:rsidRPr="004F7515">
        <w:t>volume</w:t>
      </w:r>
      <w:r w:rsidR="00142E54">
        <w:t xml:space="preserve"> with 0.1 N hydrochloric acid</w:t>
      </w:r>
      <w:r w:rsidR="00142E54" w:rsidRPr="004F7515">
        <w:t>, and mix</w:t>
      </w:r>
      <w:r>
        <w:t xml:space="preserve">. </w:t>
      </w:r>
      <w:r w:rsidR="00142E54" w:rsidRPr="00142E54">
        <w:rPr>
          <w:b/>
          <w:i/>
        </w:rPr>
        <w:t>NOTE:</w:t>
      </w:r>
      <w:r w:rsidR="00142E54" w:rsidRPr="00142E54">
        <w:rPr>
          <w:b/>
        </w:rPr>
        <w:t xml:space="preserve"> </w:t>
      </w:r>
      <w:r w:rsidRPr="00142E54">
        <w:rPr>
          <w:b/>
        </w:rPr>
        <w:t>Prepare this solution fresh on the day of use</w:t>
      </w:r>
      <w:r w:rsidR="00BC05D2">
        <w:t>.</w:t>
      </w:r>
    </w:p>
    <w:p w:rsidR="00142E54" w:rsidRDefault="00142E54" w:rsidP="00C5424D"/>
    <w:p w:rsidR="00C5424D" w:rsidRDefault="00C5424D" w:rsidP="00C5424D">
      <w:r w:rsidRPr="000F02EC">
        <w:rPr>
          <w:b/>
        </w:rPr>
        <w:t>Standard Solution—</w:t>
      </w:r>
      <w:r>
        <w:t xml:space="preserve"> Pipet 6 mL of Stock Solution into a </w:t>
      </w:r>
      <w:r w:rsidR="007F77FD">
        <w:t xml:space="preserve">labeled </w:t>
      </w:r>
      <w:r>
        <w:t>1</w:t>
      </w:r>
      <w:r w:rsidR="00A65392">
        <w:t xml:space="preserve">50-mL beaker, and, using a 25-mL graduated cylinder, add 25 mL of </w:t>
      </w:r>
      <w:r w:rsidR="00A65392" w:rsidRPr="00A65392">
        <w:rPr>
          <w:i/>
        </w:rPr>
        <w:t>Dilute Nitric A</w:t>
      </w:r>
      <w:r w:rsidRPr="00A65392">
        <w:rPr>
          <w:i/>
        </w:rPr>
        <w:t>ci</w:t>
      </w:r>
      <w:r w:rsidR="00A65392" w:rsidRPr="00A65392">
        <w:rPr>
          <w:i/>
        </w:rPr>
        <w:t>d (1:</w:t>
      </w:r>
      <w:r w:rsidR="00EA3960" w:rsidRPr="00A65392">
        <w:rPr>
          <w:i/>
        </w:rPr>
        <w:t xml:space="preserve">30) </w:t>
      </w:r>
      <w:r w:rsidR="00EA3960">
        <w:t xml:space="preserve">and 25 mL of </w:t>
      </w:r>
      <w:r w:rsidR="007A6EE2">
        <w:t>DI H</w:t>
      </w:r>
      <w:r w:rsidR="007A6EE2" w:rsidRPr="007A6EE2">
        <w:rPr>
          <w:vertAlign w:val="subscript"/>
        </w:rPr>
        <w:t>2</w:t>
      </w:r>
      <w:r w:rsidR="007A6EE2">
        <w:t>O</w:t>
      </w:r>
      <w:r w:rsidR="00861A86">
        <w:t>. Mix this solution</w:t>
      </w:r>
      <w:r w:rsidR="00EA3960">
        <w:t>.</w:t>
      </w:r>
    </w:p>
    <w:p w:rsidR="007A6EE2" w:rsidRDefault="007A6EE2" w:rsidP="00C5424D"/>
    <w:p w:rsidR="007A6EE2" w:rsidRPr="007A6EE2" w:rsidRDefault="007A6EE2" w:rsidP="00C5424D">
      <w:r w:rsidRPr="007A6EE2">
        <w:rPr>
          <w:b/>
        </w:rPr>
        <w:t>Reagent Blank—</w:t>
      </w:r>
      <w:r>
        <w:t xml:space="preserve"> Using a 25-mL graduated cylinder add of 25 mL of </w:t>
      </w:r>
      <w:r w:rsidRPr="00A65392">
        <w:rPr>
          <w:i/>
        </w:rPr>
        <w:t>Dilute Nitric Acid (1:30)</w:t>
      </w:r>
      <w:r>
        <w:t xml:space="preserve"> and 25 mL of DI H</w:t>
      </w:r>
      <w:r w:rsidRPr="007A6EE2">
        <w:rPr>
          <w:vertAlign w:val="subscript"/>
        </w:rPr>
        <w:t>2</w:t>
      </w:r>
      <w:r>
        <w:t xml:space="preserve">O to a </w:t>
      </w:r>
      <w:r w:rsidR="007F77FD">
        <w:t xml:space="preserve">labeled </w:t>
      </w:r>
      <w:r>
        <w:t>150-mL beaker.</w:t>
      </w:r>
      <w:r w:rsidR="00861A86">
        <w:t xml:space="preserve"> Mix this solution.</w:t>
      </w:r>
    </w:p>
    <w:p w:rsidR="00C5424D" w:rsidRDefault="00C5424D" w:rsidP="00C5424D"/>
    <w:p w:rsidR="00FC1899" w:rsidRDefault="00C5424D" w:rsidP="00FC1899">
      <w:r w:rsidRPr="000F02EC">
        <w:rPr>
          <w:b/>
        </w:rPr>
        <w:t>Test Solution—</w:t>
      </w:r>
      <w:r>
        <w:t xml:space="preserve"> </w:t>
      </w:r>
      <w:r w:rsidR="00861A86">
        <w:t xml:space="preserve">Using a 25-mL graduated cylinder add of 25 mL of </w:t>
      </w:r>
      <w:r w:rsidR="00861A86" w:rsidRPr="00A65392">
        <w:rPr>
          <w:i/>
        </w:rPr>
        <w:t>Dilute Nitric Acid (1:30)</w:t>
      </w:r>
      <w:r w:rsidR="00861A86">
        <w:t xml:space="preserve"> and 25 mL of DI H</w:t>
      </w:r>
      <w:r w:rsidR="00861A86" w:rsidRPr="007A6EE2">
        <w:rPr>
          <w:vertAlign w:val="subscript"/>
        </w:rPr>
        <w:t>2</w:t>
      </w:r>
      <w:r w:rsidR="00861A86">
        <w:t>O to a labeled 150-mL beaker. D</w:t>
      </w:r>
      <w:r>
        <w:t xml:space="preserve">issolve </w:t>
      </w:r>
      <w:r w:rsidR="00A179EA">
        <w:t xml:space="preserve">0.200 </w:t>
      </w:r>
      <w:r>
        <w:t>g</w:t>
      </w:r>
      <w:r w:rsidR="000F02EC">
        <w:t xml:space="preserve"> of magnesium sulfate</w:t>
      </w:r>
      <w:r w:rsidR="00861A86">
        <w:t xml:space="preserve"> sample</w:t>
      </w:r>
      <w:r w:rsidR="00982F83">
        <w:t xml:space="preserve"> (</w:t>
      </w:r>
      <w:r w:rsidR="00982F83">
        <w:rPr>
          <w:rStyle w:val="htmltxt1"/>
        </w:rPr>
        <w:t xml:space="preserve">for liquid magnesium sulfate use 0.200 mL) </w:t>
      </w:r>
      <w:r w:rsidR="00861A86">
        <w:t>in this solution and mix.</w:t>
      </w:r>
    </w:p>
    <w:p w:rsidR="00861A86" w:rsidRDefault="00861A86" w:rsidP="00FC1899">
      <w:pPr>
        <w:rPr>
          <w:b/>
        </w:rPr>
      </w:pPr>
    </w:p>
    <w:p w:rsidR="00443000" w:rsidRDefault="00443000" w:rsidP="00FC1899">
      <w:pPr>
        <w:rPr>
          <w:b/>
        </w:rPr>
      </w:pPr>
    </w:p>
    <w:p w:rsidR="000F02EC" w:rsidRDefault="000F02EC" w:rsidP="000F02EC">
      <w:pPr>
        <w:rPr>
          <w:b/>
        </w:rPr>
      </w:pPr>
      <w:r w:rsidRPr="0030327E">
        <w:rPr>
          <w:b/>
        </w:rPr>
        <w:t>Procedure:</w:t>
      </w:r>
    </w:p>
    <w:p w:rsidR="000F02EC" w:rsidRDefault="000F02EC" w:rsidP="00C5424D"/>
    <w:p w:rsidR="00366EBF" w:rsidRDefault="00C5424D" w:rsidP="00C5424D">
      <w:r>
        <w:t xml:space="preserve">Treat the </w:t>
      </w:r>
      <w:r w:rsidRPr="00366EBF">
        <w:rPr>
          <w:i/>
        </w:rPr>
        <w:t>Standard Solution</w:t>
      </w:r>
      <w:r>
        <w:t>,</w:t>
      </w:r>
      <w:r w:rsidR="00366EBF">
        <w:t xml:space="preserve"> </w:t>
      </w:r>
      <w:r w:rsidR="00366EBF" w:rsidRPr="00366EBF">
        <w:rPr>
          <w:i/>
        </w:rPr>
        <w:t>Reagent Blank</w:t>
      </w:r>
      <w:r w:rsidR="00366EBF">
        <w:t>, and</w:t>
      </w:r>
      <w:r>
        <w:t xml:space="preserve"> </w:t>
      </w:r>
      <w:r w:rsidRPr="00366EBF">
        <w:rPr>
          <w:i/>
        </w:rPr>
        <w:t>T</w:t>
      </w:r>
      <w:r w:rsidR="00366EBF" w:rsidRPr="00366EBF">
        <w:rPr>
          <w:i/>
        </w:rPr>
        <w:t>est Solution</w:t>
      </w:r>
      <w:r w:rsidRPr="00366EBF">
        <w:t xml:space="preserve"> </w:t>
      </w:r>
      <w:r>
        <w:t>concomitan</w:t>
      </w:r>
      <w:r w:rsidR="00366EBF">
        <w:t>tly and in parallel, as follows:</w:t>
      </w:r>
    </w:p>
    <w:p w:rsidR="00366EBF" w:rsidRDefault="00366EBF" w:rsidP="00C5424D"/>
    <w:p w:rsidR="00366EBF" w:rsidRDefault="004479FC" w:rsidP="00366EBF">
      <w:pPr>
        <w:pStyle w:val="ListParagraph"/>
        <w:numPr>
          <w:ilvl w:val="0"/>
          <w:numId w:val="25"/>
        </w:numPr>
      </w:pPr>
      <w:r>
        <w:t xml:space="preserve">Add </w:t>
      </w:r>
      <w:r w:rsidRPr="004479FC">
        <w:rPr>
          <w:i/>
        </w:rPr>
        <w:t>A</w:t>
      </w:r>
      <w:r w:rsidR="00C5424D" w:rsidRPr="004479FC">
        <w:rPr>
          <w:i/>
        </w:rPr>
        <w:t>m</w:t>
      </w:r>
      <w:r w:rsidRPr="004479FC">
        <w:rPr>
          <w:i/>
        </w:rPr>
        <w:t>monium Hydroxide S</w:t>
      </w:r>
      <w:r w:rsidR="007F77FD" w:rsidRPr="004479FC">
        <w:rPr>
          <w:i/>
        </w:rPr>
        <w:t>olution (1:</w:t>
      </w:r>
      <w:r w:rsidR="00C5424D" w:rsidRPr="004479FC">
        <w:rPr>
          <w:i/>
        </w:rPr>
        <w:t>2)</w:t>
      </w:r>
      <w:r w:rsidR="00C5424D">
        <w:t xml:space="preserve"> </w:t>
      </w:r>
      <w:r w:rsidR="004568FC">
        <w:t xml:space="preserve">to each solution </w:t>
      </w:r>
      <w:r w:rsidR="00C5424D">
        <w:t>to adju</w:t>
      </w:r>
      <w:r w:rsidR="004568FC">
        <w:t xml:space="preserve">st each to a pH of 2.0 ± 0.2. Check each solution with </w:t>
      </w:r>
      <w:r w:rsidR="004B1609">
        <w:t>0.0-2.5 pH test strips.</w:t>
      </w:r>
      <w:r w:rsidR="002D5315">
        <w:t xml:space="preserve"> </w:t>
      </w:r>
      <w:r w:rsidR="00A304DA">
        <w:t>(This can be done with an</w:t>
      </w:r>
      <w:r w:rsidR="002D5315">
        <w:t xml:space="preserve"> initial addition of 30 </w:t>
      </w:r>
      <w:proofErr w:type="gramStart"/>
      <w:r w:rsidR="00A304DA">
        <w:t>drops,</w:t>
      </w:r>
      <w:proofErr w:type="gramEnd"/>
      <w:r w:rsidR="00A304DA">
        <w:t xml:space="preserve"> and then pH testing after each additional drop).</w:t>
      </w:r>
    </w:p>
    <w:p w:rsidR="00366EBF" w:rsidRDefault="00C5424D" w:rsidP="00366EBF">
      <w:pPr>
        <w:pStyle w:val="ListParagraph"/>
        <w:numPr>
          <w:ilvl w:val="0"/>
          <w:numId w:val="25"/>
        </w:numPr>
      </w:pPr>
      <w:r>
        <w:t>Dilute</w:t>
      </w:r>
      <w:r w:rsidR="00AA3FBC">
        <w:t xml:space="preserve"> each solution</w:t>
      </w:r>
      <w:r>
        <w:t xml:space="preserve"> with </w:t>
      </w:r>
      <w:r w:rsidR="007A6EE2">
        <w:t>DI H</w:t>
      </w:r>
      <w:r w:rsidR="007A6EE2" w:rsidRPr="00366EBF">
        <w:rPr>
          <w:vertAlign w:val="subscript"/>
        </w:rPr>
        <w:t>2</w:t>
      </w:r>
      <w:r w:rsidR="007A6EE2">
        <w:t xml:space="preserve">O </w:t>
      </w:r>
      <w:r>
        <w:t xml:space="preserve"> to 60 mL, and transfer </w:t>
      </w:r>
      <w:r w:rsidR="00AA3FBC">
        <w:t xml:space="preserve">each </w:t>
      </w:r>
      <w:r>
        <w:t xml:space="preserve">to a </w:t>
      </w:r>
      <w:r w:rsidR="00AA3FBC" w:rsidRPr="00AA3FBC">
        <w:t xml:space="preserve">labeled </w:t>
      </w:r>
      <w:r>
        <w:t>low-actinic separator</w:t>
      </w:r>
      <w:r w:rsidR="00AA3FBC">
        <w:t>y funnel</w:t>
      </w:r>
      <w:r>
        <w:t xml:space="preserve"> with the aid of 10 mL of </w:t>
      </w:r>
      <w:r w:rsidR="007A6EE2">
        <w:t>DI H</w:t>
      </w:r>
      <w:r w:rsidR="007A6EE2" w:rsidRPr="00366EBF">
        <w:rPr>
          <w:vertAlign w:val="subscript"/>
        </w:rPr>
        <w:t>2</w:t>
      </w:r>
      <w:r w:rsidR="00AA3FBC">
        <w:t>O</w:t>
      </w:r>
      <w:r>
        <w:t xml:space="preserve">, adding the 10 mL of rinsings to </w:t>
      </w:r>
      <w:r w:rsidR="00AA3FBC">
        <w:t>each separatory funnel.</w:t>
      </w:r>
    </w:p>
    <w:p w:rsidR="00AA3FBC" w:rsidRDefault="00C5424D" w:rsidP="00366EBF">
      <w:pPr>
        <w:pStyle w:val="ListParagraph"/>
        <w:numPr>
          <w:ilvl w:val="0"/>
          <w:numId w:val="25"/>
        </w:numPr>
      </w:pPr>
      <w:r>
        <w:t xml:space="preserve">Add </w:t>
      </w:r>
      <w:r w:rsidR="002D5315">
        <w:t xml:space="preserve">0.200 </w:t>
      </w:r>
      <w:r>
        <w:t>g of hydroxylamine hydrochloride</w:t>
      </w:r>
      <w:r w:rsidR="00AA3FBC">
        <w:t xml:space="preserve"> to the first separatory funnel</w:t>
      </w:r>
      <w:r>
        <w:t>, swirl to dissolve, immediately add 5.0 mL of D</w:t>
      </w:r>
      <w:r w:rsidR="00BC05D2">
        <w:t>AN</w:t>
      </w:r>
      <w:r>
        <w:t xml:space="preserve"> Solution, insert the stopper, and swirl to mix.</w:t>
      </w:r>
      <w:r w:rsidR="00AA3FBC">
        <w:t xml:space="preserve"> Repeat this with the second and then the third separatory funnel.</w:t>
      </w:r>
    </w:p>
    <w:p w:rsidR="00366EBF" w:rsidRDefault="00C5424D" w:rsidP="00366EBF">
      <w:pPr>
        <w:pStyle w:val="ListParagraph"/>
        <w:numPr>
          <w:ilvl w:val="0"/>
          <w:numId w:val="25"/>
        </w:numPr>
      </w:pPr>
      <w:r>
        <w:t xml:space="preserve"> Allow the solution</w:t>
      </w:r>
      <w:r w:rsidR="00AA3FBC">
        <w:t>s</w:t>
      </w:r>
      <w:r>
        <w:t xml:space="preserve"> to stand at room temperature for 100 minutes. </w:t>
      </w:r>
    </w:p>
    <w:p w:rsidR="00366EBF" w:rsidRDefault="00C5424D" w:rsidP="00366EBF">
      <w:pPr>
        <w:pStyle w:val="ListParagraph"/>
        <w:numPr>
          <w:ilvl w:val="0"/>
          <w:numId w:val="25"/>
        </w:numPr>
      </w:pPr>
      <w:r>
        <w:t>Add 5.0 mL of cyclohexane</w:t>
      </w:r>
      <w:r w:rsidR="00AA3FBC">
        <w:t xml:space="preserve"> to each separatory funnel</w:t>
      </w:r>
      <w:r>
        <w:t>, shake</w:t>
      </w:r>
      <w:r w:rsidR="00AA3FBC">
        <w:t xml:space="preserve"> each</w:t>
      </w:r>
      <w:r>
        <w:t xml:space="preserve"> vigorously for 2 minutes, and allow the layers to separate. </w:t>
      </w:r>
    </w:p>
    <w:p w:rsidR="00A179EA" w:rsidRDefault="00C5424D" w:rsidP="00366EBF">
      <w:pPr>
        <w:pStyle w:val="ListParagraph"/>
        <w:numPr>
          <w:ilvl w:val="0"/>
          <w:numId w:val="25"/>
        </w:numPr>
      </w:pPr>
      <w:r>
        <w:t>Discard the aqueous layer</w:t>
      </w:r>
      <w:r w:rsidR="00A179EA">
        <w:t xml:space="preserve">s from </w:t>
      </w:r>
      <w:r w:rsidR="00AA3FBC">
        <w:t>each separatory funnel</w:t>
      </w:r>
      <w:r w:rsidR="00A179EA">
        <w:t xml:space="preserve"> into an appropriate waste container.</w:t>
      </w:r>
    </w:p>
    <w:p w:rsidR="00A179EA" w:rsidRDefault="00A179EA" w:rsidP="00366EBF">
      <w:pPr>
        <w:pStyle w:val="ListParagraph"/>
        <w:numPr>
          <w:ilvl w:val="0"/>
          <w:numId w:val="25"/>
        </w:numPr>
      </w:pPr>
      <w:r>
        <w:t>Transfer the cyclohexane extracts</w:t>
      </w:r>
      <w:r w:rsidR="00281E9A">
        <w:t xml:space="preserve"> </w:t>
      </w:r>
      <w:r>
        <w:t>into appropriately labeled</w:t>
      </w:r>
      <w:r w:rsidR="002D5315">
        <w:t xml:space="preserve"> centrifuge tubes. Place </w:t>
      </w:r>
      <w:r w:rsidR="00281E9A">
        <w:t xml:space="preserve">the </w:t>
      </w:r>
      <w:r w:rsidR="00281E9A" w:rsidRPr="002D5315">
        <w:rPr>
          <w:i/>
        </w:rPr>
        <w:t>Standard Solution</w:t>
      </w:r>
      <w:r w:rsidR="00281E9A">
        <w:t xml:space="preserve"> and the </w:t>
      </w:r>
      <w:r w:rsidR="00281E9A" w:rsidRPr="002D5315">
        <w:rPr>
          <w:i/>
        </w:rPr>
        <w:t>Reagent Blank</w:t>
      </w:r>
      <w:r>
        <w:t xml:space="preserve"> tubes opposite each other in the centrifuge.</w:t>
      </w:r>
    </w:p>
    <w:p w:rsidR="002D5315" w:rsidRDefault="002D5315" w:rsidP="00366EBF">
      <w:pPr>
        <w:pStyle w:val="ListParagraph"/>
        <w:numPr>
          <w:ilvl w:val="0"/>
          <w:numId w:val="25"/>
        </w:numPr>
      </w:pPr>
      <w:r>
        <w:t xml:space="preserve">Place the </w:t>
      </w:r>
      <w:r w:rsidRPr="002D5315">
        <w:rPr>
          <w:i/>
        </w:rPr>
        <w:t>Test Solution</w:t>
      </w:r>
      <w:r w:rsidR="00281E9A">
        <w:t xml:space="preserve"> centrifuge tube into a tarred beaker </w:t>
      </w:r>
      <w:r>
        <w:t>on the analytical balance</w:t>
      </w:r>
      <w:r w:rsidR="00281E9A">
        <w:t xml:space="preserve"> and note the weight of the solution</w:t>
      </w:r>
      <w:r>
        <w:t xml:space="preserve">. </w:t>
      </w:r>
    </w:p>
    <w:p w:rsidR="002D5315" w:rsidRDefault="002D5315" w:rsidP="00366EBF">
      <w:pPr>
        <w:pStyle w:val="ListParagraph"/>
        <w:numPr>
          <w:ilvl w:val="0"/>
          <w:numId w:val="25"/>
        </w:numPr>
      </w:pPr>
      <w:r>
        <w:t>Add</w:t>
      </w:r>
      <w:r w:rsidR="00C874AB">
        <w:t xml:space="preserve"> enough water to the ‘water’ centrifuge tube to match th</w:t>
      </w:r>
      <w:r>
        <w:t>e</w:t>
      </w:r>
      <w:r w:rsidR="00C874AB">
        <w:t xml:space="preserve"> weight</w:t>
      </w:r>
      <w:r>
        <w:t xml:space="preserve"> of the </w:t>
      </w:r>
      <w:r w:rsidRPr="002D5315">
        <w:rPr>
          <w:i/>
        </w:rPr>
        <w:t>Test Solution</w:t>
      </w:r>
      <w:r w:rsidR="00281E9A">
        <w:rPr>
          <w:i/>
        </w:rPr>
        <w:t xml:space="preserve"> </w:t>
      </w:r>
      <w:r w:rsidR="00281E9A">
        <w:t>tube</w:t>
      </w:r>
      <w:r w:rsidR="00C874AB">
        <w:t xml:space="preserve">. </w:t>
      </w:r>
    </w:p>
    <w:p w:rsidR="00A179EA" w:rsidRDefault="00C874AB" w:rsidP="00366EBF">
      <w:pPr>
        <w:pStyle w:val="ListParagraph"/>
        <w:numPr>
          <w:ilvl w:val="0"/>
          <w:numId w:val="25"/>
        </w:numPr>
      </w:pPr>
      <w:r>
        <w:t>Place these two tube</w:t>
      </w:r>
      <w:r w:rsidR="004A5F73">
        <w:t>s</w:t>
      </w:r>
      <w:r>
        <w:t xml:space="preserve"> opposite each other in the centrifuge</w:t>
      </w:r>
      <w:r w:rsidR="002D5315">
        <w:t xml:space="preserve"> along with the </w:t>
      </w:r>
      <w:r w:rsidR="002D5315" w:rsidRPr="002D5315">
        <w:rPr>
          <w:i/>
        </w:rPr>
        <w:t>Standard Solution</w:t>
      </w:r>
      <w:r w:rsidR="002D5315">
        <w:t xml:space="preserve"> and the </w:t>
      </w:r>
      <w:r w:rsidR="002D5315" w:rsidRPr="002D5315">
        <w:rPr>
          <w:i/>
        </w:rPr>
        <w:t>Reagent Blank</w:t>
      </w:r>
      <w:r>
        <w:t>.</w:t>
      </w:r>
    </w:p>
    <w:p w:rsidR="004A5F73" w:rsidRDefault="00A179EA" w:rsidP="00366EBF">
      <w:pPr>
        <w:pStyle w:val="ListParagraph"/>
        <w:numPr>
          <w:ilvl w:val="0"/>
          <w:numId w:val="25"/>
        </w:numPr>
      </w:pPr>
      <w:r>
        <w:t>C</w:t>
      </w:r>
      <w:r w:rsidR="00C5424D">
        <w:t>entrifuge the cyclohexane extract</w:t>
      </w:r>
      <w:r w:rsidR="00AA3FBC">
        <w:t>s</w:t>
      </w:r>
      <w:r w:rsidR="004A5F73">
        <w:t xml:space="preserve"> at </w:t>
      </w:r>
      <w:r w:rsidR="00281E9A">
        <w:t>5</w:t>
      </w:r>
      <w:r w:rsidR="004A5F73">
        <w:t xml:space="preserve"> minute intervals until any dispersed water (cloudiness) is removed.</w:t>
      </w:r>
    </w:p>
    <w:p w:rsidR="0030327E" w:rsidRDefault="0030327E" w:rsidP="00366EBF">
      <w:pPr>
        <w:pStyle w:val="ListParagraph"/>
        <w:numPr>
          <w:ilvl w:val="0"/>
          <w:numId w:val="25"/>
        </w:numPr>
      </w:pPr>
      <w:r>
        <w:t>While the extracts are in the centrifuge, turn on the</w:t>
      </w:r>
      <w:r w:rsidRPr="0030327E">
        <w:t xml:space="preserve"> </w:t>
      </w:r>
      <w:r>
        <w:t xml:space="preserve">UV-Vis spectrophotometer by flipping the switch on the back. The spectrophotometer will go through a series of diagnostic tests. </w:t>
      </w:r>
      <w:r w:rsidRPr="0030327E">
        <w:rPr>
          <w:b/>
          <w:i/>
        </w:rPr>
        <w:t>Note:</w:t>
      </w:r>
      <w:r w:rsidRPr="0030327E">
        <w:rPr>
          <w:i/>
        </w:rPr>
        <w:t xml:space="preserve"> Do not turn the instrument off and</w:t>
      </w:r>
      <w:r>
        <w:rPr>
          <w:i/>
        </w:rPr>
        <w:t xml:space="preserve"> on in rapid succession. Always</w:t>
      </w:r>
      <w:r w:rsidRPr="0030327E">
        <w:rPr>
          <w:i/>
        </w:rPr>
        <w:t xml:space="preserve"> wait about 20 seconds before turning the instrument on again, otherwise the electronic and mechanical systems will be damaged.</w:t>
      </w:r>
      <w:r>
        <w:t xml:space="preserve"> </w:t>
      </w:r>
      <w:r w:rsidR="004054B6">
        <w:rPr>
          <w:i/>
        </w:rPr>
        <w:t xml:space="preserve">The instrument may be left on if more than one test is to be performed or powered down after a single test </w:t>
      </w:r>
      <w:r w:rsidR="004054B6" w:rsidRPr="004054B6">
        <w:rPr>
          <w:i/>
        </w:rPr>
        <w:t>by flipping the switch on the back</w:t>
      </w:r>
      <w:r w:rsidR="004054B6">
        <w:t>.</w:t>
      </w:r>
    </w:p>
    <w:p w:rsidR="0030327E" w:rsidRDefault="000D63FB" w:rsidP="006B07B2">
      <w:pPr>
        <w:pStyle w:val="ListParagraph"/>
        <w:numPr>
          <w:ilvl w:val="0"/>
          <w:numId w:val="25"/>
        </w:numPr>
      </w:pPr>
      <w:r>
        <w:t xml:space="preserve">Clean </w:t>
      </w:r>
      <w:r w:rsidR="00926515">
        <w:t>the 10-mm quartz c</w:t>
      </w:r>
      <w:r w:rsidR="006B07B2">
        <w:t>ell</w:t>
      </w:r>
      <w:r w:rsidR="0030327E">
        <w:t xml:space="preserve"> with DI H</w:t>
      </w:r>
      <w:r w:rsidR="0030327E" w:rsidRPr="0030327E">
        <w:rPr>
          <w:vertAlign w:val="subscript"/>
        </w:rPr>
        <w:t>2</w:t>
      </w:r>
      <w:r w:rsidR="00443000">
        <w:t>O</w:t>
      </w:r>
      <w:r>
        <w:t xml:space="preserve">, then </w:t>
      </w:r>
      <w:r w:rsidR="0030327E">
        <w:t>acetone</w:t>
      </w:r>
      <w:r w:rsidR="00443000">
        <w:t>, and dry with laboratory wipers</w:t>
      </w:r>
      <w:r>
        <w:t>.</w:t>
      </w:r>
    </w:p>
    <w:p w:rsidR="00E373F9" w:rsidRDefault="00E373F9" w:rsidP="006B07B2">
      <w:pPr>
        <w:pStyle w:val="ListParagraph"/>
        <w:numPr>
          <w:ilvl w:val="0"/>
          <w:numId w:val="25"/>
        </w:numPr>
      </w:pPr>
      <w:r>
        <w:t>On the UV-Vis spectrophotometer touch screen touch ‘Wavelength Scan’.</w:t>
      </w:r>
    </w:p>
    <w:p w:rsidR="008158FC" w:rsidRDefault="00E373F9" w:rsidP="006B07B2">
      <w:pPr>
        <w:pStyle w:val="ListParagraph"/>
        <w:numPr>
          <w:ilvl w:val="0"/>
          <w:numId w:val="25"/>
        </w:numPr>
      </w:pPr>
      <w:r>
        <w:t>When the ‘Wavelength Scan’ screen appears touch ‘Options’.  In the ‘Options’ menu touch ‘λ’.</w:t>
      </w:r>
    </w:p>
    <w:p w:rsidR="00E373F9" w:rsidRDefault="00E373F9" w:rsidP="006B07B2">
      <w:pPr>
        <w:pStyle w:val="ListParagraph"/>
        <w:numPr>
          <w:ilvl w:val="0"/>
          <w:numId w:val="25"/>
        </w:numPr>
      </w:pPr>
      <w:r>
        <w:t>Set the range from 360 nm to 400 nm and the Step to 0.1 nm and touch ‘OK’.</w:t>
      </w:r>
    </w:p>
    <w:p w:rsidR="004054B6" w:rsidRDefault="004054B6" w:rsidP="004054B6">
      <w:pPr>
        <w:pStyle w:val="ListParagraph"/>
        <w:numPr>
          <w:ilvl w:val="0"/>
          <w:numId w:val="25"/>
        </w:numPr>
      </w:pPr>
      <w:r>
        <w:t>Touch ‘Options’.  In the ‘Options’ menu touch ‘</w:t>
      </w:r>
      <w:proofErr w:type="gramStart"/>
      <w:r>
        <w:t>More</w:t>
      </w:r>
      <w:proofErr w:type="gramEnd"/>
      <w:r>
        <w:t>…’, then ‘Scale &amp; Units’.</w:t>
      </w:r>
    </w:p>
    <w:p w:rsidR="004054B6" w:rsidRDefault="004054B6" w:rsidP="004054B6">
      <w:pPr>
        <w:pStyle w:val="ListParagraph"/>
        <w:numPr>
          <w:ilvl w:val="0"/>
          <w:numId w:val="25"/>
        </w:numPr>
      </w:pPr>
      <w:r>
        <w:t>Make sure ‘Abs’ and ‘Auto’ are selected, touch ‘OK’, then touch ‘Return’.</w:t>
      </w:r>
    </w:p>
    <w:p w:rsidR="00E373F9" w:rsidRDefault="00F97E1E" w:rsidP="006B07B2">
      <w:pPr>
        <w:pStyle w:val="ListParagraph"/>
        <w:numPr>
          <w:ilvl w:val="0"/>
          <w:numId w:val="25"/>
        </w:numPr>
      </w:pPr>
      <w:r>
        <w:t>Touch the stick figure icon and choose or create your operator ID.</w:t>
      </w:r>
    </w:p>
    <w:p w:rsidR="00F97E1E" w:rsidRDefault="00F97E1E" w:rsidP="006B07B2">
      <w:pPr>
        <w:pStyle w:val="ListParagraph"/>
        <w:numPr>
          <w:ilvl w:val="0"/>
          <w:numId w:val="25"/>
        </w:numPr>
      </w:pPr>
      <w:r>
        <w:t>Touch the beaker icon a</w:t>
      </w:r>
      <w:r w:rsidR="0001406D">
        <w:t>nd choose ‘</w:t>
      </w:r>
      <w:proofErr w:type="spellStart"/>
      <w:r w:rsidR="0001406D">
        <w:t>Se_Standard</w:t>
      </w:r>
      <w:proofErr w:type="spellEnd"/>
      <w:r w:rsidR="0001406D">
        <w:t>’ as the ‘S</w:t>
      </w:r>
      <w:r>
        <w:t xml:space="preserve">ample </w:t>
      </w:r>
      <w:r w:rsidR="0001406D">
        <w:t>ID’.</w:t>
      </w:r>
    </w:p>
    <w:p w:rsidR="00A304DA" w:rsidRDefault="00FF37D6" w:rsidP="00281E9A">
      <w:pPr>
        <w:pStyle w:val="ListParagraph"/>
        <w:numPr>
          <w:ilvl w:val="0"/>
          <w:numId w:val="25"/>
        </w:numPr>
      </w:pPr>
      <w:r>
        <w:t xml:space="preserve"> D</w:t>
      </w:r>
      <w:r w:rsidR="008539F3">
        <w:t>ecant 3</w:t>
      </w:r>
      <w:r w:rsidR="006B07B2">
        <w:t>-4</w:t>
      </w:r>
      <w:r w:rsidR="008539F3">
        <w:t xml:space="preserve"> mL</w:t>
      </w:r>
      <w:r w:rsidR="004A5F73">
        <w:t xml:space="preserve"> </w:t>
      </w:r>
      <w:r w:rsidR="006B07B2">
        <w:t xml:space="preserve">of the </w:t>
      </w:r>
      <w:r w:rsidR="006B07B2" w:rsidRPr="0001406D">
        <w:rPr>
          <w:i/>
        </w:rPr>
        <w:t>Reagent Blank</w:t>
      </w:r>
      <w:r w:rsidR="006B07B2">
        <w:t xml:space="preserve"> cyclohexane extract into </w:t>
      </w:r>
      <w:r w:rsidR="00926515">
        <w:t>the 10-mm quartz cell</w:t>
      </w:r>
      <w:r w:rsidR="006B07B2">
        <w:t>, and put on the lid.</w:t>
      </w:r>
    </w:p>
    <w:p w:rsidR="006B07B2" w:rsidRDefault="0001406D" w:rsidP="006B07B2">
      <w:pPr>
        <w:pStyle w:val="ListParagraph"/>
        <w:numPr>
          <w:ilvl w:val="0"/>
          <w:numId w:val="25"/>
        </w:numPr>
      </w:pPr>
      <w:r>
        <w:t xml:space="preserve">Open the </w:t>
      </w:r>
      <w:r w:rsidR="00573C1F">
        <w:t xml:space="preserve">cell compartment, place the </w:t>
      </w:r>
      <w:r w:rsidR="00527F80">
        <w:t>quartz</w:t>
      </w:r>
      <w:r w:rsidR="00573C1F">
        <w:t xml:space="preserve"> cell with </w:t>
      </w:r>
      <w:r w:rsidR="00573C1F" w:rsidRPr="0001406D">
        <w:rPr>
          <w:i/>
        </w:rPr>
        <w:t>Reagent Blank</w:t>
      </w:r>
      <w:r w:rsidR="00573C1F">
        <w:t xml:space="preserve"> into the 10 mm square cell holder with the letter ‘Q’ facing the front, and close the cell compartment.</w:t>
      </w:r>
    </w:p>
    <w:p w:rsidR="00281E9A" w:rsidRDefault="00281E9A" w:rsidP="00281E9A">
      <w:pPr>
        <w:pStyle w:val="ListParagraph"/>
      </w:pPr>
    </w:p>
    <w:p w:rsidR="00982F83" w:rsidRDefault="00982F83" w:rsidP="00281E9A">
      <w:pPr>
        <w:pStyle w:val="ListParagraph"/>
      </w:pPr>
    </w:p>
    <w:p w:rsidR="00281E9A" w:rsidRDefault="00281E9A" w:rsidP="00281E9A">
      <w:pPr>
        <w:pStyle w:val="ListParagraph"/>
      </w:pPr>
    </w:p>
    <w:p w:rsidR="00095763" w:rsidRDefault="00573C1F" w:rsidP="00A304DA">
      <w:pPr>
        <w:pStyle w:val="ListParagraph"/>
        <w:numPr>
          <w:ilvl w:val="0"/>
          <w:numId w:val="25"/>
        </w:numPr>
      </w:pPr>
      <w:r>
        <w:t xml:space="preserve">Touch ‘Zero’ on the touch screen and the spectrophotometer will perform a wavelength scan of the </w:t>
      </w:r>
      <w:r w:rsidRPr="0001406D">
        <w:rPr>
          <w:i/>
        </w:rPr>
        <w:t>Reagent Blank</w:t>
      </w:r>
      <w:r>
        <w:t xml:space="preserve"> to </w:t>
      </w:r>
      <w:r w:rsidRPr="00573C1F">
        <w:t xml:space="preserve">set a base level (zero) from which </w:t>
      </w:r>
      <w:r>
        <w:t>the other measurements will</w:t>
      </w:r>
      <w:r w:rsidRPr="00573C1F">
        <w:t xml:space="preserve"> be performed</w:t>
      </w:r>
      <w:r>
        <w:t>.</w:t>
      </w:r>
    </w:p>
    <w:p w:rsidR="00573C1F" w:rsidRDefault="00CC6E44" w:rsidP="006B07B2">
      <w:pPr>
        <w:pStyle w:val="ListParagraph"/>
        <w:numPr>
          <w:ilvl w:val="0"/>
          <w:numId w:val="25"/>
        </w:numPr>
      </w:pPr>
      <w:r>
        <w:t xml:space="preserve">Once </w:t>
      </w:r>
      <w:r w:rsidR="006403B8">
        <w:t xml:space="preserve">the wavelength scan is finished open the cell compartment, remove the </w:t>
      </w:r>
      <w:r w:rsidR="00527F80">
        <w:t>quartz</w:t>
      </w:r>
      <w:r w:rsidR="006403B8">
        <w:t xml:space="preserve"> cell, discard the </w:t>
      </w:r>
      <w:r w:rsidR="006403B8" w:rsidRPr="0001406D">
        <w:rPr>
          <w:i/>
        </w:rPr>
        <w:t>Reagent Blank</w:t>
      </w:r>
      <w:r w:rsidR="006403B8">
        <w:t xml:space="preserve"> into an appropriate waste container, clean the </w:t>
      </w:r>
      <w:r w:rsidR="00527F80">
        <w:t>quartz</w:t>
      </w:r>
      <w:r w:rsidR="006403B8">
        <w:t xml:space="preserve"> cell with </w:t>
      </w:r>
      <w:r w:rsidR="00E01047">
        <w:t xml:space="preserve">acetone </w:t>
      </w:r>
      <w:r w:rsidR="006403B8">
        <w:t>and dry with laboratory wipers.</w:t>
      </w:r>
    </w:p>
    <w:p w:rsidR="00BE3C97" w:rsidRDefault="004532C4" w:rsidP="00E32BF2">
      <w:pPr>
        <w:pStyle w:val="ListParagraph"/>
        <w:numPr>
          <w:ilvl w:val="0"/>
          <w:numId w:val="25"/>
        </w:numPr>
      </w:pPr>
      <w:r>
        <w:t xml:space="preserve">Decant 3-4 mL of the </w:t>
      </w:r>
      <w:r w:rsidRPr="00366EBF">
        <w:rPr>
          <w:i/>
        </w:rPr>
        <w:t>Standard Solution</w:t>
      </w:r>
      <w:r>
        <w:t xml:space="preserve"> cyclohexane extract into the 10-mm quartz cell, and put on the lid.</w:t>
      </w:r>
    </w:p>
    <w:p w:rsidR="004532C4" w:rsidRDefault="005703FA" w:rsidP="006B07B2">
      <w:pPr>
        <w:pStyle w:val="ListParagraph"/>
        <w:numPr>
          <w:ilvl w:val="0"/>
          <w:numId w:val="25"/>
        </w:numPr>
      </w:pPr>
      <w:r>
        <w:t xml:space="preserve">Place the </w:t>
      </w:r>
      <w:r w:rsidR="00527F80">
        <w:t>quartz</w:t>
      </w:r>
      <w:r>
        <w:t xml:space="preserve"> cell with </w:t>
      </w:r>
      <w:r w:rsidRPr="00366EBF">
        <w:rPr>
          <w:i/>
        </w:rPr>
        <w:t>Standard Solution</w:t>
      </w:r>
      <w:r>
        <w:t xml:space="preserve"> into the 10 mm square cell holder with the letter ‘Q’ facing the front, and close the cell compartment.</w:t>
      </w:r>
    </w:p>
    <w:p w:rsidR="005703FA" w:rsidRDefault="005703FA" w:rsidP="005703FA">
      <w:pPr>
        <w:pStyle w:val="ListParagraph"/>
        <w:numPr>
          <w:ilvl w:val="0"/>
          <w:numId w:val="25"/>
        </w:numPr>
      </w:pPr>
      <w:r>
        <w:t xml:space="preserve">Touch ‘Read’ on the touch screen and the spectrophotometer will perform a wavelength scan of the </w:t>
      </w:r>
      <w:r w:rsidRPr="00366EBF">
        <w:rPr>
          <w:i/>
        </w:rPr>
        <w:t>Standard Solution</w:t>
      </w:r>
      <w:r>
        <w:t>.</w:t>
      </w:r>
    </w:p>
    <w:p w:rsidR="005703FA" w:rsidRDefault="005703FA" w:rsidP="005703FA">
      <w:pPr>
        <w:pStyle w:val="ListParagraph"/>
        <w:numPr>
          <w:ilvl w:val="0"/>
          <w:numId w:val="25"/>
        </w:numPr>
      </w:pPr>
      <w:r>
        <w:t xml:space="preserve">Once the wavelength scan is finished touch ‘Options’.  In the ‘Options’ </w:t>
      </w:r>
      <w:r w:rsidR="00BE3C97">
        <w:t>menu touch the file folder icon and the Store Data list will be displayed.</w:t>
      </w:r>
    </w:p>
    <w:p w:rsidR="00BE3C97" w:rsidRDefault="00BE3C97" w:rsidP="005703FA">
      <w:pPr>
        <w:pStyle w:val="ListParagraph"/>
        <w:numPr>
          <w:ilvl w:val="0"/>
          <w:numId w:val="25"/>
        </w:numPr>
      </w:pPr>
      <w:r>
        <w:t>Press ‘Store’ to save the current scan to the highlighted numbered line. A scan can be overwritten.</w:t>
      </w:r>
    </w:p>
    <w:p w:rsidR="005703FA" w:rsidRDefault="005703FA" w:rsidP="005703FA">
      <w:pPr>
        <w:pStyle w:val="ListParagraph"/>
        <w:numPr>
          <w:ilvl w:val="0"/>
          <w:numId w:val="25"/>
        </w:numPr>
      </w:pPr>
      <w:r>
        <w:t xml:space="preserve"> Open the cell compartment, remove the </w:t>
      </w:r>
      <w:r w:rsidR="00527F80">
        <w:t>quartz</w:t>
      </w:r>
      <w:r>
        <w:t xml:space="preserve"> cell, discard the </w:t>
      </w:r>
      <w:r w:rsidRPr="00366EBF">
        <w:rPr>
          <w:i/>
        </w:rPr>
        <w:t>Standard Solution</w:t>
      </w:r>
      <w:r>
        <w:t xml:space="preserve"> into an appropriate waste container,</w:t>
      </w:r>
      <w:r w:rsidR="00E01047">
        <w:t xml:space="preserve"> clean the </w:t>
      </w:r>
      <w:r w:rsidR="00527F80">
        <w:t>quartz</w:t>
      </w:r>
      <w:r w:rsidR="00E01047">
        <w:t xml:space="preserve"> cell with </w:t>
      </w:r>
      <w:r>
        <w:t>acetone and dry with laboratory wipers.</w:t>
      </w:r>
    </w:p>
    <w:p w:rsidR="00BE3C97" w:rsidRDefault="00BE3C97" w:rsidP="00BE3C97">
      <w:pPr>
        <w:pStyle w:val="ListParagraph"/>
        <w:numPr>
          <w:ilvl w:val="0"/>
          <w:numId w:val="25"/>
        </w:numPr>
      </w:pPr>
      <w:r>
        <w:t>Touch the beaker icon and choose ‘</w:t>
      </w:r>
      <w:proofErr w:type="spellStart"/>
      <w:r>
        <w:t>Se_Test</w:t>
      </w:r>
      <w:proofErr w:type="spellEnd"/>
      <w:r>
        <w:t>’ as the ‘Sample ID’.</w:t>
      </w:r>
    </w:p>
    <w:p w:rsidR="00BE3C97" w:rsidRDefault="00BE3C97" w:rsidP="00BE3C97">
      <w:pPr>
        <w:pStyle w:val="ListParagraph"/>
        <w:numPr>
          <w:ilvl w:val="0"/>
          <w:numId w:val="25"/>
        </w:numPr>
      </w:pPr>
      <w:r>
        <w:t xml:space="preserve">Decant 3-4 mL of the </w:t>
      </w:r>
      <w:r>
        <w:rPr>
          <w:i/>
        </w:rPr>
        <w:t>Test</w:t>
      </w:r>
      <w:r w:rsidRPr="00366EBF">
        <w:rPr>
          <w:i/>
        </w:rPr>
        <w:t xml:space="preserve"> Solution</w:t>
      </w:r>
      <w:r>
        <w:t xml:space="preserve"> cyclohexane extract into the 10-mm quartz cell, and put on the lid.</w:t>
      </w:r>
    </w:p>
    <w:p w:rsidR="00BE3C97" w:rsidRDefault="00BE3C97" w:rsidP="00BE3C97">
      <w:pPr>
        <w:pStyle w:val="ListParagraph"/>
        <w:numPr>
          <w:ilvl w:val="0"/>
          <w:numId w:val="25"/>
        </w:numPr>
      </w:pPr>
      <w:r>
        <w:t xml:space="preserve">Place the </w:t>
      </w:r>
      <w:r w:rsidR="00527F80">
        <w:t>quartz</w:t>
      </w:r>
      <w:r>
        <w:t xml:space="preserve"> cell with </w:t>
      </w:r>
      <w:r>
        <w:rPr>
          <w:i/>
        </w:rPr>
        <w:t>Test</w:t>
      </w:r>
      <w:r w:rsidRPr="00366EBF">
        <w:rPr>
          <w:i/>
        </w:rPr>
        <w:t xml:space="preserve"> Solution</w:t>
      </w:r>
      <w:r>
        <w:t xml:space="preserve"> into the 10 mm square cell holder with the letter ‘Q’ facing the front, and close the cell compartment.</w:t>
      </w:r>
    </w:p>
    <w:p w:rsidR="00BE3C97" w:rsidRDefault="00BE3C97" w:rsidP="00BE3C97">
      <w:pPr>
        <w:pStyle w:val="ListParagraph"/>
        <w:numPr>
          <w:ilvl w:val="0"/>
          <w:numId w:val="25"/>
        </w:numPr>
      </w:pPr>
      <w:r>
        <w:t xml:space="preserve">Touch ‘Read’ on the touch screen and the spectrophotometer will perform a wavelength scan of the </w:t>
      </w:r>
      <w:r>
        <w:rPr>
          <w:i/>
        </w:rPr>
        <w:t>Test</w:t>
      </w:r>
      <w:r w:rsidRPr="00366EBF">
        <w:rPr>
          <w:i/>
        </w:rPr>
        <w:t xml:space="preserve"> Solution</w:t>
      </w:r>
      <w:r>
        <w:t>.</w:t>
      </w:r>
    </w:p>
    <w:p w:rsidR="00BE3C97" w:rsidRDefault="00BE3C97" w:rsidP="00BE3C97">
      <w:pPr>
        <w:pStyle w:val="ListParagraph"/>
        <w:numPr>
          <w:ilvl w:val="0"/>
          <w:numId w:val="25"/>
        </w:numPr>
      </w:pPr>
      <w:r>
        <w:t>Once the wavelength scan is finished touch ‘Options’.  In the ‘Options’ menu touch the file folder icon and the Store Data list will be displayed.</w:t>
      </w:r>
    </w:p>
    <w:p w:rsidR="00BE3C97" w:rsidRDefault="00BE3C97" w:rsidP="00BE3C97">
      <w:pPr>
        <w:pStyle w:val="ListParagraph"/>
        <w:numPr>
          <w:ilvl w:val="0"/>
          <w:numId w:val="25"/>
        </w:numPr>
      </w:pPr>
      <w:r>
        <w:t>Press ‘Store’ to save the current scan to the highlighted numbered line. A scan can be overwritten.</w:t>
      </w:r>
    </w:p>
    <w:p w:rsidR="007A01E6" w:rsidRDefault="007A01E6" w:rsidP="00ED0A72">
      <w:pPr>
        <w:pStyle w:val="ListParagraph"/>
        <w:numPr>
          <w:ilvl w:val="0"/>
          <w:numId w:val="25"/>
        </w:numPr>
      </w:pPr>
      <w:r>
        <w:t xml:space="preserve">Open the cell compartment, remove the </w:t>
      </w:r>
      <w:r w:rsidR="00527F80">
        <w:t>quartz</w:t>
      </w:r>
      <w:r>
        <w:t xml:space="preserve"> cell, discard the </w:t>
      </w:r>
      <w:r>
        <w:rPr>
          <w:i/>
        </w:rPr>
        <w:t>Test</w:t>
      </w:r>
      <w:r w:rsidRPr="00366EBF">
        <w:rPr>
          <w:i/>
        </w:rPr>
        <w:t xml:space="preserve"> Solution</w:t>
      </w:r>
      <w:r>
        <w:t xml:space="preserve"> </w:t>
      </w:r>
      <w:r w:rsidR="00ED0A72">
        <w:t xml:space="preserve">and all extra cyclohexane extracts </w:t>
      </w:r>
      <w:r>
        <w:t xml:space="preserve">into an appropriate waste container, clean the </w:t>
      </w:r>
      <w:r w:rsidR="00527F80">
        <w:t>quartz</w:t>
      </w:r>
      <w:r>
        <w:t xml:space="preserve"> cell with </w:t>
      </w:r>
      <w:r w:rsidR="00E01047">
        <w:t xml:space="preserve">acetone </w:t>
      </w:r>
      <w:r>
        <w:t>and dry with laboratory wipers. Close the cell compartment and put away the quartz cell.</w:t>
      </w:r>
    </w:p>
    <w:p w:rsidR="005703FA" w:rsidRDefault="00B76DA3" w:rsidP="00ED0A72">
      <w:pPr>
        <w:pStyle w:val="ListParagraph"/>
        <w:numPr>
          <w:ilvl w:val="0"/>
          <w:numId w:val="25"/>
        </w:numPr>
      </w:pPr>
      <w:r>
        <w:t>Touch ‘Options’ again. In the ‘Options’ menu touch ‘Reference Off</w:t>
      </w:r>
      <w:r w:rsidR="0074043B">
        <w:t>’</w:t>
      </w:r>
      <w:r w:rsidR="00B22D9D">
        <w:t xml:space="preserve">. Select the </w:t>
      </w:r>
      <w:r w:rsidR="009C35AB">
        <w:t>‘</w:t>
      </w:r>
      <w:proofErr w:type="spellStart"/>
      <w:r w:rsidR="00B22D9D">
        <w:t>Se_Standard</w:t>
      </w:r>
      <w:proofErr w:type="spellEnd"/>
      <w:r w:rsidR="009C35AB">
        <w:t>’</w:t>
      </w:r>
      <w:r w:rsidR="00B22D9D">
        <w:t xml:space="preserve"> from earlier and touch ‘Highlight Reference’. The </w:t>
      </w:r>
      <w:r w:rsidR="009C35AB">
        <w:t>‘</w:t>
      </w:r>
      <w:proofErr w:type="spellStart"/>
      <w:r w:rsidR="00B22D9D">
        <w:t>Se_Standard</w:t>
      </w:r>
      <w:proofErr w:type="spellEnd"/>
      <w:r w:rsidR="009C35AB">
        <w:t>’</w:t>
      </w:r>
      <w:r w:rsidR="00B22D9D">
        <w:t xml:space="preserve"> curve will b</w:t>
      </w:r>
      <w:r w:rsidR="00ED0A72">
        <w:t xml:space="preserve">e shown in grey and the </w:t>
      </w:r>
      <w:r w:rsidR="009C35AB">
        <w:t>‘</w:t>
      </w:r>
      <w:proofErr w:type="spellStart"/>
      <w:r w:rsidR="00ED0A72">
        <w:t>Se_Test</w:t>
      </w:r>
      <w:proofErr w:type="spellEnd"/>
      <w:r w:rsidR="009C35AB">
        <w:t>’</w:t>
      </w:r>
      <w:r w:rsidR="00ED0A72">
        <w:t xml:space="preserve"> curve will be shown in black.</w:t>
      </w:r>
    </w:p>
    <w:p w:rsidR="009C35AB" w:rsidRDefault="00ED0A72" w:rsidP="002B0C76">
      <w:pPr>
        <w:pStyle w:val="ListParagraph"/>
        <w:numPr>
          <w:ilvl w:val="0"/>
          <w:numId w:val="25"/>
        </w:numPr>
      </w:pPr>
      <w:r>
        <w:t>Compare</w:t>
      </w:r>
      <w:r w:rsidR="00C5424D">
        <w:t xml:space="preserve"> the absorbances of </w:t>
      </w:r>
      <w:r w:rsidR="009C35AB">
        <w:t>the ‘</w:t>
      </w:r>
      <w:proofErr w:type="spellStart"/>
      <w:r w:rsidR="009C35AB">
        <w:t>Se_Standard</w:t>
      </w:r>
      <w:proofErr w:type="spellEnd"/>
      <w:r w:rsidR="009C35AB">
        <w:t xml:space="preserve">’ </w:t>
      </w:r>
      <w:r w:rsidR="00C5424D">
        <w:t xml:space="preserve">and the </w:t>
      </w:r>
      <w:r w:rsidR="009C35AB">
        <w:t>‘</w:t>
      </w:r>
      <w:proofErr w:type="spellStart"/>
      <w:r w:rsidR="009C35AB">
        <w:t>Se_Test</w:t>
      </w:r>
      <w:proofErr w:type="spellEnd"/>
      <w:r w:rsidR="009C35AB">
        <w:t xml:space="preserve">’ </w:t>
      </w:r>
      <w:r w:rsidR="00C5424D">
        <w:t>at the wave</w:t>
      </w:r>
      <w:r w:rsidR="009C35AB">
        <w:t>length of maximum absorbance (</w:t>
      </w:r>
      <w:r w:rsidR="00C5424D">
        <w:t>about 380 nm</w:t>
      </w:r>
      <w:r w:rsidR="009C35AB">
        <w:t>)</w:t>
      </w:r>
      <w:r>
        <w:t>.</w:t>
      </w:r>
      <w:r w:rsidR="009C35AB">
        <w:t xml:space="preserve"> The following controls are used to do this:</w:t>
      </w:r>
    </w:p>
    <w:p w:rsidR="009C35AB" w:rsidRDefault="009C35AB" w:rsidP="009C35AB">
      <w:pPr>
        <w:pStyle w:val="ListParagraph"/>
        <w:numPr>
          <w:ilvl w:val="1"/>
          <w:numId w:val="25"/>
        </w:numPr>
      </w:pPr>
      <w:r>
        <w:t>The black and grey small boxes in the left upper corner switch between the ‘</w:t>
      </w:r>
      <w:proofErr w:type="spellStart"/>
      <w:r>
        <w:t>Se_Standard</w:t>
      </w:r>
      <w:proofErr w:type="spellEnd"/>
      <w:r>
        <w:t>’ and the ‘</w:t>
      </w:r>
      <w:proofErr w:type="spellStart"/>
      <w:r>
        <w:t>Se_Test</w:t>
      </w:r>
      <w:proofErr w:type="spellEnd"/>
      <w:r>
        <w:t>’ wavelength scans.</w:t>
      </w:r>
    </w:p>
    <w:p w:rsidR="009C35AB" w:rsidRDefault="00D6373F" w:rsidP="009C35AB">
      <w:pPr>
        <w:pStyle w:val="ListParagraph"/>
        <w:numPr>
          <w:ilvl w:val="1"/>
          <w:numId w:val="25"/>
        </w:numPr>
      </w:pPr>
      <w:r>
        <w:t xml:space="preserve">The curve icon switches between tracking and </w:t>
      </w:r>
      <w:r w:rsidR="00E01047">
        <w:t>minimum</w:t>
      </w:r>
      <w:r>
        <w:t>/maximum cursor modes.</w:t>
      </w:r>
    </w:p>
    <w:p w:rsidR="00281E9A" w:rsidRDefault="00D6373F" w:rsidP="00281E9A">
      <w:pPr>
        <w:pStyle w:val="ListParagraph"/>
        <w:numPr>
          <w:ilvl w:val="1"/>
          <w:numId w:val="25"/>
        </w:numPr>
      </w:pPr>
      <w:r>
        <w:t>The arrow keys move the cursor and the wavelength/absorbance at that data point are displayed and highlighted.</w:t>
      </w:r>
    </w:p>
    <w:p w:rsidR="00A304DA" w:rsidRDefault="009C35AB" w:rsidP="00AE538A">
      <w:pPr>
        <w:pStyle w:val="ListParagraph"/>
        <w:sectPr w:rsidR="00A304DA" w:rsidSect="003F3057">
          <w:headerReference w:type="default" r:id="rId8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 xml:space="preserve">If </w:t>
      </w:r>
      <w:r w:rsidR="00C5424D">
        <w:t xml:space="preserve">the absorbance of the </w:t>
      </w:r>
      <w:r w:rsidR="00C5424D" w:rsidRPr="00281E9A">
        <w:rPr>
          <w:i/>
        </w:rPr>
        <w:t>Test Solution</w:t>
      </w:r>
      <w:r>
        <w:t xml:space="preserve"> (‘</w:t>
      </w:r>
      <w:proofErr w:type="spellStart"/>
      <w:r>
        <w:t>Se_Test</w:t>
      </w:r>
      <w:proofErr w:type="spellEnd"/>
      <w:r>
        <w:t>’)</w:t>
      </w:r>
      <w:r w:rsidR="00C5424D">
        <w:t xml:space="preserve"> is not greater than that of the </w:t>
      </w:r>
      <w:r w:rsidR="00C5424D" w:rsidRPr="00281E9A">
        <w:rPr>
          <w:i/>
        </w:rPr>
        <w:t>Standard Solution</w:t>
      </w:r>
      <w:r>
        <w:t xml:space="preserve"> (‘</w:t>
      </w:r>
      <w:proofErr w:type="spellStart"/>
      <w:r>
        <w:t>Se_Standard</w:t>
      </w:r>
      <w:proofErr w:type="spellEnd"/>
      <w:r>
        <w:t>’) then the selenium content of the magnesium sulfate heptahydrate sample is below the USP limit of 0.003%.</w:t>
      </w:r>
    </w:p>
    <w:p w:rsidR="00191688" w:rsidRDefault="00191688" w:rsidP="00CD627A"/>
    <w:p w:rsidR="00A304DA" w:rsidRDefault="00A304DA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AE538A" w:rsidTr="00BE38F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  <w:r>
              <w:t xml:space="preserve">Revision </w:t>
            </w:r>
          </w:p>
          <w:p w:rsidR="00AE538A" w:rsidRDefault="00AE538A" w:rsidP="00BE38FE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  <w:r>
              <w:t xml:space="preserve">Revision </w:t>
            </w:r>
          </w:p>
          <w:p w:rsidR="00AE538A" w:rsidRDefault="00AE538A" w:rsidP="00BE38FE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  <w:r>
              <w:t>Effective</w:t>
            </w:r>
          </w:p>
          <w:p w:rsidR="00AE538A" w:rsidRDefault="00AE538A" w:rsidP="00BE38FE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  <w:r>
              <w:t>Revision</w:t>
            </w:r>
          </w:p>
          <w:p w:rsidR="00AE538A" w:rsidRDefault="00AE538A" w:rsidP="00BE38FE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  <w:r>
              <w:t>Quality</w:t>
            </w:r>
          </w:p>
          <w:p w:rsidR="00AE538A" w:rsidRDefault="00AE538A" w:rsidP="00BE38FE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AE538A" w:rsidRDefault="00AE538A" w:rsidP="00BE38FE">
            <w:pPr>
              <w:jc w:val="center"/>
            </w:pPr>
            <w:r>
              <w:t>Revision Description</w:t>
            </w:r>
          </w:p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AE538A" w:rsidRDefault="00AE538A" w:rsidP="00BE38FE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AE538A" w:rsidRDefault="00AE538A" w:rsidP="00AE538A">
            <w:r>
              <w:t>04/04/2012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AE538A" w:rsidRDefault="00AE538A" w:rsidP="00BE38FE">
            <w:pPr>
              <w:jc w:val="center"/>
            </w:pPr>
          </w:p>
          <w:p w:rsidR="00AE538A" w:rsidRDefault="00AE538A" w:rsidP="00AE538A">
            <w:pPr>
              <w:jc w:val="center"/>
            </w:pPr>
            <w:r>
              <w:t>04/04/2012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AE538A" w:rsidRDefault="00AE538A" w:rsidP="00BE38FE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AE538A" w:rsidRDefault="00AE538A" w:rsidP="00BE38FE">
            <w:pPr>
              <w:jc w:val="center"/>
            </w:pPr>
            <w:r>
              <w:t>Deborah</w:t>
            </w:r>
          </w:p>
          <w:p w:rsidR="00AE538A" w:rsidRDefault="00AE538A" w:rsidP="00BE38FE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AE538A" w:rsidRDefault="00AE538A" w:rsidP="00BE38FE">
            <w:pPr>
              <w:jc w:val="center"/>
            </w:pPr>
            <w:r>
              <w:t>Jason</w:t>
            </w:r>
          </w:p>
          <w:p w:rsidR="00AE538A" w:rsidRDefault="00AE538A" w:rsidP="00BE38FE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AE538A" w:rsidRDefault="00AE538A" w:rsidP="00BE38FE">
            <w:pPr>
              <w:jc w:val="center"/>
            </w:pPr>
            <w:r>
              <w:t>New Document</w:t>
            </w:r>
          </w:p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169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35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2988" w:type="dxa"/>
            <w:vAlign w:val="center"/>
          </w:tcPr>
          <w:p w:rsidR="00AE538A" w:rsidRDefault="00AE538A" w:rsidP="00BE38FE">
            <w:pPr>
              <w:jc w:val="center"/>
            </w:pPr>
          </w:p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169" w:type="dxa"/>
          </w:tcPr>
          <w:p w:rsidR="00AE538A" w:rsidRDefault="00AE538A" w:rsidP="00BE38FE"/>
        </w:tc>
        <w:tc>
          <w:tcPr>
            <w:tcW w:w="1350" w:type="dxa"/>
          </w:tcPr>
          <w:p w:rsidR="00AE538A" w:rsidRDefault="00AE538A" w:rsidP="00BE38FE"/>
        </w:tc>
        <w:tc>
          <w:tcPr>
            <w:tcW w:w="2988" w:type="dxa"/>
            <w:vAlign w:val="center"/>
          </w:tcPr>
          <w:p w:rsidR="00AE538A" w:rsidRDefault="00AE538A" w:rsidP="00BE38FE"/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169" w:type="dxa"/>
          </w:tcPr>
          <w:p w:rsidR="00AE538A" w:rsidRDefault="00AE538A" w:rsidP="00BE38FE"/>
        </w:tc>
        <w:tc>
          <w:tcPr>
            <w:tcW w:w="1350" w:type="dxa"/>
          </w:tcPr>
          <w:p w:rsidR="00AE538A" w:rsidRDefault="00AE538A" w:rsidP="00BE38FE"/>
        </w:tc>
        <w:tc>
          <w:tcPr>
            <w:tcW w:w="2988" w:type="dxa"/>
            <w:vAlign w:val="center"/>
          </w:tcPr>
          <w:p w:rsidR="00AE538A" w:rsidRDefault="00AE538A" w:rsidP="00BE38FE"/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169" w:type="dxa"/>
          </w:tcPr>
          <w:p w:rsidR="00AE538A" w:rsidRDefault="00AE538A" w:rsidP="00BE38FE"/>
        </w:tc>
        <w:tc>
          <w:tcPr>
            <w:tcW w:w="1350" w:type="dxa"/>
          </w:tcPr>
          <w:p w:rsidR="00AE538A" w:rsidRDefault="00AE538A" w:rsidP="00BE38FE"/>
        </w:tc>
        <w:tc>
          <w:tcPr>
            <w:tcW w:w="2988" w:type="dxa"/>
            <w:vAlign w:val="center"/>
          </w:tcPr>
          <w:p w:rsidR="00AE538A" w:rsidRDefault="00AE538A" w:rsidP="00BE38FE"/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169" w:type="dxa"/>
          </w:tcPr>
          <w:p w:rsidR="00AE538A" w:rsidRDefault="00AE538A" w:rsidP="00BE38FE"/>
        </w:tc>
        <w:tc>
          <w:tcPr>
            <w:tcW w:w="1350" w:type="dxa"/>
          </w:tcPr>
          <w:p w:rsidR="00AE538A" w:rsidRDefault="00AE538A" w:rsidP="00BE38FE"/>
        </w:tc>
        <w:tc>
          <w:tcPr>
            <w:tcW w:w="2988" w:type="dxa"/>
            <w:vAlign w:val="center"/>
          </w:tcPr>
          <w:p w:rsidR="00AE538A" w:rsidRDefault="00AE538A" w:rsidP="00BE38FE"/>
        </w:tc>
      </w:tr>
      <w:tr w:rsidR="00AE538A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310" w:type="dxa"/>
          </w:tcPr>
          <w:p w:rsidR="00AE538A" w:rsidRDefault="00AE538A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AE538A" w:rsidRDefault="00AE538A" w:rsidP="00BE38FE">
            <w:pPr>
              <w:jc w:val="center"/>
            </w:pPr>
          </w:p>
        </w:tc>
        <w:tc>
          <w:tcPr>
            <w:tcW w:w="1169" w:type="dxa"/>
          </w:tcPr>
          <w:p w:rsidR="00AE538A" w:rsidRDefault="00AE538A" w:rsidP="00BE38FE"/>
        </w:tc>
        <w:tc>
          <w:tcPr>
            <w:tcW w:w="1350" w:type="dxa"/>
          </w:tcPr>
          <w:p w:rsidR="00AE538A" w:rsidRDefault="00AE538A" w:rsidP="00BE38FE"/>
        </w:tc>
        <w:tc>
          <w:tcPr>
            <w:tcW w:w="2988" w:type="dxa"/>
            <w:vAlign w:val="center"/>
          </w:tcPr>
          <w:p w:rsidR="00AE538A" w:rsidRDefault="00AE538A" w:rsidP="00BE38FE"/>
        </w:tc>
      </w:tr>
    </w:tbl>
    <w:p w:rsidR="00191688" w:rsidRDefault="00191688" w:rsidP="00CD627A"/>
    <w:sectPr w:rsidR="00191688" w:rsidSect="003F305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719" w:rsidRDefault="00B85719">
      <w:r>
        <w:separator/>
      </w:r>
    </w:p>
  </w:endnote>
  <w:endnote w:type="continuationSeparator" w:id="1">
    <w:p w:rsidR="00B85719" w:rsidRDefault="00B85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719" w:rsidRDefault="00B85719">
      <w:r>
        <w:separator/>
      </w:r>
    </w:p>
  </w:footnote>
  <w:footnote w:type="continuationSeparator" w:id="1">
    <w:p w:rsidR="00B85719" w:rsidRDefault="00B857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B85719" w:rsidTr="008E76D3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85719" w:rsidRPr="00D04857" w:rsidRDefault="00E546B7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E546B7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B85719" w:rsidRPr="00CE046E" w:rsidRDefault="00B85719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B85719" w:rsidRPr="00D04857" w:rsidRDefault="00B85719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B85719" w:rsidRPr="00A43B90" w:rsidRDefault="00B85719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9650" cy="819150"/>
                <wp:effectExtent l="1905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85719" w:rsidTr="008E76D3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85719" w:rsidRPr="00B72116" w:rsidRDefault="00B85719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B85719" w:rsidRPr="00D04857" w:rsidRDefault="00B85719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B85719" w:rsidRPr="00D04857" w:rsidRDefault="00B85719" w:rsidP="00260541">
          <w:pPr>
            <w:jc w:val="center"/>
            <w:rPr>
              <w:b/>
              <w:color w:val="0000FF"/>
            </w:rPr>
          </w:pPr>
        </w:p>
      </w:tc>
    </w:tr>
    <w:tr w:rsidR="00F372E2" w:rsidRPr="00D04857" w:rsidTr="000973CC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372E2" w:rsidRPr="00D04857" w:rsidRDefault="00F372E2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372E2" w:rsidRPr="00D04857" w:rsidRDefault="00F372E2" w:rsidP="00C5424D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USP </w:t>
          </w:r>
          <w:r w:rsidRPr="00C5424D">
            <w:rPr>
              <w:color w:val="FF0000"/>
              <w:sz w:val="20"/>
              <w:szCs w:val="20"/>
            </w:rPr>
            <w:t>Selenium</w:t>
          </w:r>
          <w:r>
            <w:rPr>
              <w:color w:val="FF0000"/>
              <w:sz w:val="20"/>
              <w:szCs w:val="20"/>
            </w:rPr>
            <w:t>: Magnesium Sulfate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372E2" w:rsidRPr="00D04857" w:rsidRDefault="00F372E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372E2" w:rsidRPr="00D04857" w:rsidRDefault="00F372E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372E2" w:rsidRPr="00D04857" w:rsidRDefault="00E546B7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372E2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256AAC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F372E2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372E2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256AAC">
            <w:rPr>
              <w:rStyle w:val="PageNumber"/>
              <w:noProof/>
              <w:sz w:val="16"/>
              <w:szCs w:val="16"/>
            </w:rPr>
            <w:t>5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372E2" w:rsidRDefault="00F372E2" w:rsidP="00F372E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F372E2" w:rsidRPr="00D04857" w:rsidRDefault="00F372E2" w:rsidP="00F372E2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04/04/2012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372E2" w:rsidRPr="00D04857" w:rsidRDefault="00F372E2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E76D3" w:rsidRPr="00D04857" w:rsidTr="008E76D3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E76D3" w:rsidRPr="00D04857" w:rsidRDefault="008E76D3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8E76D3" w:rsidRPr="00D04857" w:rsidRDefault="008E76D3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8E76D3" w:rsidRDefault="008E76D3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8E76D3" w:rsidRPr="00D04857" w:rsidRDefault="008E76D3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E76D3" w:rsidRPr="00CE046E" w:rsidRDefault="008E76D3" w:rsidP="00AE538A">
          <w:pPr>
            <w:jc w:val="center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023143">
            <w:rPr>
              <w:color w:val="FF0000"/>
              <w:sz w:val="20"/>
              <w:szCs w:val="20"/>
            </w:rPr>
            <w:t>Q</w:t>
          </w:r>
          <w:r w:rsidR="00AE538A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023143">
            <w:rPr>
              <w:color w:val="FF0000"/>
              <w:sz w:val="20"/>
              <w:szCs w:val="20"/>
            </w:rPr>
            <w:t>40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E76D3" w:rsidRDefault="008E76D3" w:rsidP="00260541">
          <w:pPr>
            <w:jc w:val="center"/>
            <w:rPr>
              <w:sz w:val="20"/>
              <w:szCs w:val="20"/>
            </w:rPr>
          </w:pPr>
        </w:p>
      </w:tc>
    </w:tr>
  </w:tbl>
  <w:p w:rsidR="00B85719" w:rsidRPr="00350DD9" w:rsidRDefault="00B85719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932CF"/>
    <w:multiLevelType w:val="hybridMultilevel"/>
    <w:tmpl w:val="E1BC9F5E"/>
    <w:lvl w:ilvl="0" w:tplc="F236B55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0E0B80"/>
    <w:multiLevelType w:val="hybridMultilevel"/>
    <w:tmpl w:val="9E90A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5664F6"/>
    <w:multiLevelType w:val="hybridMultilevel"/>
    <w:tmpl w:val="B43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5AE1B24"/>
    <w:multiLevelType w:val="hybridMultilevel"/>
    <w:tmpl w:val="778E1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4CF3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E682D46"/>
    <w:multiLevelType w:val="hybridMultilevel"/>
    <w:tmpl w:val="D28E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3"/>
  </w:num>
  <w:num w:numId="5">
    <w:abstractNumId w:val="21"/>
  </w:num>
  <w:num w:numId="6">
    <w:abstractNumId w:val="7"/>
  </w:num>
  <w:num w:numId="7">
    <w:abstractNumId w:val="15"/>
  </w:num>
  <w:num w:numId="8">
    <w:abstractNumId w:val="1"/>
  </w:num>
  <w:num w:numId="9">
    <w:abstractNumId w:val="10"/>
  </w:num>
  <w:num w:numId="10">
    <w:abstractNumId w:val="20"/>
  </w:num>
  <w:num w:numId="11">
    <w:abstractNumId w:val="4"/>
  </w:num>
  <w:num w:numId="12">
    <w:abstractNumId w:val="2"/>
  </w:num>
  <w:num w:numId="13">
    <w:abstractNumId w:val="12"/>
  </w:num>
  <w:num w:numId="14">
    <w:abstractNumId w:val="17"/>
  </w:num>
  <w:num w:numId="15">
    <w:abstractNumId w:val="8"/>
  </w:num>
  <w:num w:numId="16">
    <w:abstractNumId w:val="14"/>
  </w:num>
  <w:num w:numId="17">
    <w:abstractNumId w:val="5"/>
  </w:num>
  <w:num w:numId="18">
    <w:abstractNumId w:val="23"/>
  </w:num>
  <w:num w:numId="19">
    <w:abstractNumId w:val="22"/>
  </w:num>
  <w:num w:numId="20">
    <w:abstractNumId w:val="18"/>
  </w:num>
  <w:num w:numId="21">
    <w:abstractNumId w:val="9"/>
  </w:num>
  <w:num w:numId="22">
    <w:abstractNumId w:val="24"/>
  </w:num>
  <w:num w:numId="23">
    <w:abstractNumId w:val="3"/>
  </w:num>
  <w:num w:numId="24">
    <w:abstractNumId w:val="6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406D"/>
    <w:rsid w:val="0002133D"/>
    <w:rsid w:val="00023143"/>
    <w:rsid w:val="0004335E"/>
    <w:rsid w:val="000558FD"/>
    <w:rsid w:val="00060976"/>
    <w:rsid w:val="000615FB"/>
    <w:rsid w:val="00094CB5"/>
    <w:rsid w:val="00095763"/>
    <w:rsid w:val="000A4A65"/>
    <w:rsid w:val="000A63D1"/>
    <w:rsid w:val="000B522A"/>
    <w:rsid w:val="000D00FB"/>
    <w:rsid w:val="000D401A"/>
    <w:rsid w:val="000D63FB"/>
    <w:rsid w:val="000D78E6"/>
    <w:rsid w:val="000F02EC"/>
    <w:rsid w:val="001071EE"/>
    <w:rsid w:val="00124304"/>
    <w:rsid w:val="001307DC"/>
    <w:rsid w:val="001339FD"/>
    <w:rsid w:val="00142E54"/>
    <w:rsid w:val="001458FC"/>
    <w:rsid w:val="00153F71"/>
    <w:rsid w:val="00154D02"/>
    <w:rsid w:val="0016032B"/>
    <w:rsid w:val="00161C31"/>
    <w:rsid w:val="00165D5E"/>
    <w:rsid w:val="001745E4"/>
    <w:rsid w:val="00184094"/>
    <w:rsid w:val="00191688"/>
    <w:rsid w:val="001A5B13"/>
    <w:rsid w:val="001C2C1B"/>
    <w:rsid w:val="001D58DE"/>
    <w:rsid w:val="001E4A62"/>
    <w:rsid w:val="001F2DFE"/>
    <w:rsid w:val="001F42BB"/>
    <w:rsid w:val="00203120"/>
    <w:rsid w:val="00210A40"/>
    <w:rsid w:val="002129DD"/>
    <w:rsid w:val="00215D3D"/>
    <w:rsid w:val="00224268"/>
    <w:rsid w:val="00237BD1"/>
    <w:rsid w:val="0025605F"/>
    <w:rsid w:val="00256AAC"/>
    <w:rsid w:val="00260541"/>
    <w:rsid w:val="002624B6"/>
    <w:rsid w:val="00263BF7"/>
    <w:rsid w:val="00272941"/>
    <w:rsid w:val="00281E9A"/>
    <w:rsid w:val="00286DEE"/>
    <w:rsid w:val="002875CE"/>
    <w:rsid w:val="002900F7"/>
    <w:rsid w:val="00290866"/>
    <w:rsid w:val="002A55B0"/>
    <w:rsid w:val="002B0C76"/>
    <w:rsid w:val="002D0EBB"/>
    <w:rsid w:val="002D5315"/>
    <w:rsid w:val="002D68BB"/>
    <w:rsid w:val="002E23C4"/>
    <w:rsid w:val="002E73A3"/>
    <w:rsid w:val="002F3147"/>
    <w:rsid w:val="002F3977"/>
    <w:rsid w:val="0030327E"/>
    <w:rsid w:val="00316DCE"/>
    <w:rsid w:val="0033100F"/>
    <w:rsid w:val="003443C2"/>
    <w:rsid w:val="00345D82"/>
    <w:rsid w:val="00350DD9"/>
    <w:rsid w:val="00351567"/>
    <w:rsid w:val="00352CB7"/>
    <w:rsid w:val="00353EA5"/>
    <w:rsid w:val="00357383"/>
    <w:rsid w:val="003576EE"/>
    <w:rsid w:val="003665D5"/>
    <w:rsid w:val="00366EBF"/>
    <w:rsid w:val="00397843"/>
    <w:rsid w:val="003B1673"/>
    <w:rsid w:val="003B2B43"/>
    <w:rsid w:val="003B4C7A"/>
    <w:rsid w:val="003C3809"/>
    <w:rsid w:val="003D6BB0"/>
    <w:rsid w:val="003D7871"/>
    <w:rsid w:val="003E0E87"/>
    <w:rsid w:val="003E40A3"/>
    <w:rsid w:val="003F3057"/>
    <w:rsid w:val="004054B6"/>
    <w:rsid w:val="004055F5"/>
    <w:rsid w:val="00407EDF"/>
    <w:rsid w:val="00415B87"/>
    <w:rsid w:val="00425565"/>
    <w:rsid w:val="00443000"/>
    <w:rsid w:val="004438EF"/>
    <w:rsid w:val="00446356"/>
    <w:rsid w:val="004479FC"/>
    <w:rsid w:val="004532C4"/>
    <w:rsid w:val="004568FC"/>
    <w:rsid w:val="00460305"/>
    <w:rsid w:val="00491A6D"/>
    <w:rsid w:val="004A5F73"/>
    <w:rsid w:val="004A7C6B"/>
    <w:rsid w:val="004B1609"/>
    <w:rsid w:val="004B4D95"/>
    <w:rsid w:val="004E150B"/>
    <w:rsid w:val="004F245D"/>
    <w:rsid w:val="004F7515"/>
    <w:rsid w:val="005054C8"/>
    <w:rsid w:val="00511961"/>
    <w:rsid w:val="00520D5C"/>
    <w:rsid w:val="005216F2"/>
    <w:rsid w:val="00521D0C"/>
    <w:rsid w:val="005223D6"/>
    <w:rsid w:val="00527F80"/>
    <w:rsid w:val="00536C6B"/>
    <w:rsid w:val="00547531"/>
    <w:rsid w:val="005703FA"/>
    <w:rsid w:val="005733C1"/>
    <w:rsid w:val="00573C1F"/>
    <w:rsid w:val="0057695C"/>
    <w:rsid w:val="005870FD"/>
    <w:rsid w:val="005B03D4"/>
    <w:rsid w:val="005B3D3B"/>
    <w:rsid w:val="005D602C"/>
    <w:rsid w:val="005F49D5"/>
    <w:rsid w:val="005F79B9"/>
    <w:rsid w:val="00603B79"/>
    <w:rsid w:val="00604250"/>
    <w:rsid w:val="00611A7A"/>
    <w:rsid w:val="0061506B"/>
    <w:rsid w:val="00621DFB"/>
    <w:rsid w:val="006403B8"/>
    <w:rsid w:val="0067111A"/>
    <w:rsid w:val="0067419B"/>
    <w:rsid w:val="0067572B"/>
    <w:rsid w:val="006942E2"/>
    <w:rsid w:val="0069445C"/>
    <w:rsid w:val="006B07B2"/>
    <w:rsid w:val="006B1635"/>
    <w:rsid w:val="006C1025"/>
    <w:rsid w:val="006C475E"/>
    <w:rsid w:val="006C50AD"/>
    <w:rsid w:val="006C7EFF"/>
    <w:rsid w:val="006D3736"/>
    <w:rsid w:val="006D4516"/>
    <w:rsid w:val="006D5852"/>
    <w:rsid w:val="006D749E"/>
    <w:rsid w:val="006E1729"/>
    <w:rsid w:val="006F0039"/>
    <w:rsid w:val="006F639A"/>
    <w:rsid w:val="00707D5C"/>
    <w:rsid w:val="007140B9"/>
    <w:rsid w:val="00716CDF"/>
    <w:rsid w:val="00717B75"/>
    <w:rsid w:val="00731572"/>
    <w:rsid w:val="0074043B"/>
    <w:rsid w:val="007518FB"/>
    <w:rsid w:val="0076085A"/>
    <w:rsid w:val="007643D7"/>
    <w:rsid w:val="007770B3"/>
    <w:rsid w:val="00780BE7"/>
    <w:rsid w:val="007842F1"/>
    <w:rsid w:val="007A01E6"/>
    <w:rsid w:val="007A6EE2"/>
    <w:rsid w:val="007B238D"/>
    <w:rsid w:val="007C0F68"/>
    <w:rsid w:val="007F77FD"/>
    <w:rsid w:val="008158FC"/>
    <w:rsid w:val="00817630"/>
    <w:rsid w:val="0082450F"/>
    <w:rsid w:val="00825642"/>
    <w:rsid w:val="008269D1"/>
    <w:rsid w:val="00827522"/>
    <w:rsid w:val="00836614"/>
    <w:rsid w:val="00836C56"/>
    <w:rsid w:val="008539F3"/>
    <w:rsid w:val="00861A86"/>
    <w:rsid w:val="008628EE"/>
    <w:rsid w:val="00864C66"/>
    <w:rsid w:val="00892E98"/>
    <w:rsid w:val="00893F54"/>
    <w:rsid w:val="008A2545"/>
    <w:rsid w:val="008B4006"/>
    <w:rsid w:val="008C166B"/>
    <w:rsid w:val="008D2F2D"/>
    <w:rsid w:val="008E09EF"/>
    <w:rsid w:val="008E24EB"/>
    <w:rsid w:val="008E76D3"/>
    <w:rsid w:val="008F2692"/>
    <w:rsid w:val="00900252"/>
    <w:rsid w:val="009049FA"/>
    <w:rsid w:val="009104FB"/>
    <w:rsid w:val="00926515"/>
    <w:rsid w:val="009276D7"/>
    <w:rsid w:val="00936FD6"/>
    <w:rsid w:val="009438F9"/>
    <w:rsid w:val="00947513"/>
    <w:rsid w:val="00962CAF"/>
    <w:rsid w:val="00971110"/>
    <w:rsid w:val="009829FD"/>
    <w:rsid w:val="00982F83"/>
    <w:rsid w:val="00986A99"/>
    <w:rsid w:val="00987F44"/>
    <w:rsid w:val="00996C34"/>
    <w:rsid w:val="00997FE7"/>
    <w:rsid w:val="009A03B7"/>
    <w:rsid w:val="009A0DEA"/>
    <w:rsid w:val="009A2261"/>
    <w:rsid w:val="009A70EC"/>
    <w:rsid w:val="009C35AB"/>
    <w:rsid w:val="009C7B20"/>
    <w:rsid w:val="009D34F9"/>
    <w:rsid w:val="009D366D"/>
    <w:rsid w:val="009F39B4"/>
    <w:rsid w:val="009F59A9"/>
    <w:rsid w:val="00A10EDA"/>
    <w:rsid w:val="00A179EA"/>
    <w:rsid w:val="00A304DA"/>
    <w:rsid w:val="00A4356A"/>
    <w:rsid w:val="00A53A7A"/>
    <w:rsid w:val="00A568C9"/>
    <w:rsid w:val="00A57604"/>
    <w:rsid w:val="00A6502B"/>
    <w:rsid w:val="00A65350"/>
    <w:rsid w:val="00A65392"/>
    <w:rsid w:val="00A74DA9"/>
    <w:rsid w:val="00A80E2D"/>
    <w:rsid w:val="00A96952"/>
    <w:rsid w:val="00AA3C15"/>
    <w:rsid w:val="00AA3FBC"/>
    <w:rsid w:val="00AC5E79"/>
    <w:rsid w:val="00AE39B6"/>
    <w:rsid w:val="00AE538A"/>
    <w:rsid w:val="00AF4840"/>
    <w:rsid w:val="00B22D9D"/>
    <w:rsid w:val="00B302F5"/>
    <w:rsid w:val="00B3341D"/>
    <w:rsid w:val="00B35B40"/>
    <w:rsid w:val="00B6064E"/>
    <w:rsid w:val="00B65B6C"/>
    <w:rsid w:val="00B672DD"/>
    <w:rsid w:val="00B76DA3"/>
    <w:rsid w:val="00B845F7"/>
    <w:rsid w:val="00B85719"/>
    <w:rsid w:val="00BB47A7"/>
    <w:rsid w:val="00BC05D2"/>
    <w:rsid w:val="00BE1D31"/>
    <w:rsid w:val="00BE3C97"/>
    <w:rsid w:val="00C1279A"/>
    <w:rsid w:val="00C31C50"/>
    <w:rsid w:val="00C3350E"/>
    <w:rsid w:val="00C36437"/>
    <w:rsid w:val="00C419EB"/>
    <w:rsid w:val="00C5424D"/>
    <w:rsid w:val="00C70FBD"/>
    <w:rsid w:val="00C74AF0"/>
    <w:rsid w:val="00C75ED6"/>
    <w:rsid w:val="00C86111"/>
    <w:rsid w:val="00C874AB"/>
    <w:rsid w:val="00C9035F"/>
    <w:rsid w:val="00C91D73"/>
    <w:rsid w:val="00CC3B96"/>
    <w:rsid w:val="00CC6E44"/>
    <w:rsid w:val="00CC7AB9"/>
    <w:rsid w:val="00CD4CFB"/>
    <w:rsid w:val="00CD627A"/>
    <w:rsid w:val="00CE1378"/>
    <w:rsid w:val="00CF2734"/>
    <w:rsid w:val="00CF4E4E"/>
    <w:rsid w:val="00CF7536"/>
    <w:rsid w:val="00D12680"/>
    <w:rsid w:val="00D30A99"/>
    <w:rsid w:val="00D333AC"/>
    <w:rsid w:val="00D33DA3"/>
    <w:rsid w:val="00D40D0D"/>
    <w:rsid w:val="00D556A5"/>
    <w:rsid w:val="00D56356"/>
    <w:rsid w:val="00D63569"/>
    <w:rsid w:val="00D6373F"/>
    <w:rsid w:val="00D76CBC"/>
    <w:rsid w:val="00D81B8E"/>
    <w:rsid w:val="00D872FB"/>
    <w:rsid w:val="00D901BB"/>
    <w:rsid w:val="00D95148"/>
    <w:rsid w:val="00DA4535"/>
    <w:rsid w:val="00DE10F6"/>
    <w:rsid w:val="00DE166A"/>
    <w:rsid w:val="00DE600D"/>
    <w:rsid w:val="00DF2F42"/>
    <w:rsid w:val="00DF4101"/>
    <w:rsid w:val="00DF5CC2"/>
    <w:rsid w:val="00E01047"/>
    <w:rsid w:val="00E0647E"/>
    <w:rsid w:val="00E06F6F"/>
    <w:rsid w:val="00E167D9"/>
    <w:rsid w:val="00E22C75"/>
    <w:rsid w:val="00E26BDF"/>
    <w:rsid w:val="00E319E3"/>
    <w:rsid w:val="00E32BF2"/>
    <w:rsid w:val="00E373F9"/>
    <w:rsid w:val="00E546B7"/>
    <w:rsid w:val="00E72901"/>
    <w:rsid w:val="00E75E41"/>
    <w:rsid w:val="00E8225E"/>
    <w:rsid w:val="00EA3960"/>
    <w:rsid w:val="00EC2BC1"/>
    <w:rsid w:val="00ED0A72"/>
    <w:rsid w:val="00ED6AB7"/>
    <w:rsid w:val="00EE4DB9"/>
    <w:rsid w:val="00EF0C73"/>
    <w:rsid w:val="00EF29E2"/>
    <w:rsid w:val="00EF2F78"/>
    <w:rsid w:val="00EF512D"/>
    <w:rsid w:val="00EF78D9"/>
    <w:rsid w:val="00F26E0F"/>
    <w:rsid w:val="00F372E2"/>
    <w:rsid w:val="00F40B70"/>
    <w:rsid w:val="00F5350A"/>
    <w:rsid w:val="00F655B1"/>
    <w:rsid w:val="00F70B33"/>
    <w:rsid w:val="00F75B05"/>
    <w:rsid w:val="00F865C3"/>
    <w:rsid w:val="00F86935"/>
    <w:rsid w:val="00F906A5"/>
    <w:rsid w:val="00F97E1E"/>
    <w:rsid w:val="00FA708D"/>
    <w:rsid w:val="00FB2B2A"/>
    <w:rsid w:val="00FC1899"/>
    <w:rsid w:val="00FF37D6"/>
    <w:rsid w:val="00FF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BDF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064E"/>
    <w:pPr>
      <w:ind w:left="720"/>
      <w:contextualSpacing/>
    </w:pPr>
  </w:style>
  <w:style w:type="character" w:customStyle="1" w:styleId="htmltxt1">
    <w:name w:val="html_txt1"/>
    <w:basedOn w:val="DefaultParagraphFont"/>
    <w:rsid w:val="002624B6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E5EB7-E52A-4D7E-B74F-1854669A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1682</Words>
  <Characters>8356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2012-04-05T15:12:00Z</cp:lastPrinted>
  <dcterms:created xsi:type="dcterms:W3CDTF">2012-08-13T19:30:00Z</dcterms:created>
  <dcterms:modified xsi:type="dcterms:W3CDTF">2012-09-14T16:31:00Z</dcterms:modified>
</cp:coreProperties>
</file>