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CC7" w:rsidRDefault="00AC15D9" w:rsidP="00951F5B">
      <w:pPr>
        <w:numPr>
          <w:ilvl w:val="0"/>
          <w:numId w:val="2"/>
        </w:numPr>
        <w:rPr>
          <w:b/>
        </w:rPr>
      </w:pPr>
      <w:r>
        <w:rPr>
          <w:b/>
        </w:rPr>
        <w:softHyphen/>
      </w:r>
      <w:r w:rsidR="00951F5B">
        <w:rPr>
          <w:b/>
        </w:rPr>
        <w:t>Purpose</w:t>
      </w:r>
    </w:p>
    <w:p w:rsidR="00951F5B" w:rsidRDefault="00951F5B" w:rsidP="00951F5B">
      <w:pPr>
        <w:ind w:left="360"/>
        <w:rPr>
          <w:b/>
        </w:rPr>
      </w:pPr>
    </w:p>
    <w:p w:rsidR="00951F5B" w:rsidRDefault="00264233" w:rsidP="007C6B1F">
      <w:pPr>
        <w:ind w:left="720"/>
      </w:pPr>
      <w:r>
        <w:t>To</w:t>
      </w:r>
      <w:r w:rsidR="00D71875">
        <w:t xml:space="preserve"> describe how to</w:t>
      </w:r>
      <w:r>
        <w:t xml:space="preserve"> verify that magnesium sulfate heptahydrate samples are below t</w:t>
      </w:r>
      <w:r w:rsidR="007C6B1F">
        <w:t>he USP limit</w:t>
      </w:r>
      <w:r w:rsidR="00AC15D9">
        <w:t>s</w:t>
      </w:r>
      <w:r w:rsidR="007C6B1F">
        <w:t xml:space="preserve"> </w:t>
      </w:r>
      <w:r w:rsidR="00AC15D9" w:rsidRPr="00AC15D9">
        <w:t>of 0.014% chloride, 2</w:t>
      </w:r>
      <w:r w:rsidR="00AC15D9">
        <w:t>0 ppm iron, 0.001%</w:t>
      </w:r>
      <w:r w:rsidR="00AC15D9" w:rsidRPr="00AC15D9">
        <w:t xml:space="preserve"> hea</w:t>
      </w:r>
      <w:r w:rsidR="00AC15D9">
        <w:t xml:space="preserve">vy metals, and 0.003% selenium, </w:t>
      </w:r>
      <w:r w:rsidR="007C6B1F">
        <w:t xml:space="preserve">following </w:t>
      </w:r>
      <w:r w:rsidR="007C6B1F" w:rsidRPr="00264233">
        <w:t>USP Monograph: Magnesium Sulfate</w:t>
      </w:r>
      <w:r w:rsidR="00AC15D9">
        <w:t>.</w:t>
      </w:r>
    </w:p>
    <w:p w:rsidR="00951F5B" w:rsidRDefault="00951F5B" w:rsidP="00951F5B"/>
    <w:p w:rsidR="00951F5B" w:rsidRPr="00951F5B" w:rsidRDefault="00951F5B" w:rsidP="00951F5B">
      <w:pPr>
        <w:numPr>
          <w:ilvl w:val="0"/>
          <w:numId w:val="2"/>
        </w:numPr>
        <w:rPr>
          <w:b/>
        </w:rPr>
      </w:pPr>
      <w:r w:rsidRPr="00951F5B">
        <w:rPr>
          <w:b/>
        </w:rPr>
        <w:t>Scope</w:t>
      </w:r>
    </w:p>
    <w:p w:rsidR="00951F5B" w:rsidRDefault="00951F5B" w:rsidP="00951F5B">
      <w:pPr>
        <w:ind w:left="360"/>
      </w:pPr>
    </w:p>
    <w:p w:rsidR="00951F5B" w:rsidRDefault="00D71875" w:rsidP="00D71875">
      <w:pPr>
        <w:ind w:left="720"/>
      </w:pPr>
      <w:r>
        <w:t>This procedure applies to USP lot change, stability testing, and any time USP quality needs to be verified. All USP testing is performed in the Quality Assurance laboratory.</w:t>
      </w:r>
    </w:p>
    <w:p w:rsidR="00D1453D" w:rsidRDefault="00D1453D" w:rsidP="00D1453D">
      <w:pPr>
        <w:ind w:left="360"/>
        <w:rPr>
          <w:b/>
        </w:rPr>
      </w:pPr>
    </w:p>
    <w:p w:rsidR="00951F5B" w:rsidRDefault="00951F5B" w:rsidP="00951F5B">
      <w:pPr>
        <w:numPr>
          <w:ilvl w:val="0"/>
          <w:numId w:val="2"/>
        </w:numPr>
        <w:rPr>
          <w:b/>
        </w:rPr>
      </w:pPr>
      <w:r w:rsidRPr="00951F5B">
        <w:rPr>
          <w:b/>
        </w:rPr>
        <w:t>Responsibility</w:t>
      </w:r>
    </w:p>
    <w:p w:rsidR="00951F5B" w:rsidRPr="00951F5B" w:rsidRDefault="00951F5B" w:rsidP="00951F5B">
      <w:pPr>
        <w:ind w:left="360"/>
        <w:rPr>
          <w:b/>
        </w:rPr>
      </w:pPr>
    </w:p>
    <w:p w:rsidR="00951F5B" w:rsidRDefault="00D71875" w:rsidP="007C6B1F">
      <w:pPr>
        <w:ind w:left="720"/>
      </w:pPr>
      <w:r>
        <w:t>QA Lab p</w:t>
      </w:r>
      <w:r w:rsidR="00264233">
        <w:t>ersonnel</w:t>
      </w:r>
      <w:r w:rsidR="00FB4C48" w:rsidRPr="00FB4C48">
        <w:t xml:space="preserve"> </w:t>
      </w:r>
      <w:r w:rsidR="00FB4C48">
        <w:t>are responsible for USP testing.</w:t>
      </w:r>
    </w:p>
    <w:p w:rsidR="00951F5B" w:rsidRDefault="00951F5B" w:rsidP="00951F5B">
      <w:pPr>
        <w:ind w:left="1080"/>
      </w:pPr>
    </w:p>
    <w:p w:rsidR="00951F5B" w:rsidRDefault="00951F5B" w:rsidP="00951F5B">
      <w:pPr>
        <w:numPr>
          <w:ilvl w:val="0"/>
          <w:numId w:val="2"/>
        </w:numPr>
        <w:rPr>
          <w:b/>
        </w:rPr>
      </w:pPr>
      <w:r w:rsidRPr="00951F5B">
        <w:rPr>
          <w:b/>
        </w:rPr>
        <w:t>Safety Considerations</w:t>
      </w:r>
    </w:p>
    <w:p w:rsidR="00951F5B" w:rsidRPr="00951F5B" w:rsidRDefault="00951F5B" w:rsidP="00951F5B">
      <w:pPr>
        <w:ind w:left="360"/>
        <w:rPr>
          <w:b/>
        </w:rPr>
      </w:pPr>
    </w:p>
    <w:p w:rsidR="00D71875" w:rsidRDefault="00264233" w:rsidP="007C6B1F">
      <w:pPr>
        <w:ind w:left="720"/>
      </w:pPr>
      <w:r w:rsidRPr="00264233">
        <w:t>Safety Goggles, Chemical R</w:t>
      </w:r>
      <w:r w:rsidR="007C6B1F">
        <w:t>esistant Gloves, and Lab Coat should be worn.</w:t>
      </w:r>
      <w:r w:rsidR="007C6B1F" w:rsidRPr="007C6B1F">
        <w:t xml:space="preserve"> </w:t>
      </w:r>
    </w:p>
    <w:p w:rsidR="00D71875" w:rsidRDefault="00D71875" w:rsidP="007C6B1F">
      <w:pPr>
        <w:ind w:left="720"/>
      </w:pPr>
    </w:p>
    <w:p w:rsidR="00951F5B" w:rsidRPr="00EE1837" w:rsidRDefault="007C6B1F" w:rsidP="007C6B1F">
      <w:pPr>
        <w:ind w:left="720"/>
      </w:pPr>
      <w:r>
        <w:t>Safety is a condition of employment. Employees are not authorized to work in an unsafe manner and are prohibited from harming the environment of the facility or community.</w:t>
      </w:r>
    </w:p>
    <w:p w:rsidR="00951F5B" w:rsidRDefault="00951F5B" w:rsidP="00951F5B">
      <w:pPr>
        <w:ind w:left="1080"/>
        <w:rPr>
          <w:b/>
        </w:rPr>
      </w:pPr>
    </w:p>
    <w:p w:rsidR="00951F5B" w:rsidRDefault="00951F5B" w:rsidP="00951F5B">
      <w:pPr>
        <w:numPr>
          <w:ilvl w:val="0"/>
          <w:numId w:val="2"/>
        </w:numPr>
        <w:rPr>
          <w:b/>
        </w:rPr>
      </w:pPr>
      <w:r>
        <w:rPr>
          <w:b/>
        </w:rPr>
        <w:t>Materials/Equipment</w:t>
      </w:r>
    </w:p>
    <w:p w:rsidR="00951F5B" w:rsidRDefault="00951F5B" w:rsidP="00951F5B">
      <w:pPr>
        <w:ind w:left="360"/>
        <w:rPr>
          <w:b/>
        </w:rPr>
      </w:pPr>
    </w:p>
    <w:p w:rsidR="00264233" w:rsidRPr="003036CA" w:rsidRDefault="00264233" w:rsidP="007C6B1F">
      <w:pPr>
        <w:numPr>
          <w:ilvl w:val="0"/>
          <w:numId w:val="7"/>
        </w:numPr>
      </w:pPr>
      <w:r w:rsidRPr="003036CA">
        <w:t>Balance-</w:t>
      </w:r>
      <w:proofErr w:type="spellStart"/>
      <w:r w:rsidRPr="003036CA">
        <w:t>Mettler</w:t>
      </w:r>
      <w:proofErr w:type="spellEnd"/>
      <w:r w:rsidRPr="003036CA">
        <w:t xml:space="preserve"> Toledo X5105D</w:t>
      </w:r>
      <w:r w:rsidR="00E54FF9">
        <w:t>U</w:t>
      </w:r>
      <w:r w:rsidRPr="003036CA">
        <w:t>, B13929</w:t>
      </w:r>
      <w:r w:rsidR="00E54FF9">
        <w:t>2</w:t>
      </w:r>
      <w:r w:rsidRPr="003036CA">
        <w:t>316</w:t>
      </w:r>
    </w:p>
    <w:p w:rsidR="00264233" w:rsidRPr="003036CA" w:rsidRDefault="00264233" w:rsidP="007C6B1F">
      <w:pPr>
        <w:numPr>
          <w:ilvl w:val="0"/>
          <w:numId w:val="7"/>
        </w:numPr>
      </w:pPr>
      <w:r w:rsidRPr="003036CA">
        <w:t>Weigh Paper</w:t>
      </w:r>
    </w:p>
    <w:p w:rsidR="00264233" w:rsidRPr="003036CA" w:rsidRDefault="000E175F" w:rsidP="007C6B1F">
      <w:pPr>
        <w:numPr>
          <w:ilvl w:val="0"/>
          <w:numId w:val="7"/>
        </w:numPr>
      </w:pPr>
      <w:r>
        <w:t>Eppendorf 1000-</w:t>
      </w:r>
      <w:r w:rsidR="00A7581A" w:rsidRPr="003036CA">
        <w:t>µl</w:t>
      </w:r>
      <w:r w:rsidR="00264233" w:rsidRPr="003036CA">
        <w:t xml:space="preserve"> Adjustable Pipette</w:t>
      </w:r>
    </w:p>
    <w:p w:rsidR="00E80ECA" w:rsidRPr="003036CA" w:rsidRDefault="000E175F" w:rsidP="00E80ECA">
      <w:pPr>
        <w:numPr>
          <w:ilvl w:val="0"/>
          <w:numId w:val="7"/>
        </w:numPr>
      </w:pPr>
      <w:r>
        <w:t>Eppendorf 5-</w:t>
      </w:r>
      <w:r w:rsidR="00A7581A" w:rsidRPr="003036CA">
        <w:t>ml</w:t>
      </w:r>
      <w:r w:rsidR="00E80ECA" w:rsidRPr="003036CA">
        <w:t xml:space="preserve"> Adjustable Pipette</w:t>
      </w:r>
    </w:p>
    <w:p w:rsidR="00E80ECA" w:rsidRPr="003036CA" w:rsidRDefault="00A7581A" w:rsidP="007C6B1F">
      <w:pPr>
        <w:numPr>
          <w:ilvl w:val="0"/>
          <w:numId w:val="7"/>
        </w:numPr>
      </w:pPr>
      <w:r w:rsidRPr="003036CA">
        <w:t>100-ml</w:t>
      </w:r>
      <w:r w:rsidR="00E80ECA" w:rsidRPr="003036CA">
        <w:t xml:space="preserve"> Graduated Cylinder</w:t>
      </w:r>
    </w:p>
    <w:p w:rsidR="00631149" w:rsidRPr="003036CA" w:rsidRDefault="00A7581A" w:rsidP="00631149">
      <w:pPr>
        <w:numPr>
          <w:ilvl w:val="0"/>
          <w:numId w:val="7"/>
        </w:numPr>
      </w:pPr>
      <w:r w:rsidRPr="003036CA">
        <w:t>2 x 100-ml</w:t>
      </w:r>
      <w:r w:rsidR="00631149" w:rsidRPr="003036CA">
        <w:t xml:space="preserve"> Class A Volumetric Flasks</w:t>
      </w:r>
    </w:p>
    <w:p w:rsidR="00E80ECA" w:rsidRDefault="00A7581A" w:rsidP="007C6B1F">
      <w:pPr>
        <w:numPr>
          <w:ilvl w:val="0"/>
          <w:numId w:val="7"/>
        </w:numPr>
      </w:pPr>
      <w:r w:rsidRPr="003036CA">
        <w:t>2000-ml</w:t>
      </w:r>
      <w:r w:rsidR="00E80ECA" w:rsidRPr="003036CA">
        <w:t xml:space="preserve"> Class A Volumetric Flask</w:t>
      </w:r>
    </w:p>
    <w:p w:rsidR="003036CA" w:rsidRPr="003036CA" w:rsidRDefault="003036CA" w:rsidP="007C6B1F">
      <w:pPr>
        <w:numPr>
          <w:ilvl w:val="0"/>
          <w:numId w:val="7"/>
        </w:numPr>
      </w:pPr>
      <w:r>
        <w:t>4 x 25-ml Beakers</w:t>
      </w:r>
    </w:p>
    <w:p w:rsidR="00631149" w:rsidRPr="003036CA" w:rsidRDefault="009D0CC4" w:rsidP="00631149">
      <w:pPr>
        <w:numPr>
          <w:ilvl w:val="0"/>
          <w:numId w:val="7"/>
        </w:numPr>
      </w:pPr>
      <w:r w:rsidRPr="003036CA">
        <w:t xml:space="preserve">2 x </w:t>
      </w:r>
      <w:r w:rsidR="00A7581A" w:rsidRPr="003036CA">
        <w:t>100-ml</w:t>
      </w:r>
      <w:r w:rsidR="00631149" w:rsidRPr="003036CA">
        <w:t xml:space="preserve"> Beaker</w:t>
      </w:r>
      <w:r w:rsidRPr="003036CA">
        <w:t>s</w:t>
      </w:r>
    </w:p>
    <w:p w:rsidR="00123A5A" w:rsidRPr="003036CA" w:rsidRDefault="00A7581A" w:rsidP="007C6B1F">
      <w:pPr>
        <w:numPr>
          <w:ilvl w:val="0"/>
          <w:numId w:val="7"/>
        </w:numPr>
      </w:pPr>
      <w:r w:rsidRPr="003036CA">
        <w:t>250-ml</w:t>
      </w:r>
      <w:r w:rsidR="00123A5A" w:rsidRPr="003036CA">
        <w:t xml:space="preserve"> Beaker</w:t>
      </w:r>
    </w:p>
    <w:p w:rsidR="000D1612" w:rsidRPr="003036CA" w:rsidRDefault="00A7581A" w:rsidP="007C6B1F">
      <w:pPr>
        <w:numPr>
          <w:ilvl w:val="0"/>
          <w:numId w:val="7"/>
        </w:numPr>
      </w:pPr>
      <w:r w:rsidRPr="003036CA">
        <w:t>7 x 5</w:t>
      </w:r>
      <w:r w:rsidR="009D0CC4" w:rsidRPr="003036CA">
        <w:t>000-mL</w:t>
      </w:r>
      <w:r w:rsidR="000D1612" w:rsidRPr="003036CA">
        <w:t xml:space="preserve"> Reagent Carboy</w:t>
      </w:r>
      <w:r w:rsidR="00123A5A" w:rsidRPr="003036CA">
        <w:t>s</w:t>
      </w:r>
    </w:p>
    <w:p w:rsidR="00631149" w:rsidRDefault="00A7581A" w:rsidP="00631149">
      <w:pPr>
        <w:numPr>
          <w:ilvl w:val="0"/>
          <w:numId w:val="7"/>
        </w:numPr>
      </w:pPr>
      <w:r w:rsidRPr="003036CA">
        <w:t>15-ml</w:t>
      </w:r>
      <w:r w:rsidR="00123A5A" w:rsidRPr="003036CA">
        <w:t xml:space="preserve"> Metal Free Centrifuge Tubes (One Per Sample)</w:t>
      </w:r>
    </w:p>
    <w:p w:rsidR="00265D94" w:rsidRDefault="00265D94" w:rsidP="00631149">
      <w:pPr>
        <w:numPr>
          <w:ilvl w:val="0"/>
          <w:numId w:val="7"/>
        </w:numPr>
      </w:pPr>
      <w:r>
        <w:t xml:space="preserve">9 x </w:t>
      </w:r>
      <w:r w:rsidR="00EA63C2">
        <w:t>50-ml Standard Autosampler Tubes</w:t>
      </w:r>
    </w:p>
    <w:p w:rsidR="00EA63C2" w:rsidRDefault="00EA63C2" w:rsidP="00631149">
      <w:pPr>
        <w:numPr>
          <w:ilvl w:val="0"/>
          <w:numId w:val="7"/>
        </w:numPr>
      </w:pPr>
      <w:r>
        <w:t>14 Position Rack for 50-</w:t>
      </w:r>
      <w:r w:rsidRPr="00EA63C2">
        <w:t xml:space="preserve">ml </w:t>
      </w:r>
      <w:r>
        <w:t>Standard Autosampler Tubes</w:t>
      </w:r>
    </w:p>
    <w:p w:rsidR="00EA63C2" w:rsidRPr="003036CA" w:rsidRDefault="00EA63C2" w:rsidP="00EA63C2">
      <w:pPr>
        <w:numPr>
          <w:ilvl w:val="0"/>
          <w:numId w:val="7"/>
        </w:numPr>
      </w:pPr>
      <w:r>
        <w:t>44 Position Rack for 15-</w:t>
      </w:r>
      <w:r w:rsidRPr="00EA63C2">
        <w:t xml:space="preserve">ml </w:t>
      </w:r>
      <w:r>
        <w:t>Autosampler Tubes, With Bottom Removed</w:t>
      </w:r>
    </w:p>
    <w:p w:rsidR="00A7581A" w:rsidRDefault="00631149" w:rsidP="00264233">
      <w:pPr>
        <w:numPr>
          <w:ilvl w:val="0"/>
          <w:numId w:val="7"/>
        </w:numPr>
      </w:pPr>
      <w:r w:rsidRPr="003036CA">
        <w:lastRenderedPageBreak/>
        <w:t xml:space="preserve">Prodigy High Dispersion Simultaneous ICP Spectrometer with Axial Option, Halogen Option for Axial, Autosampler, Salsa Software Package, and Accessories-Teledyne </w:t>
      </w:r>
      <w:proofErr w:type="spellStart"/>
      <w:r w:rsidRPr="003036CA">
        <w:t>Leeman</w:t>
      </w:r>
      <w:proofErr w:type="spellEnd"/>
      <w:r w:rsidRPr="003036CA">
        <w:t xml:space="preserve"> Labs</w:t>
      </w:r>
    </w:p>
    <w:p w:rsidR="00EA63C2" w:rsidRPr="003036CA" w:rsidRDefault="00EA63C2" w:rsidP="00EA63C2">
      <w:pPr>
        <w:ind w:left="1080"/>
      </w:pPr>
    </w:p>
    <w:p w:rsidR="00A7581A" w:rsidRDefault="00264233" w:rsidP="00264233">
      <w:pPr>
        <w:rPr>
          <w:b/>
        </w:rPr>
      </w:pPr>
      <w:r w:rsidRPr="003036CA">
        <w:rPr>
          <w:b/>
        </w:rPr>
        <w:t>Reagents:</w:t>
      </w:r>
    </w:p>
    <w:p w:rsidR="00EA63C2" w:rsidRPr="003036CA" w:rsidRDefault="00EA63C2" w:rsidP="00264233">
      <w:pPr>
        <w:rPr>
          <w:b/>
        </w:rPr>
      </w:pPr>
    </w:p>
    <w:p w:rsidR="00631149" w:rsidRPr="003036CA" w:rsidRDefault="00631149" w:rsidP="00EC222A">
      <w:pPr>
        <w:numPr>
          <w:ilvl w:val="0"/>
          <w:numId w:val="8"/>
        </w:numPr>
      </w:pPr>
      <w:r w:rsidRPr="003036CA">
        <w:t xml:space="preserve">Nitric Acid, 70%, High Purity, Trace Metals </w:t>
      </w:r>
    </w:p>
    <w:p w:rsidR="00EC222A" w:rsidRPr="003036CA" w:rsidRDefault="007067AA" w:rsidP="00EC222A">
      <w:pPr>
        <w:numPr>
          <w:ilvl w:val="0"/>
          <w:numId w:val="8"/>
        </w:numPr>
      </w:pPr>
      <w:r>
        <w:t>Deionized</w:t>
      </w:r>
      <w:r w:rsidR="00264233" w:rsidRPr="003036CA">
        <w:t xml:space="preserve"> H</w:t>
      </w:r>
      <w:r w:rsidR="00264233" w:rsidRPr="003036CA">
        <w:rPr>
          <w:vertAlign w:val="subscript"/>
        </w:rPr>
        <w:t>2</w:t>
      </w:r>
      <w:r w:rsidR="00264233" w:rsidRPr="003036CA">
        <w:t>O</w:t>
      </w:r>
      <w:r>
        <w:t xml:space="preserve"> (ASTM Type II or Better)</w:t>
      </w:r>
    </w:p>
    <w:p w:rsidR="00631149" w:rsidRPr="00063DC3" w:rsidRDefault="00063DC3" w:rsidP="00EC222A">
      <w:pPr>
        <w:numPr>
          <w:ilvl w:val="0"/>
          <w:numId w:val="8"/>
        </w:numPr>
      </w:pPr>
      <w:r>
        <w:rPr>
          <w:color w:val="000000"/>
        </w:rPr>
        <w:t>GILES-4</w:t>
      </w:r>
      <w:r w:rsidR="00631149" w:rsidRPr="003036CA">
        <w:rPr>
          <w:color w:val="000000"/>
        </w:rPr>
        <w:t xml:space="preserve"> Multi-element Stock Standard Solution-Inorganic Ventures</w:t>
      </w:r>
    </w:p>
    <w:p w:rsidR="00063DC3" w:rsidRPr="003036CA" w:rsidRDefault="00063DC3" w:rsidP="00063DC3">
      <w:pPr>
        <w:numPr>
          <w:ilvl w:val="0"/>
          <w:numId w:val="8"/>
        </w:numPr>
      </w:pPr>
      <w:r>
        <w:rPr>
          <w:color w:val="000000"/>
        </w:rPr>
        <w:t>GILES-5</w:t>
      </w:r>
      <w:r w:rsidRPr="003036CA">
        <w:rPr>
          <w:color w:val="000000"/>
        </w:rPr>
        <w:t xml:space="preserve"> Multi-element Stock Standard Solution-Inorganic Ventures</w:t>
      </w:r>
    </w:p>
    <w:p w:rsidR="00631149" w:rsidRPr="003036CA" w:rsidRDefault="00631149" w:rsidP="00EC222A">
      <w:pPr>
        <w:numPr>
          <w:ilvl w:val="0"/>
          <w:numId w:val="8"/>
        </w:numPr>
      </w:pPr>
      <w:r w:rsidRPr="003036CA">
        <w:rPr>
          <w:color w:val="000000"/>
        </w:rPr>
        <w:t>Gallium, 1000 µg/ml ICP Standard in 5% Nitric Acid</w:t>
      </w:r>
    </w:p>
    <w:p w:rsidR="00631149" w:rsidRPr="003036CA" w:rsidRDefault="00631149" w:rsidP="00E64352">
      <w:pPr>
        <w:numPr>
          <w:ilvl w:val="0"/>
          <w:numId w:val="8"/>
        </w:numPr>
      </w:pPr>
      <w:r w:rsidRPr="003036CA">
        <w:rPr>
          <w:color w:val="000000"/>
        </w:rPr>
        <w:t>Yttrium, 1000 µg/ml ICP Standard in 5% Nitric Acid</w:t>
      </w:r>
    </w:p>
    <w:p w:rsidR="00631149" w:rsidRPr="003036CA" w:rsidRDefault="00631149" w:rsidP="00E64352">
      <w:pPr>
        <w:numPr>
          <w:ilvl w:val="0"/>
          <w:numId w:val="8"/>
        </w:numPr>
      </w:pPr>
      <w:r w:rsidRPr="003036CA">
        <w:rPr>
          <w:color w:val="000000"/>
        </w:rPr>
        <w:t>Arsenic, 1000 µg/ml ICP Standard in 5% Nitric Acid</w:t>
      </w:r>
    </w:p>
    <w:p w:rsidR="00631149" w:rsidRPr="003036CA" w:rsidRDefault="00631149" w:rsidP="00EC222A">
      <w:pPr>
        <w:numPr>
          <w:ilvl w:val="0"/>
          <w:numId w:val="8"/>
        </w:numPr>
      </w:pPr>
      <w:r w:rsidRPr="003036CA">
        <w:rPr>
          <w:color w:val="000000"/>
        </w:rPr>
        <w:t>Manganese, 1000 µg/ml AA Standard in 3% Nitric Acid</w:t>
      </w:r>
    </w:p>
    <w:p w:rsidR="00EC222A" w:rsidRDefault="00EC222A" w:rsidP="00EC222A"/>
    <w:p w:rsidR="00A7581A" w:rsidRDefault="008460A5" w:rsidP="00A7581A">
      <w:pPr>
        <w:numPr>
          <w:ilvl w:val="0"/>
          <w:numId w:val="2"/>
        </w:numPr>
        <w:rPr>
          <w:b/>
        </w:rPr>
      </w:pPr>
      <w:r>
        <w:rPr>
          <w:b/>
        </w:rPr>
        <w:t>Procedure</w:t>
      </w:r>
    </w:p>
    <w:p w:rsidR="00A7581A" w:rsidRDefault="00A7581A" w:rsidP="00A7581A">
      <w:pPr>
        <w:rPr>
          <w:b/>
        </w:rPr>
      </w:pPr>
    </w:p>
    <w:p w:rsidR="00A7581A" w:rsidRDefault="00A7581A" w:rsidP="00A7581A">
      <w:pPr>
        <w:ind w:left="720"/>
        <w:rPr>
          <w:b/>
        </w:rPr>
      </w:pPr>
      <w:r>
        <w:rPr>
          <w:b/>
        </w:rPr>
        <w:t>Solutions Preparation:</w:t>
      </w:r>
    </w:p>
    <w:p w:rsidR="00A7581A" w:rsidRDefault="00A7581A" w:rsidP="00A7581A">
      <w:pPr>
        <w:ind w:left="720"/>
        <w:rPr>
          <w:b/>
        </w:rPr>
      </w:pPr>
    </w:p>
    <w:p w:rsidR="00A7581A" w:rsidRPr="00A7581A" w:rsidRDefault="00A7581A" w:rsidP="00A7581A">
      <w:pPr>
        <w:numPr>
          <w:ilvl w:val="1"/>
          <w:numId w:val="2"/>
        </w:numPr>
        <w:rPr>
          <w:u w:val="single"/>
        </w:rPr>
      </w:pPr>
      <w:r w:rsidRPr="00A7581A">
        <w:rPr>
          <w:u w:val="single"/>
        </w:rPr>
        <w:t>2% Nitric Acid</w:t>
      </w:r>
      <w:r w:rsidRPr="00A7581A">
        <w:t>—</w:t>
      </w:r>
      <w:proofErr w:type="gramStart"/>
      <w:r>
        <w:t>Using</w:t>
      </w:r>
      <w:proofErr w:type="gramEnd"/>
      <w:r>
        <w:t xml:space="preserve"> a clean 100-ml gradua</w:t>
      </w:r>
      <w:r w:rsidR="003036CA">
        <w:t>ted cylinder, add 57 ml of 70% nitric a</w:t>
      </w:r>
      <w:r>
        <w:t>cid to 1000 ml of DI H</w:t>
      </w:r>
      <w:r w:rsidRPr="00A7581A">
        <w:rPr>
          <w:vertAlign w:val="subscript"/>
        </w:rPr>
        <w:t>2</w:t>
      </w:r>
      <w:r>
        <w:t>O in a clean 2000-ml class A volumetric flask,</w:t>
      </w:r>
      <w:r w:rsidRPr="00A7581A">
        <w:t xml:space="preserve"> dilute to volume, and mix.</w:t>
      </w:r>
      <w:r>
        <w:t xml:space="preserve"> Store this solution in a 5</w:t>
      </w:r>
      <w:r w:rsidR="009D0CC4">
        <w:t>000</w:t>
      </w:r>
      <w:r>
        <w:t>-</w:t>
      </w:r>
      <w:r w:rsidR="009D0CC4">
        <w:t>m</w:t>
      </w:r>
      <w:r>
        <w:t>l reagent carboy.</w:t>
      </w:r>
    </w:p>
    <w:p w:rsidR="0025260E" w:rsidRPr="007C6B1F" w:rsidRDefault="0025260E" w:rsidP="007C6B1F">
      <w:pPr>
        <w:tabs>
          <w:tab w:val="left" w:pos="1204"/>
        </w:tabs>
      </w:pPr>
    </w:p>
    <w:p w:rsidR="00586E04" w:rsidRDefault="00A7581A" w:rsidP="00586E04">
      <w:pPr>
        <w:numPr>
          <w:ilvl w:val="1"/>
          <w:numId w:val="2"/>
        </w:numPr>
      </w:pPr>
      <w:r w:rsidRPr="00672F31">
        <w:rPr>
          <w:u w:val="single"/>
        </w:rPr>
        <w:t>Internal Standard Working Solution</w:t>
      </w:r>
      <w:r w:rsidRPr="00A7581A">
        <w:t>—</w:t>
      </w:r>
      <w:proofErr w:type="gramStart"/>
      <w:r w:rsidR="009B2029">
        <w:t>Using</w:t>
      </w:r>
      <w:proofErr w:type="gramEnd"/>
      <w:r w:rsidR="009B2029">
        <w:t xml:space="preserve"> a clean 100-ml graduated cylinder, add 57 ml of </w:t>
      </w:r>
      <w:r w:rsidR="009B2029" w:rsidRPr="00586E04">
        <w:t>70% Nitric Acid</w:t>
      </w:r>
      <w:r w:rsidR="00586E04" w:rsidRPr="00586E04">
        <w:t xml:space="preserve"> to 1000 ml of DI H</w:t>
      </w:r>
      <w:r w:rsidR="00586E04" w:rsidRPr="00672F31">
        <w:rPr>
          <w:vertAlign w:val="subscript"/>
        </w:rPr>
        <w:t>2</w:t>
      </w:r>
      <w:r w:rsidR="00586E04" w:rsidRPr="00586E04">
        <w:t xml:space="preserve">O in a clean 2000-ml class A volumetric flask. Using </w:t>
      </w:r>
      <w:r w:rsidR="00672F31">
        <w:t xml:space="preserve">a 100-ml beaker and </w:t>
      </w:r>
      <w:r w:rsidR="00586E04" w:rsidRPr="00586E04">
        <w:t>the analytical balance</w:t>
      </w:r>
      <w:r w:rsidR="00672F31">
        <w:t>,</w:t>
      </w:r>
      <w:r w:rsidR="00586E04" w:rsidRPr="00586E04">
        <w:t xml:space="preserve"> weigh out 61.02 g of g</w:t>
      </w:r>
      <w:r w:rsidR="00586E04" w:rsidRPr="00672F31">
        <w:rPr>
          <w:color w:val="000000"/>
        </w:rPr>
        <w:t>allium standard</w:t>
      </w:r>
      <w:r w:rsidR="00672F31" w:rsidRPr="00672F31">
        <w:rPr>
          <w:color w:val="000000"/>
        </w:rPr>
        <w:t>, and add it to the flask</w:t>
      </w:r>
      <w:r w:rsidR="00672F31">
        <w:rPr>
          <w:color w:val="000000"/>
        </w:rPr>
        <w:t xml:space="preserve">. Rinse the beaker </w:t>
      </w:r>
      <w:r w:rsidR="009D0CC4">
        <w:rPr>
          <w:color w:val="000000"/>
        </w:rPr>
        <w:t xml:space="preserve">twice, </w:t>
      </w:r>
      <w:r w:rsidR="00672F31">
        <w:rPr>
          <w:color w:val="000000"/>
        </w:rPr>
        <w:t>and add the</w:t>
      </w:r>
      <w:r w:rsidR="009D0CC4">
        <w:rPr>
          <w:color w:val="000000"/>
        </w:rPr>
        <w:t xml:space="preserve"> rinses to the flask.</w:t>
      </w:r>
      <w:r w:rsidR="00672F31">
        <w:rPr>
          <w:color w:val="000000"/>
        </w:rPr>
        <w:t xml:space="preserve"> </w:t>
      </w:r>
      <w:r w:rsidR="009D0CC4" w:rsidRPr="00586E04">
        <w:t xml:space="preserve">Using </w:t>
      </w:r>
      <w:r w:rsidR="009D0CC4">
        <w:t xml:space="preserve">a 100-ml beaker and </w:t>
      </w:r>
      <w:r w:rsidR="009D0CC4" w:rsidRPr="00586E04">
        <w:t>the analytical balance</w:t>
      </w:r>
      <w:r w:rsidR="009D0CC4">
        <w:t>,</w:t>
      </w:r>
      <w:r w:rsidR="009D0CC4" w:rsidRPr="00586E04">
        <w:t xml:space="preserve"> weigh out </w:t>
      </w:r>
      <w:r w:rsidR="009D0CC4">
        <w:t xml:space="preserve">10.17 </w:t>
      </w:r>
      <w:r w:rsidR="009D0CC4" w:rsidRPr="00586E04">
        <w:t xml:space="preserve">g of </w:t>
      </w:r>
      <w:r w:rsidR="009D0CC4">
        <w:t>yttrium</w:t>
      </w:r>
      <w:r w:rsidR="009D0CC4" w:rsidRPr="00672F31">
        <w:rPr>
          <w:color w:val="000000"/>
        </w:rPr>
        <w:t xml:space="preserve"> standard, and add it to the flask</w:t>
      </w:r>
      <w:r w:rsidR="009D0CC4">
        <w:rPr>
          <w:color w:val="000000"/>
        </w:rPr>
        <w:t>. Rinse the beaker twice, and add the rinses to the flask.</w:t>
      </w:r>
      <w:r w:rsidR="009D0CC4" w:rsidRPr="009D0CC4">
        <w:t xml:space="preserve"> </w:t>
      </w:r>
      <w:r w:rsidR="009D0CC4">
        <w:t>D</w:t>
      </w:r>
      <w:r w:rsidR="009D0CC4" w:rsidRPr="00A7581A">
        <w:t>ilute to volume, and mix.</w:t>
      </w:r>
      <w:r w:rsidR="009D0CC4">
        <w:t xml:space="preserve"> Store this solution in a 5000-ml reagent carboy. This Internal Standard Working Solu</w:t>
      </w:r>
      <w:r w:rsidR="003C710C">
        <w:t>tion is 30 ppm gallium and 5 ppm</w:t>
      </w:r>
      <w:r w:rsidR="009D0CC4">
        <w:t xml:space="preserve"> yttrium in 2% nitric acid.</w:t>
      </w:r>
    </w:p>
    <w:p w:rsidR="009D0CC4" w:rsidRDefault="009D0CC4" w:rsidP="009D0CC4">
      <w:pPr>
        <w:pStyle w:val="ListParagraph"/>
      </w:pPr>
    </w:p>
    <w:p w:rsidR="009D0CC4" w:rsidRDefault="009D0CC4" w:rsidP="00586E04">
      <w:pPr>
        <w:numPr>
          <w:ilvl w:val="1"/>
          <w:numId w:val="2"/>
        </w:numPr>
      </w:pPr>
      <w:r w:rsidRPr="009D0CC4">
        <w:rPr>
          <w:u w:val="single"/>
        </w:rPr>
        <w:t>STD-1 (Blank)</w:t>
      </w:r>
      <w:r w:rsidRPr="00A7581A">
        <w:t>—</w:t>
      </w:r>
      <w:r w:rsidR="003036CA" w:rsidRPr="003036CA">
        <w:t xml:space="preserve"> </w:t>
      </w:r>
      <w:r w:rsidR="003036CA" w:rsidRPr="00586E04">
        <w:t xml:space="preserve">Using </w:t>
      </w:r>
      <w:r w:rsidR="003036CA">
        <w:t xml:space="preserve">a 250-ml beaker and </w:t>
      </w:r>
      <w:r w:rsidR="003036CA" w:rsidRPr="00586E04">
        <w:t>the analytical balance</w:t>
      </w:r>
      <w:r w:rsidR="003036CA">
        <w:t>,</w:t>
      </w:r>
      <w:r w:rsidR="003036CA" w:rsidRPr="00586E04">
        <w:t xml:space="preserve"> weigh out </w:t>
      </w:r>
      <w:r w:rsidR="003036CA">
        <w:t>201.82</w:t>
      </w:r>
      <w:r w:rsidR="003036CA" w:rsidRPr="00586E04">
        <w:t xml:space="preserve"> g of </w:t>
      </w:r>
      <w:r w:rsidR="003036CA">
        <w:t>Internal Standard Working Solution</w:t>
      </w:r>
      <w:r w:rsidR="003036CA" w:rsidRPr="00672F31">
        <w:rPr>
          <w:color w:val="000000"/>
        </w:rPr>
        <w:t xml:space="preserve">, and add it to </w:t>
      </w:r>
      <w:r w:rsidR="003036CA">
        <w:rPr>
          <w:color w:val="000000"/>
        </w:rPr>
        <w:t xml:space="preserve">a </w:t>
      </w:r>
      <w:r w:rsidR="003036CA" w:rsidRPr="00586E04">
        <w:t>clean 2000-ml class A volumetric flask</w:t>
      </w:r>
      <w:r w:rsidR="003036CA">
        <w:rPr>
          <w:color w:val="000000"/>
        </w:rPr>
        <w:t>. Rinse the beaker twice with 2% Nitric Acid, and add the rinses to the flask.</w:t>
      </w:r>
      <w:r w:rsidR="003036CA" w:rsidRPr="009D0CC4">
        <w:t xml:space="preserve"> </w:t>
      </w:r>
      <w:r w:rsidR="003036CA">
        <w:t>D</w:t>
      </w:r>
      <w:r w:rsidR="003036CA" w:rsidRPr="00A7581A">
        <w:t>ilute to volume</w:t>
      </w:r>
      <w:r w:rsidR="003036CA">
        <w:t xml:space="preserve"> with </w:t>
      </w:r>
      <w:r w:rsidR="003036CA">
        <w:rPr>
          <w:color w:val="000000"/>
        </w:rPr>
        <w:t>2% Nitric Acid</w:t>
      </w:r>
      <w:r w:rsidR="003036CA" w:rsidRPr="00A7581A">
        <w:t>, and mix.</w:t>
      </w:r>
      <w:r w:rsidR="003036CA" w:rsidRPr="003036CA">
        <w:t xml:space="preserve"> </w:t>
      </w:r>
      <w:r w:rsidR="003036CA">
        <w:t>Store this solution in a 5000-ml reagent carboy.</w:t>
      </w:r>
    </w:p>
    <w:p w:rsidR="003036CA" w:rsidRDefault="003036CA" w:rsidP="003036CA">
      <w:pPr>
        <w:pStyle w:val="ListParagraph"/>
      </w:pPr>
    </w:p>
    <w:p w:rsidR="003036CA" w:rsidRDefault="003036CA" w:rsidP="003036CA">
      <w:pPr>
        <w:numPr>
          <w:ilvl w:val="1"/>
          <w:numId w:val="2"/>
        </w:numPr>
      </w:pPr>
      <w:r w:rsidRPr="009D0CC4">
        <w:rPr>
          <w:u w:val="single"/>
        </w:rPr>
        <w:t>STD-</w:t>
      </w:r>
      <w:r>
        <w:rPr>
          <w:u w:val="single"/>
        </w:rPr>
        <w:t>2</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clean 2000-ml class A volumetric flask</w:t>
      </w:r>
      <w:r>
        <w:rPr>
          <w:color w:val="000000"/>
        </w:rPr>
        <w:t>. Rinse the beaker twice with 2% Nitric Acid, and add the rinses to the flask.</w:t>
      </w:r>
      <w:r w:rsidRPr="009D0CC4">
        <w:t xml:space="preserve"> </w:t>
      </w:r>
      <w:r w:rsidRPr="00586E04">
        <w:t xml:space="preserve">Using </w:t>
      </w:r>
      <w:r>
        <w:t xml:space="preserve">a 25-ml beaker and </w:t>
      </w:r>
      <w:r w:rsidRPr="00586E04">
        <w:t>the analytical balance</w:t>
      </w:r>
      <w:r>
        <w:t>,</w:t>
      </w:r>
      <w:r w:rsidRPr="00586E04">
        <w:t xml:space="preserve"> weigh out </w:t>
      </w:r>
      <w:r>
        <w:t>2.</w:t>
      </w:r>
      <w:r w:rsidR="00AB75DC">
        <w:t>124</w:t>
      </w:r>
      <w:r>
        <w:t xml:space="preserve"> </w:t>
      </w:r>
      <w:r w:rsidRPr="00586E04">
        <w:t xml:space="preserve">g </w:t>
      </w:r>
      <w:r w:rsidRPr="003036CA">
        <w:t xml:space="preserve">of </w:t>
      </w:r>
      <w:r w:rsidRPr="003036CA">
        <w:rPr>
          <w:color w:val="000000"/>
        </w:rPr>
        <w:t>GILES-</w:t>
      </w:r>
      <w:r w:rsidR="00AB75DC">
        <w:rPr>
          <w:color w:val="000000"/>
        </w:rPr>
        <w:t>4</w:t>
      </w:r>
      <w:r w:rsidRPr="003036CA">
        <w:rPr>
          <w:color w:val="000000"/>
        </w:rPr>
        <w:t xml:space="preserve"> Multi-element Stock Standard </w:t>
      </w:r>
      <w:r w:rsidRPr="003036CA">
        <w:rPr>
          <w:color w:val="000000"/>
        </w:rPr>
        <w:lastRenderedPageBreak/>
        <w:t>Solution, and add it to the flask. Rinse the beaker twice, and add the rinses to the flask.</w:t>
      </w:r>
      <w:r w:rsidRPr="003036CA">
        <w:t xml:space="preserve"> </w:t>
      </w:r>
      <w:r w:rsidR="00AB75DC" w:rsidRPr="00586E04">
        <w:t xml:space="preserve">Using </w:t>
      </w:r>
      <w:r w:rsidR="00AB75DC">
        <w:t xml:space="preserve">a 25-ml beaker and </w:t>
      </w:r>
      <w:r w:rsidR="00AB75DC" w:rsidRPr="00586E04">
        <w:t>the analytical balance</w:t>
      </w:r>
      <w:r w:rsidR="00AB75DC">
        <w:t>,</w:t>
      </w:r>
      <w:r w:rsidR="00AB75DC" w:rsidRPr="00586E04">
        <w:t xml:space="preserve"> weigh out </w:t>
      </w:r>
      <w:r w:rsidR="00AB75DC">
        <w:t xml:space="preserve">2.012 </w:t>
      </w:r>
      <w:r w:rsidR="00AB75DC" w:rsidRPr="00586E04">
        <w:t xml:space="preserve">g </w:t>
      </w:r>
      <w:r w:rsidR="00AB75DC" w:rsidRPr="003036CA">
        <w:t xml:space="preserve">of </w:t>
      </w:r>
      <w:r w:rsidR="00AB75DC" w:rsidRPr="003036CA">
        <w:rPr>
          <w:color w:val="000000"/>
        </w:rPr>
        <w:t>GILES-</w:t>
      </w:r>
      <w:r w:rsidR="00AB75DC">
        <w:rPr>
          <w:color w:val="000000"/>
        </w:rPr>
        <w:t>5</w:t>
      </w:r>
      <w:r w:rsidR="00AB75DC" w:rsidRPr="003036CA">
        <w:rPr>
          <w:color w:val="000000"/>
        </w:rPr>
        <w:t xml:space="preserve"> Multi-element Stock Standard Solution, and add it to the flask. Rinse the beaker twice, and add the rinses to the flask.</w:t>
      </w:r>
      <w:r w:rsidR="00AB75DC" w:rsidRPr="003036CA">
        <w:t xml:space="preserve"> </w:t>
      </w:r>
      <w:r w:rsidRPr="003036CA">
        <w:t>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3036CA" w:rsidRDefault="003036CA" w:rsidP="003036CA">
      <w:pPr>
        <w:pStyle w:val="ListParagraph"/>
      </w:pPr>
    </w:p>
    <w:p w:rsidR="003036CA" w:rsidRDefault="003036CA" w:rsidP="000210D1">
      <w:pPr>
        <w:numPr>
          <w:ilvl w:val="1"/>
          <w:numId w:val="2"/>
        </w:numPr>
      </w:pPr>
      <w:r w:rsidRPr="009D0CC4">
        <w:rPr>
          <w:u w:val="single"/>
        </w:rPr>
        <w:t>STD-</w:t>
      </w:r>
      <w:r>
        <w:rPr>
          <w:u w:val="single"/>
        </w:rPr>
        <w:t>3</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 xml:space="preserve">clean </w:t>
      </w:r>
      <w:r>
        <w:t>2</w:t>
      </w:r>
      <w:r w:rsidR="000210D1">
        <w:t>000</w:t>
      </w:r>
      <w:r w:rsidRPr="00586E04">
        <w:t>-ml class A volumetric flask</w:t>
      </w:r>
      <w:r>
        <w:rPr>
          <w:color w:val="000000"/>
        </w:rPr>
        <w:t>. Rinse the beaker twice with 2% Nitric Acid, and add the rinses to the flask.</w:t>
      </w:r>
      <w:r w:rsidRPr="009D0CC4">
        <w:t xml:space="preserve"> </w:t>
      </w:r>
      <w:r w:rsidRPr="00586E04">
        <w:t xml:space="preserve">Using </w:t>
      </w:r>
      <w:r>
        <w:t xml:space="preserve">a </w:t>
      </w:r>
      <w:r w:rsidR="000210D1">
        <w:t>25</w:t>
      </w:r>
      <w:r>
        <w:t xml:space="preserve">-ml beaker and </w:t>
      </w:r>
      <w:r w:rsidRPr="00586E04">
        <w:t>the analytical balance</w:t>
      </w:r>
      <w:r>
        <w:t>,</w:t>
      </w:r>
      <w:r w:rsidRPr="00586E04">
        <w:t xml:space="preserve"> weigh out </w:t>
      </w:r>
      <w:r w:rsidR="00AB75DC">
        <w:t>4.248</w:t>
      </w:r>
      <w:r>
        <w:t xml:space="preserve"> </w:t>
      </w:r>
      <w:r w:rsidRPr="00586E04">
        <w:t xml:space="preserve">g </w:t>
      </w:r>
      <w:r w:rsidRPr="003036CA">
        <w:t xml:space="preserve">of </w:t>
      </w:r>
      <w:r w:rsidRPr="003036CA">
        <w:rPr>
          <w:color w:val="000000"/>
        </w:rPr>
        <w:t>GILES-</w:t>
      </w:r>
      <w:r w:rsidR="00AB75DC">
        <w:rPr>
          <w:color w:val="000000"/>
        </w:rPr>
        <w:t>4</w:t>
      </w:r>
      <w:r w:rsidRPr="003036CA">
        <w:rPr>
          <w:color w:val="000000"/>
        </w:rPr>
        <w:t xml:space="preserve"> Multi-element Stock Standard Solution, and add it to the flask. Rinse the beaker twice, and add the rinses to the flask.</w:t>
      </w:r>
      <w:r w:rsidR="00AB75DC">
        <w:rPr>
          <w:color w:val="000000"/>
        </w:rPr>
        <w:t xml:space="preserve"> </w:t>
      </w:r>
      <w:r w:rsidR="00AB75DC" w:rsidRPr="00586E04">
        <w:t xml:space="preserve">Using </w:t>
      </w:r>
      <w:r w:rsidR="00AB75DC">
        <w:t xml:space="preserve">a 25-ml beaker and </w:t>
      </w:r>
      <w:r w:rsidR="00AB75DC" w:rsidRPr="00586E04">
        <w:t>the analytical balance</w:t>
      </w:r>
      <w:r w:rsidR="00AB75DC">
        <w:t>,</w:t>
      </w:r>
      <w:r w:rsidR="00AB75DC" w:rsidRPr="00586E04">
        <w:t xml:space="preserve"> weigh out </w:t>
      </w:r>
      <w:r w:rsidR="00AB75DC">
        <w:t xml:space="preserve">4.024 </w:t>
      </w:r>
      <w:r w:rsidR="00AB75DC" w:rsidRPr="00586E04">
        <w:t xml:space="preserve">g </w:t>
      </w:r>
      <w:r w:rsidR="00AB75DC" w:rsidRPr="003036CA">
        <w:t xml:space="preserve">of </w:t>
      </w:r>
      <w:r w:rsidR="00AB75DC" w:rsidRPr="003036CA">
        <w:rPr>
          <w:color w:val="000000"/>
        </w:rPr>
        <w:t>GILES-</w:t>
      </w:r>
      <w:r w:rsidR="00AB75DC">
        <w:rPr>
          <w:color w:val="000000"/>
        </w:rPr>
        <w:t>5</w:t>
      </w:r>
      <w:r w:rsidR="00AB75DC" w:rsidRPr="003036CA">
        <w:rPr>
          <w:color w:val="000000"/>
        </w:rPr>
        <w:t xml:space="preserve"> Multi-element Stock Standard Solution, and add it to the flask. Rinse the beaker twice, and add the rinses to the flask.</w:t>
      </w:r>
      <w:r w:rsidR="00AB75DC" w:rsidRPr="003036CA">
        <w:t xml:space="preserve"> </w:t>
      </w:r>
      <w:r w:rsidRPr="003036CA">
        <w:t xml:space="preserve"> 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0210D1" w:rsidRDefault="000210D1" w:rsidP="000210D1">
      <w:pPr>
        <w:pStyle w:val="ListParagraph"/>
      </w:pPr>
    </w:p>
    <w:p w:rsidR="000210D1" w:rsidRDefault="000210D1" w:rsidP="000210D1">
      <w:pPr>
        <w:numPr>
          <w:ilvl w:val="1"/>
          <w:numId w:val="2"/>
        </w:numPr>
      </w:pPr>
      <w:r w:rsidRPr="009D0CC4">
        <w:rPr>
          <w:u w:val="single"/>
        </w:rPr>
        <w:t>STD-</w:t>
      </w:r>
      <w:r>
        <w:rPr>
          <w:u w:val="single"/>
        </w:rPr>
        <w:t>4</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 xml:space="preserve">clean </w:t>
      </w:r>
      <w:r>
        <w:t>2000</w:t>
      </w:r>
      <w:r w:rsidRPr="00586E04">
        <w:t>-ml class A volumetric flask</w:t>
      </w:r>
      <w:r>
        <w:rPr>
          <w:color w:val="000000"/>
        </w:rPr>
        <w:t>. Rinse the beaker twice with 2% Nitric Acid, and add the rinses to the flask.</w:t>
      </w:r>
      <w:r w:rsidRPr="009D0CC4">
        <w:t xml:space="preserve"> </w:t>
      </w:r>
      <w:r w:rsidRPr="00586E04">
        <w:t xml:space="preserve">Using </w:t>
      </w:r>
      <w:r>
        <w:t xml:space="preserve">a 25-ml beaker and </w:t>
      </w:r>
      <w:r w:rsidRPr="00586E04">
        <w:t>the analytical balance</w:t>
      </w:r>
      <w:r>
        <w:t>,</w:t>
      </w:r>
      <w:r w:rsidRPr="00586E04">
        <w:t xml:space="preserve"> weigh out </w:t>
      </w:r>
      <w:r>
        <w:t>6.</w:t>
      </w:r>
      <w:r w:rsidR="00AB75DC">
        <w:t xml:space="preserve">372 </w:t>
      </w:r>
      <w:r w:rsidRPr="00586E04">
        <w:t xml:space="preserve">g </w:t>
      </w:r>
      <w:r w:rsidRPr="003036CA">
        <w:t xml:space="preserve">of </w:t>
      </w:r>
      <w:r w:rsidRPr="003036CA">
        <w:rPr>
          <w:color w:val="000000"/>
        </w:rPr>
        <w:t>GILES-</w:t>
      </w:r>
      <w:r w:rsidR="00AB75DC">
        <w:rPr>
          <w:color w:val="000000"/>
        </w:rPr>
        <w:t>4</w:t>
      </w:r>
      <w:r w:rsidRPr="003036CA">
        <w:rPr>
          <w:color w:val="000000"/>
        </w:rPr>
        <w:t xml:space="preserve"> Multi-element Stock Standard Solution, and add it to the flask. Rinse the beaker twice, and add the rinses to the flask.</w:t>
      </w:r>
      <w:r w:rsidRPr="003036CA">
        <w:t xml:space="preserve"> </w:t>
      </w:r>
      <w:r w:rsidR="00AB75DC" w:rsidRPr="00586E04">
        <w:t xml:space="preserve">Using </w:t>
      </w:r>
      <w:r w:rsidR="00AB75DC">
        <w:t xml:space="preserve">a 25-ml beaker and </w:t>
      </w:r>
      <w:r w:rsidR="00AB75DC" w:rsidRPr="00586E04">
        <w:t>the analytical balance</w:t>
      </w:r>
      <w:r w:rsidR="00AB75DC">
        <w:t>,</w:t>
      </w:r>
      <w:r w:rsidR="00AB75DC" w:rsidRPr="00586E04">
        <w:t xml:space="preserve"> weigh out </w:t>
      </w:r>
      <w:r w:rsidR="00AB75DC">
        <w:t xml:space="preserve">6.036 </w:t>
      </w:r>
      <w:r w:rsidR="00AB75DC" w:rsidRPr="00586E04">
        <w:t xml:space="preserve">g </w:t>
      </w:r>
      <w:r w:rsidR="00AB75DC" w:rsidRPr="003036CA">
        <w:t xml:space="preserve">of </w:t>
      </w:r>
      <w:r w:rsidR="00AB75DC" w:rsidRPr="003036CA">
        <w:rPr>
          <w:color w:val="000000"/>
        </w:rPr>
        <w:t>GILES-</w:t>
      </w:r>
      <w:r w:rsidR="00AB75DC">
        <w:rPr>
          <w:color w:val="000000"/>
        </w:rPr>
        <w:t>5</w:t>
      </w:r>
      <w:r w:rsidR="00AB75DC" w:rsidRPr="003036CA">
        <w:rPr>
          <w:color w:val="000000"/>
        </w:rPr>
        <w:t xml:space="preserve"> Multi-element Stock Standard Solution, and add it to the flask. Rinse the beaker twice, and add the rinses to the flask.</w:t>
      </w:r>
      <w:r w:rsidR="00AB75DC" w:rsidRPr="003036CA">
        <w:t xml:space="preserve"> </w:t>
      </w:r>
      <w:r w:rsidRPr="003036CA">
        <w:t>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0210D1" w:rsidRDefault="000210D1" w:rsidP="000210D1">
      <w:pPr>
        <w:pStyle w:val="ListParagraph"/>
      </w:pPr>
    </w:p>
    <w:p w:rsidR="000210D1" w:rsidRDefault="000210D1" w:rsidP="000210D1">
      <w:pPr>
        <w:numPr>
          <w:ilvl w:val="1"/>
          <w:numId w:val="2"/>
        </w:numPr>
      </w:pPr>
      <w:r w:rsidRPr="009D0CC4">
        <w:rPr>
          <w:u w:val="single"/>
        </w:rPr>
        <w:t>STD-</w:t>
      </w:r>
      <w:r>
        <w:rPr>
          <w:u w:val="single"/>
        </w:rPr>
        <w:t>5</w:t>
      </w:r>
      <w:r w:rsidRPr="00A7581A">
        <w:t>—</w:t>
      </w:r>
      <w:r w:rsidRPr="003036CA">
        <w:t xml:space="preserve"> </w:t>
      </w:r>
      <w:proofErr w:type="gramStart"/>
      <w:r w:rsidRPr="00586E04">
        <w:t>Using</w:t>
      </w:r>
      <w:proofErr w:type="gramEnd"/>
      <w:r w:rsidRPr="00586E04">
        <w:t xml:space="preserve"> </w:t>
      </w:r>
      <w:r>
        <w:t xml:space="preserve">a 250-ml beaker and </w:t>
      </w:r>
      <w:r w:rsidRPr="00586E04">
        <w:t>the analytical balance</w:t>
      </w:r>
      <w:r>
        <w:t>,</w:t>
      </w:r>
      <w:r w:rsidRPr="00586E04">
        <w:t xml:space="preserve"> weigh out </w:t>
      </w:r>
      <w:r>
        <w:t>201.82</w:t>
      </w:r>
      <w:r w:rsidRPr="00586E04">
        <w:t xml:space="preserve"> g of </w:t>
      </w:r>
      <w:r>
        <w:t>Internal Standard Working Solution</w:t>
      </w:r>
      <w:r w:rsidRPr="00672F31">
        <w:rPr>
          <w:color w:val="000000"/>
        </w:rPr>
        <w:t xml:space="preserve">, and add it to </w:t>
      </w:r>
      <w:r>
        <w:rPr>
          <w:color w:val="000000"/>
        </w:rPr>
        <w:t xml:space="preserve">a </w:t>
      </w:r>
      <w:r w:rsidRPr="00586E04">
        <w:t xml:space="preserve">clean </w:t>
      </w:r>
      <w:r>
        <w:t>2000</w:t>
      </w:r>
      <w:r w:rsidRPr="00586E04">
        <w:t>-ml class A volumetric flask</w:t>
      </w:r>
      <w:r>
        <w:rPr>
          <w:color w:val="000000"/>
        </w:rPr>
        <w:t>. Rinse the beaker twice with 2% Nitric Acid, and add the rinses to the flask.</w:t>
      </w:r>
      <w:r w:rsidRPr="009D0CC4">
        <w:t xml:space="preserve"> </w:t>
      </w:r>
      <w:r w:rsidRPr="00586E04">
        <w:t xml:space="preserve">Using </w:t>
      </w:r>
      <w:r>
        <w:t xml:space="preserve">a 25-ml beaker and </w:t>
      </w:r>
      <w:r w:rsidRPr="00586E04">
        <w:t>the analytical balance</w:t>
      </w:r>
      <w:r>
        <w:t>,</w:t>
      </w:r>
      <w:r w:rsidRPr="00586E04">
        <w:t xml:space="preserve"> weigh </w:t>
      </w:r>
      <w:r w:rsidRPr="0027629E">
        <w:t xml:space="preserve">out </w:t>
      </w:r>
      <w:r w:rsidR="0027629E">
        <w:t>8.</w:t>
      </w:r>
      <w:r w:rsidR="00C861E7">
        <w:t>496</w:t>
      </w:r>
      <w:r>
        <w:t xml:space="preserve"> </w:t>
      </w:r>
      <w:r w:rsidRPr="00586E04">
        <w:t xml:space="preserve">g </w:t>
      </w:r>
      <w:r w:rsidRPr="003036CA">
        <w:t xml:space="preserve">of </w:t>
      </w:r>
      <w:r w:rsidRPr="003036CA">
        <w:rPr>
          <w:color w:val="000000"/>
        </w:rPr>
        <w:t>GILES-</w:t>
      </w:r>
      <w:r w:rsidR="00C861E7">
        <w:rPr>
          <w:color w:val="000000"/>
        </w:rPr>
        <w:t>4</w:t>
      </w:r>
      <w:r w:rsidRPr="003036CA">
        <w:rPr>
          <w:color w:val="000000"/>
        </w:rPr>
        <w:t xml:space="preserve"> Multi-element Stock Standard Solution, and add it to the flask. Rinse the beaker twice, and add the rinses to the flask.</w:t>
      </w:r>
      <w:r w:rsidRPr="003036CA">
        <w:t xml:space="preserve"> </w:t>
      </w:r>
      <w:r w:rsidR="002E6A4F" w:rsidRPr="00586E04">
        <w:t xml:space="preserve">Using </w:t>
      </w:r>
      <w:r w:rsidR="002E6A4F">
        <w:t xml:space="preserve">a 25-ml beaker and </w:t>
      </w:r>
      <w:r w:rsidR="002E6A4F" w:rsidRPr="00586E04">
        <w:t>the analytical balance</w:t>
      </w:r>
      <w:r w:rsidR="002E6A4F">
        <w:t>,</w:t>
      </w:r>
      <w:r w:rsidR="002E6A4F" w:rsidRPr="00586E04">
        <w:t xml:space="preserve"> weigh out </w:t>
      </w:r>
      <w:r w:rsidR="002E6A4F">
        <w:t xml:space="preserve">8.048 </w:t>
      </w:r>
      <w:r w:rsidR="002E6A4F" w:rsidRPr="00586E04">
        <w:t xml:space="preserve">g </w:t>
      </w:r>
      <w:r w:rsidR="002E6A4F" w:rsidRPr="003036CA">
        <w:t xml:space="preserve">of </w:t>
      </w:r>
      <w:r w:rsidR="002E6A4F" w:rsidRPr="003036CA">
        <w:rPr>
          <w:color w:val="000000"/>
        </w:rPr>
        <w:t>GILES-</w:t>
      </w:r>
      <w:r w:rsidR="002E6A4F">
        <w:rPr>
          <w:color w:val="000000"/>
        </w:rPr>
        <w:t>5</w:t>
      </w:r>
      <w:r w:rsidR="002E6A4F" w:rsidRPr="003036CA">
        <w:rPr>
          <w:color w:val="000000"/>
        </w:rPr>
        <w:t xml:space="preserve"> Multi-element Stock Standard Solution, and add it to the flask. Rinse the beaker twice, and add the rinses to the flask.</w:t>
      </w:r>
      <w:r w:rsidR="002E6A4F" w:rsidRPr="003036CA">
        <w:t xml:space="preserve"> </w:t>
      </w:r>
      <w:r w:rsidRPr="003036CA">
        <w:t>Dilute to</w:t>
      </w:r>
      <w:r w:rsidRPr="00A7581A">
        <w:t xml:space="preserve"> volume</w:t>
      </w:r>
      <w:r>
        <w:t xml:space="preserve"> with </w:t>
      </w:r>
      <w:r>
        <w:rPr>
          <w:color w:val="000000"/>
        </w:rPr>
        <w:t>2% Nitric Acid</w:t>
      </w:r>
      <w:r w:rsidRPr="00A7581A">
        <w:t>, and mix.</w:t>
      </w:r>
      <w:r w:rsidRPr="003036CA">
        <w:t xml:space="preserve"> </w:t>
      </w:r>
      <w:r>
        <w:t>Store this solution in a 5000-ml reagent carboy.</w:t>
      </w:r>
    </w:p>
    <w:p w:rsidR="000210D1" w:rsidRDefault="000210D1" w:rsidP="000210D1">
      <w:pPr>
        <w:pStyle w:val="ListParagraph"/>
      </w:pPr>
    </w:p>
    <w:p w:rsidR="000E175F" w:rsidRDefault="000210D1" w:rsidP="000E175F">
      <w:pPr>
        <w:numPr>
          <w:ilvl w:val="1"/>
          <w:numId w:val="2"/>
        </w:numPr>
      </w:pPr>
      <w:r w:rsidRPr="000210D1">
        <w:rPr>
          <w:u w:val="single"/>
        </w:rPr>
        <w:t>Mn Plasma Positioning Standard</w:t>
      </w:r>
      <w:r w:rsidRPr="00A7581A">
        <w:t>—</w:t>
      </w:r>
      <w:r>
        <w:t xml:space="preserve">Using </w:t>
      </w:r>
      <w:r w:rsidR="000E175F">
        <w:t>an Eppendorf 5-</w:t>
      </w:r>
      <w:r w:rsidR="000E175F" w:rsidRPr="003036CA">
        <w:t>ml</w:t>
      </w:r>
      <w:r w:rsidR="000E175F">
        <w:t xml:space="preserve"> adjustable p</w:t>
      </w:r>
      <w:r w:rsidR="000E175F" w:rsidRPr="003036CA">
        <w:t>ipette</w:t>
      </w:r>
      <w:r w:rsidR="000E175F">
        <w:t xml:space="preserve">, add 1 ml of manganese standard to a 100-ml volumetric flask. </w:t>
      </w:r>
      <w:r w:rsidR="000E175F" w:rsidRPr="003036CA">
        <w:t>Dilute to</w:t>
      </w:r>
      <w:r w:rsidR="000E175F" w:rsidRPr="00A7581A">
        <w:t xml:space="preserve"> volume</w:t>
      </w:r>
      <w:r w:rsidR="000E175F">
        <w:t xml:space="preserve"> with </w:t>
      </w:r>
      <w:r w:rsidR="000E175F">
        <w:rPr>
          <w:color w:val="000000"/>
        </w:rPr>
        <w:t>2% Nitric Acid</w:t>
      </w:r>
      <w:r w:rsidR="000E175F" w:rsidRPr="00A7581A">
        <w:t>, and mix.</w:t>
      </w:r>
      <w:r w:rsidR="00C62D07">
        <w:t xml:space="preserve">                          </w:t>
      </w:r>
    </w:p>
    <w:p w:rsidR="000E175F" w:rsidRPr="003036CA" w:rsidRDefault="000E175F" w:rsidP="000E175F">
      <w:pPr>
        <w:ind w:left="1080"/>
      </w:pPr>
    </w:p>
    <w:p w:rsidR="00730147" w:rsidRDefault="00C62D07" w:rsidP="00730147">
      <w:pPr>
        <w:numPr>
          <w:ilvl w:val="1"/>
          <w:numId w:val="2"/>
        </w:numPr>
        <w:rPr>
          <w:u w:val="single"/>
        </w:rPr>
      </w:pPr>
      <w:r>
        <w:rPr>
          <w:u w:val="single"/>
        </w:rPr>
        <w:lastRenderedPageBreak/>
        <w:t>As Wavelength Peaking Standard</w:t>
      </w:r>
      <w:r w:rsidRPr="00A7581A">
        <w:t>—</w:t>
      </w:r>
      <w:r w:rsidRPr="00C62D07">
        <w:t xml:space="preserve"> </w:t>
      </w:r>
      <w:r>
        <w:t>Using an Eppendorf 5-</w:t>
      </w:r>
      <w:r w:rsidRPr="003036CA">
        <w:t>ml</w:t>
      </w:r>
      <w:r>
        <w:t xml:space="preserve"> adjustable p</w:t>
      </w:r>
      <w:r w:rsidRPr="003036CA">
        <w:t>ipette</w:t>
      </w:r>
      <w:r>
        <w:t xml:space="preserve">, add 1 ml of arsenic standard to a 100-ml volumetric flask. </w:t>
      </w:r>
      <w:r w:rsidRPr="003036CA">
        <w:t>Dilute to</w:t>
      </w:r>
      <w:r w:rsidRPr="00A7581A">
        <w:t xml:space="preserve"> volume</w:t>
      </w:r>
      <w:r>
        <w:t xml:space="preserve"> with </w:t>
      </w:r>
      <w:r>
        <w:rPr>
          <w:color w:val="000000"/>
        </w:rPr>
        <w:t>2% Nitric Acid</w:t>
      </w:r>
      <w:r w:rsidRPr="00A7581A">
        <w:t>, and mix.</w:t>
      </w:r>
    </w:p>
    <w:p w:rsidR="00730147" w:rsidRDefault="00730147" w:rsidP="00730147">
      <w:pPr>
        <w:pStyle w:val="ListParagraph"/>
        <w:rPr>
          <w:u w:val="single"/>
        </w:rPr>
      </w:pPr>
    </w:p>
    <w:p w:rsidR="00C02D93" w:rsidRDefault="00C02D93" w:rsidP="00730147">
      <w:pPr>
        <w:pStyle w:val="ListParagraph"/>
        <w:rPr>
          <w:u w:val="single"/>
        </w:rPr>
      </w:pPr>
    </w:p>
    <w:p w:rsidR="00AE4F7D" w:rsidRDefault="00AE4F7D" w:rsidP="00AE4F7D">
      <w:pPr>
        <w:pStyle w:val="ListParagraph"/>
      </w:pPr>
      <w:r>
        <w:rPr>
          <w:b/>
        </w:rPr>
        <w:t>SALSA Software Overview</w:t>
      </w:r>
    </w:p>
    <w:p w:rsidR="00AE4F7D" w:rsidRDefault="00AE4F7D" w:rsidP="00AE4F7D">
      <w:pPr>
        <w:pStyle w:val="ListParagraph"/>
      </w:pPr>
    </w:p>
    <w:p w:rsidR="00AE4F7D" w:rsidRDefault="00AE4F7D" w:rsidP="00AE4F7D">
      <w:pPr>
        <w:pStyle w:val="ListParagraph"/>
      </w:pPr>
      <w:r>
        <w:t xml:space="preserve">The SALSA program consists of three application areas: Method, Sequence and Analysis. Each of these three applications </w:t>
      </w:r>
      <w:r w:rsidR="00C02D93">
        <w:t>has</w:t>
      </w:r>
      <w:r>
        <w:t xml:space="preserve"> specific functions and capabilities.</w:t>
      </w:r>
    </w:p>
    <w:p w:rsidR="00AE4F7D" w:rsidRDefault="00AE4F7D" w:rsidP="00AE4F7D">
      <w:pPr>
        <w:pStyle w:val="ListParagraph"/>
      </w:pPr>
    </w:p>
    <w:p w:rsidR="00AE4F7D" w:rsidRDefault="00AE4F7D" w:rsidP="00AE4F7D">
      <w:pPr>
        <w:pStyle w:val="ListParagraph"/>
      </w:pPr>
      <w:r>
        <w:t>When the software is started, the following main screen is displayed:</w:t>
      </w:r>
    </w:p>
    <w:p w:rsidR="00353506" w:rsidRDefault="00353506" w:rsidP="00AE4F7D">
      <w:pPr>
        <w:pStyle w:val="ListParagraph"/>
      </w:pPr>
    </w:p>
    <w:p w:rsidR="00353506" w:rsidRDefault="00353506" w:rsidP="00AE4F7D">
      <w:pPr>
        <w:pStyle w:val="ListParagraph"/>
      </w:pPr>
    </w:p>
    <w:p w:rsidR="00AE4F7D" w:rsidRDefault="00AE4F7D" w:rsidP="00353506">
      <w:pPr>
        <w:pStyle w:val="ListParagraph"/>
        <w:ind w:left="0"/>
      </w:pPr>
    </w:p>
    <w:p w:rsidR="00AE4F7D" w:rsidRPr="00AE4F7D" w:rsidRDefault="003A50D2" w:rsidP="00AE4F7D">
      <w:pPr>
        <w:pStyle w:val="ListParagraph"/>
      </w:pPr>
      <w:r>
        <w:rPr>
          <w:noProof/>
        </w:rPr>
        <w:drawing>
          <wp:inline distT="0" distB="0" distL="0" distR="0">
            <wp:extent cx="5492750" cy="3922395"/>
            <wp:effectExtent l="0" t="0" r="0" b="19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750" cy="3922395"/>
                    </a:xfrm>
                    <a:prstGeom prst="rect">
                      <a:avLst/>
                    </a:prstGeom>
                    <a:noFill/>
                    <a:ln>
                      <a:noFill/>
                    </a:ln>
                  </pic:spPr>
                </pic:pic>
              </a:graphicData>
            </a:graphic>
          </wp:inline>
        </w:drawing>
      </w:r>
    </w:p>
    <w:p w:rsidR="00AE4F7D" w:rsidRDefault="00AE4F7D" w:rsidP="00730147">
      <w:pPr>
        <w:pStyle w:val="ListParagraph"/>
        <w:rPr>
          <w:u w:val="single"/>
        </w:rPr>
      </w:pPr>
    </w:p>
    <w:p w:rsidR="00353506" w:rsidRDefault="00353506" w:rsidP="00C02D93">
      <w:pPr>
        <w:ind w:left="720"/>
      </w:pPr>
    </w:p>
    <w:p w:rsidR="00105307" w:rsidRDefault="00105307" w:rsidP="00C02D93">
      <w:pPr>
        <w:ind w:left="720"/>
      </w:pPr>
    </w:p>
    <w:p w:rsidR="00105307" w:rsidRDefault="00105307" w:rsidP="00C02D93">
      <w:pPr>
        <w:ind w:left="720"/>
      </w:pPr>
    </w:p>
    <w:p w:rsidR="00C02D93" w:rsidRDefault="00C02D93" w:rsidP="00C02D93">
      <w:pPr>
        <w:ind w:left="720"/>
      </w:pPr>
      <w:r>
        <w:lastRenderedPageBreak/>
        <w:t>On the screen you will find:</w:t>
      </w:r>
    </w:p>
    <w:p w:rsidR="00C02D93" w:rsidRDefault="00C02D93" w:rsidP="00C02D93">
      <w:pPr>
        <w:ind w:left="720"/>
      </w:pPr>
    </w:p>
    <w:p w:rsidR="00C02D93" w:rsidRDefault="00C02D93" w:rsidP="00C02D93">
      <w:pPr>
        <w:numPr>
          <w:ilvl w:val="0"/>
          <w:numId w:val="15"/>
        </w:numPr>
      </w:pPr>
      <w:r>
        <w:t>The Menu Bar with dropdown menus that provide access to all application functions in SALSA.</w:t>
      </w:r>
    </w:p>
    <w:p w:rsidR="005B0109" w:rsidRDefault="005B0109" w:rsidP="00C02D93">
      <w:pPr>
        <w:numPr>
          <w:ilvl w:val="0"/>
          <w:numId w:val="15"/>
        </w:numPr>
      </w:pPr>
      <w:r>
        <w:t>The Tool Bar containing picture ions that provide shortcut access to often-used functions.</w:t>
      </w:r>
    </w:p>
    <w:p w:rsidR="005B0109" w:rsidRDefault="005B0109" w:rsidP="00C02D93">
      <w:pPr>
        <w:numPr>
          <w:ilvl w:val="0"/>
          <w:numId w:val="15"/>
        </w:numPr>
      </w:pPr>
      <w:r>
        <w:t xml:space="preserve">The Instrument Conditions Bar where the current instrument control parameters (power, coolant flow, nebulizer flow, pump flow, etc) </w:t>
      </w:r>
      <w:r w:rsidR="006B126E">
        <w:t>are displayed</w:t>
      </w:r>
      <w:r>
        <w:t>.</w:t>
      </w:r>
    </w:p>
    <w:p w:rsidR="005B0109" w:rsidRDefault="005B0109" w:rsidP="00C02D93">
      <w:pPr>
        <w:numPr>
          <w:ilvl w:val="0"/>
          <w:numId w:val="15"/>
        </w:numPr>
      </w:pPr>
      <w:r>
        <w:t>The Navigation Panel which provides access to features and applications in the software that get displayed in the Display Panel.</w:t>
      </w:r>
    </w:p>
    <w:p w:rsidR="006B126E" w:rsidRDefault="00C93F4F" w:rsidP="00C02D93">
      <w:pPr>
        <w:numPr>
          <w:ilvl w:val="0"/>
          <w:numId w:val="15"/>
        </w:numPr>
      </w:pPr>
      <w:r>
        <w:t>Navigation Tabs</w:t>
      </w:r>
      <w:r w:rsidR="006B126E">
        <w:t xml:space="preserve"> which allow the user to navigate between application areas (Method, Sequence, and Analysis).</w:t>
      </w:r>
    </w:p>
    <w:p w:rsidR="006B126E" w:rsidRDefault="006B126E" w:rsidP="00C02D93">
      <w:pPr>
        <w:numPr>
          <w:ilvl w:val="0"/>
          <w:numId w:val="15"/>
        </w:numPr>
      </w:pPr>
      <w:r>
        <w:t>The Display Panel which actively displays the feature selected in the Navigation Panel.</w:t>
      </w:r>
    </w:p>
    <w:p w:rsidR="005B0109" w:rsidRPr="00C02D93" w:rsidRDefault="00B522E1" w:rsidP="00C02D93">
      <w:pPr>
        <w:numPr>
          <w:ilvl w:val="0"/>
          <w:numId w:val="15"/>
        </w:numPr>
      </w:pPr>
      <w:r>
        <w:t>A Status Bar which displays text</w:t>
      </w:r>
      <w:r w:rsidR="006B126E">
        <w:t xml:space="preserve"> in the lower left of the screen to indicate the operation currently being performed. </w:t>
      </w:r>
    </w:p>
    <w:p w:rsidR="00C02D93" w:rsidRDefault="00C02D93" w:rsidP="00730147">
      <w:pPr>
        <w:ind w:left="720"/>
        <w:rPr>
          <w:b/>
        </w:rPr>
      </w:pPr>
    </w:p>
    <w:p w:rsidR="00C02D93" w:rsidRDefault="00C02D93" w:rsidP="00730147">
      <w:pPr>
        <w:ind w:left="720"/>
        <w:rPr>
          <w:b/>
        </w:rPr>
      </w:pPr>
    </w:p>
    <w:p w:rsidR="00730147" w:rsidRDefault="0018660A" w:rsidP="00730147">
      <w:pPr>
        <w:ind w:left="720"/>
        <w:rPr>
          <w:b/>
        </w:rPr>
      </w:pPr>
      <w:r>
        <w:rPr>
          <w:b/>
        </w:rPr>
        <w:t>ICP Test Procedure</w:t>
      </w:r>
    </w:p>
    <w:p w:rsidR="00730147" w:rsidRDefault="00730147" w:rsidP="00730147">
      <w:pPr>
        <w:ind w:left="720"/>
        <w:rPr>
          <w:b/>
        </w:rPr>
      </w:pPr>
    </w:p>
    <w:p w:rsidR="008D4AA7" w:rsidRDefault="008D4AA7" w:rsidP="00880387">
      <w:pPr>
        <w:numPr>
          <w:ilvl w:val="0"/>
          <w:numId w:val="13"/>
        </w:numPr>
      </w:pPr>
      <w:r>
        <w:t>Go down to</w:t>
      </w:r>
      <w:r w:rsidR="00FB4784">
        <w:t xml:space="preserve"> the </w:t>
      </w:r>
      <w:r>
        <w:t>QA storage area below the lab and m</w:t>
      </w:r>
      <w:r w:rsidR="00FB4784">
        <w:t xml:space="preserve">ake sure that argon and nitrogen are flowing to the instrument, and turn on the </w:t>
      </w:r>
      <w:r>
        <w:t>water recirculator.</w:t>
      </w:r>
    </w:p>
    <w:p w:rsidR="008D4AA7" w:rsidRDefault="008D4AA7" w:rsidP="008D4AA7">
      <w:pPr>
        <w:ind w:left="1080"/>
      </w:pPr>
    </w:p>
    <w:p w:rsidR="00880387" w:rsidRDefault="00502697" w:rsidP="00880387">
      <w:pPr>
        <w:numPr>
          <w:ilvl w:val="0"/>
          <w:numId w:val="13"/>
        </w:numPr>
      </w:pPr>
      <w:r>
        <w:t xml:space="preserve">If the </w:t>
      </w:r>
      <w:r w:rsidR="00FA3634">
        <w:t xml:space="preserve">instrument is </w:t>
      </w:r>
      <w:r w:rsidR="00880387">
        <w:t>turned on (</w:t>
      </w:r>
      <w:r w:rsidR="00FB4784">
        <w:t>green power button is lit)</w:t>
      </w:r>
      <w:r w:rsidR="0008450A">
        <w:t>,</w:t>
      </w:r>
      <w:r w:rsidR="005428E6">
        <w:t xml:space="preserve"> purged with nitrogen,</w:t>
      </w:r>
      <w:r w:rsidR="0008450A">
        <w:t xml:space="preserve"> the S</w:t>
      </w:r>
      <w:r w:rsidR="00C02D93">
        <w:t>ALSA</w:t>
      </w:r>
      <w:r w:rsidR="0008450A">
        <w:t xml:space="preserve"> software is open</w:t>
      </w:r>
      <w:r w:rsidR="00EE6CD2">
        <w:t>,</w:t>
      </w:r>
      <w:r w:rsidR="0008450A">
        <w:t xml:space="preserve"> and the camera is chilled (the </w:t>
      </w:r>
      <w:r w:rsidR="00ED3B44">
        <w:t>‘Camera Status’</w:t>
      </w:r>
      <w:r w:rsidR="00EE6CD2">
        <w:t xml:space="preserve"> in the upper, right </w:t>
      </w:r>
      <w:r w:rsidR="00ED3B44">
        <w:t>corner reads ‘Connected (-40°C)’</w:t>
      </w:r>
      <w:r w:rsidR="00EE6CD2">
        <w:t>)</w:t>
      </w:r>
      <w:r w:rsidR="0008450A">
        <w:t>, then</w:t>
      </w:r>
      <w:r w:rsidR="00FB4784">
        <w:t xml:space="preserve"> skip</w:t>
      </w:r>
      <w:r w:rsidR="0008450A">
        <w:t xml:space="preserve"> to step 1</w:t>
      </w:r>
      <w:r w:rsidR="00812B04">
        <w:t>8</w:t>
      </w:r>
      <w:r w:rsidR="005428E6">
        <w:t>.</w:t>
      </w:r>
      <w:r w:rsidR="00F00E24">
        <w:t xml:space="preserve"> </w:t>
      </w:r>
    </w:p>
    <w:p w:rsidR="00F00E24" w:rsidRDefault="00F00E24" w:rsidP="00F00E24">
      <w:pPr>
        <w:pStyle w:val="ListParagraph"/>
      </w:pPr>
    </w:p>
    <w:p w:rsidR="00337F38" w:rsidRDefault="00F00E24" w:rsidP="00337F38">
      <w:pPr>
        <w:numPr>
          <w:ilvl w:val="0"/>
          <w:numId w:val="13"/>
        </w:numPr>
      </w:pPr>
      <w:r>
        <w:t>If the instrument is turned on (green power button is lit), purged with nitrogen, the S</w:t>
      </w:r>
      <w:r w:rsidR="00C02D93">
        <w:t xml:space="preserve">ALSA </w:t>
      </w:r>
      <w:r>
        <w:t xml:space="preserve">software is open, and </w:t>
      </w:r>
      <w:r w:rsidR="00ED3B44">
        <w:t>the camera is not chilled (the ‘Camera Status’</w:t>
      </w:r>
      <w:r>
        <w:t xml:space="preserve"> in the upp</w:t>
      </w:r>
      <w:r w:rsidR="00ED3B44">
        <w:t>er, right corner does not read ‘Connected (-40°C)’</w:t>
      </w:r>
      <w:r>
        <w:t>), then skip to step 1</w:t>
      </w:r>
      <w:r w:rsidR="00337F38">
        <w:t>3</w:t>
      </w:r>
      <w:r>
        <w:t xml:space="preserve">. </w:t>
      </w:r>
    </w:p>
    <w:p w:rsidR="00337F38" w:rsidRDefault="00337F38" w:rsidP="00337F38"/>
    <w:p w:rsidR="00F00E24" w:rsidRDefault="00DF00E6" w:rsidP="00880387">
      <w:pPr>
        <w:numPr>
          <w:ilvl w:val="0"/>
          <w:numId w:val="13"/>
        </w:numPr>
      </w:pPr>
      <w:r>
        <w:t xml:space="preserve">If </w:t>
      </w:r>
      <w:r w:rsidR="00337F38">
        <w:t xml:space="preserve">the instrument is turned on (green power button is lit), purged with nitrogen, and the </w:t>
      </w:r>
      <w:r>
        <w:t>S</w:t>
      </w:r>
      <w:r w:rsidR="00C02D93">
        <w:t>ALSA</w:t>
      </w:r>
      <w:r>
        <w:t xml:space="preserve"> software is off, then skip to step 14.</w:t>
      </w:r>
    </w:p>
    <w:p w:rsidR="00880387" w:rsidRDefault="00880387" w:rsidP="00880387"/>
    <w:p w:rsidR="00730147" w:rsidRDefault="00FB4784" w:rsidP="00880387">
      <w:pPr>
        <w:numPr>
          <w:ilvl w:val="0"/>
          <w:numId w:val="13"/>
        </w:numPr>
      </w:pPr>
      <w:r>
        <w:t>If open, c</w:t>
      </w:r>
      <w:r w:rsidR="00880387">
        <w:t>lose the S</w:t>
      </w:r>
      <w:r w:rsidR="00C02D93">
        <w:t>ALSA</w:t>
      </w:r>
      <w:r w:rsidR="00880387">
        <w:t xml:space="preserve"> </w:t>
      </w:r>
      <w:r>
        <w:t>software and</w:t>
      </w:r>
      <w:r w:rsidR="00A6232D">
        <w:t xml:space="preserve"> then</w:t>
      </w:r>
      <w:r>
        <w:t xml:space="preserve"> power up the ICP by pressing the </w:t>
      </w:r>
      <w:r w:rsidR="00B97077">
        <w:t xml:space="preserve">green power button on the front. </w:t>
      </w:r>
    </w:p>
    <w:p w:rsidR="00B97077" w:rsidRDefault="00B97077" w:rsidP="00B97077">
      <w:pPr>
        <w:pStyle w:val="ListParagraph"/>
      </w:pPr>
    </w:p>
    <w:p w:rsidR="00006A64" w:rsidRDefault="00B97077" w:rsidP="00880387">
      <w:pPr>
        <w:numPr>
          <w:ilvl w:val="0"/>
          <w:numId w:val="13"/>
        </w:numPr>
      </w:pPr>
      <w:r>
        <w:t>Turn on the computer (if necessary), and open the S</w:t>
      </w:r>
      <w:r w:rsidR="00C02D93">
        <w:t>ALSA</w:t>
      </w:r>
      <w:r>
        <w:t xml:space="preserve"> software (shortcut on desktop with </w:t>
      </w:r>
      <w:r w:rsidRPr="00B97077">
        <w:t xml:space="preserve">chili pepper </w:t>
      </w:r>
      <w:r>
        <w:t>icon</w:t>
      </w:r>
      <w:r w:rsidR="00A6232D">
        <w:t>)</w:t>
      </w:r>
      <w:r>
        <w:t xml:space="preserve">. </w:t>
      </w:r>
    </w:p>
    <w:p w:rsidR="00006A64" w:rsidRDefault="00006A64" w:rsidP="00006A64">
      <w:pPr>
        <w:pStyle w:val="ListParagraph"/>
      </w:pPr>
    </w:p>
    <w:p w:rsidR="00B97077" w:rsidRDefault="00006A64" w:rsidP="00880387">
      <w:pPr>
        <w:numPr>
          <w:ilvl w:val="0"/>
          <w:numId w:val="13"/>
        </w:numPr>
      </w:pPr>
      <w:r>
        <w:lastRenderedPageBreak/>
        <w:t>After</w:t>
      </w:r>
      <w:r w:rsidR="00A6232D">
        <w:t xml:space="preserve"> the software loads</w:t>
      </w:r>
      <w:r w:rsidR="00BD4E70">
        <w:t>,</w:t>
      </w:r>
      <w:r>
        <w:t xml:space="preserve"> a </w:t>
      </w:r>
      <w:r w:rsidRPr="00006A64">
        <w:t>dialog box</w:t>
      </w:r>
      <w:r w:rsidR="00BD4E70">
        <w:t xml:space="preserve"> saying, “opening method lines updating from l</w:t>
      </w:r>
      <w:r>
        <w:t xml:space="preserve">ibrary” will appear. </w:t>
      </w:r>
      <w:r w:rsidR="00BD4E70">
        <w:t xml:space="preserve">Click </w:t>
      </w:r>
      <w:r>
        <w:t xml:space="preserve">[OK]. </w:t>
      </w:r>
      <w:r w:rsidR="00A6232D">
        <w:t xml:space="preserve"> </w:t>
      </w:r>
    </w:p>
    <w:p w:rsidR="00BD4E70" w:rsidRDefault="00BD4E70" w:rsidP="00BD4E70">
      <w:pPr>
        <w:pStyle w:val="ListParagraph"/>
      </w:pPr>
    </w:p>
    <w:p w:rsidR="00BD4E70" w:rsidRPr="00D70B6B" w:rsidRDefault="00BD4E70" w:rsidP="00880387">
      <w:pPr>
        <w:numPr>
          <w:ilvl w:val="0"/>
          <w:numId w:val="13"/>
        </w:numPr>
      </w:pPr>
      <w:r>
        <w:t xml:space="preserve">Another </w:t>
      </w:r>
      <w:r w:rsidRPr="00006A64">
        <w:t>dialog box</w:t>
      </w:r>
      <w:r>
        <w:t xml:space="preserve"> will appear asking, “has camera purged for recommended period of time before turning chiller on?”</w:t>
      </w:r>
      <w:r w:rsidR="000E6726">
        <w:t xml:space="preserve"> </w:t>
      </w:r>
      <w:r w:rsidR="00E94D5E">
        <w:t>Click [NO], and a dialog box will appear</w:t>
      </w:r>
      <w:r w:rsidR="00146F19">
        <w:t xml:space="preserve"> saying, “camera cooler not turned on! Exit software and restart after recommended camera pu</w:t>
      </w:r>
      <w:r w:rsidR="00561721">
        <w:t xml:space="preserve">rge period is completed.” </w:t>
      </w:r>
      <w:r w:rsidR="00561721" w:rsidRPr="00D70B6B">
        <w:rPr>
          <w:b/>
        </w:rPr>
        <w:t xml:space="preserve">NOTE: If </w:t>
      </w:r>
      <w:r w:rsidR="00D70B6B">
        <w:rPr>
          <w:b/>
        </w:rPr>
        <w:t xml:space="preserve">the </w:t>
      </w:r>
      <w:r w:rsidR="00AB4ED9" w:rsidRPr="00D70B6B">
        <w:rPr>
          <w:b/>
        </w:rPr>
        <w:t>chiller is turned on without the camera</w:t>
      </w:r>
      <w:r w:rsidR="00D70B6B">
        <w:rPr>
          <w:b/>
        </w:rPr>
        <w:t>s</w:t>
      </w:r>
      <w:r w:rsidR="00AB4ED9" w:rsidRPr="00D70B6B">
        <w:rPr>
          <w:b/>
        </w:rPr>
        <w:t xml:space="preserve"> </w:t>
      </w:r>
      <w:r w:rsidR="00D70B6B">
        <w:rPr>
          <w:b/>
        </w:rPr>
        <w:t>having been</w:t>
      </w:r>
      <w:r w:rsidR="00AB4ED9" w:rsidRPr="00D70B6B">
        <w:rPr>
          <w:b/>
        </w:rPr>
        <w:t xml:space="preserve"> purged for the recommended period of time, ice crystals can form on both </w:t>
      </w:r>
      <w:r w:rsidR="00D70B6B" w:rsidRPr="00D70B6B">
        <w:rPr>
          <w:b/>
        </w:rPr>
        <w:t>cameras’</w:t>
      </w:r>
      <w:r w:rsidR="00AB4ED9" w:rsidRPr="00D70B6B">
        <w:rPr>
          <w:b/>
        </w:rPr>
        <w:t xml:space="preserve"> </w:t>
      </w:r>
      <w:r w:rsidR="00D70B6B">
        <w:rPr>
          <w:b/>
        </w:rPr>
        <w:t xml:space="preserve">detector </w:t>
      </w:r>
      <w:r w:rsidR="00AB4ED9" w:rsidRPr="00D70B6B">
        <w:rPr>
          <w:b/>
        </w:rPr>
        <w:t>chips. This can damage the cameras, so never click [YES] if the instrument has not purged for the recommended period of time.</w:t>
      </w:r>
    </w:p>
    <w:p w:rsidR="00D70B6B" w:rsidRDefault="00D70B6B" w:rsidP="00D70B6B">
      <w:pPr>
        <w:pStyle w:val="ListParagraph"/>
      </w:pPr>
    </w:p>
    <w:p w:rsidR="00D70B6B" w:rsidRDefault="00D70B6B" w:rsidP="00880387">
      <w:pPr>
        <w:numPr>
          <w:ilvl w:val="0"/>
          <w:numId w:val="13"/>
        </w:numPr>
      </w:pPr>
      <w:r>
        <w:t>Clic</w:t>
      </w:r>
      <w:r w:rsidR="00ED7F44">
        <w:t>k on the Method</w:t>
      </w:r>
      <w:r w:rsidR="00884BE9">
        <w:t xml:space="preserve"> </w:t>
      </w:r>
      <w:r w:rsidR="00C93F4F">
        <w:t>Navigation T</w:t>
      </w:r>
      <w:r w:rsidR="00884BE9">
        <w:t>ab</w:t>
      </w:r>
      <w:r>
        <w:t xml:space="preserve">, and then the </w:t>
      </w:r>
      <w:r w:rsidR="00884BE9">
        <w:t>‘</w:t>
      </w:r>
      <w:r>
        <w:t>Instrument Control</w:t>
      </w:r>
      <w:r w:rsidR="00884BE9">
        <w:t>’</w:t>
      </w:r>
      <w:r>
        <w:t xml:space="preserve"> feature in the </w:t>
      </w:r>
      <w:r w:rsidR="00884BE9">
        <w:t>‘Method’ feature list</w:t>
      </w:r>
      <w:r w:rsidR="00C93F4F">
        <w:t xml:space="preserve"> in the Navigation Panel</w:t>
      </w:r>
      <w:r w:rsidR="00884BE9">
        <w:t>. The Instrument Control Panel should appear in the Display Panel.</w:t>
      </w:r>
    </w:p>
    <w:p w:rsidR="00884BE9" w:rsidRDefault="00884BE9" w:rsidP="00884BE9">
      <w:pPr>
        <w:pStyle w:val="ListParagraph"/>
      </w:pPr>
    </w:p>
    <w:p w:rsidR="00AF5286" w:rsidRDefault="00AF5286" w:rsidP="00880387">
      <w:pPr>
        <w:numPr>
          <w:ilvl w:val="0"/>
          <w:numId w:val="13"/>
        </w:numPr>
      </w:pPr>
      <w:r>
        <w:t>Set the</w:t>
      </w:r>
      <w:r w:rsidR="00281401">
        <w:t xml:space="preserve"> purge to high by clicking the [High]</w:t>
      </w:r>
      <w:r>
        <w:t xml:space="preserve"> button in the ‘Purge’ section of the</w:t>
      </w:r>
      <w:r w:rsidR="00875AEF">
        <w:t xml:space="preserve"> Spectrometer Control Area on the</w:t>
      </w:r>
      <w:r>
        <w:t xml:space="preserve"> Instrument Control Panel.</w:t>
      </w:r>
    </w:p>
    <w:p w:rsidR="00AF5286" w:rsidRDefault="00AF5286" w:rsidP="00AF5286">
      <w:pPr>
        <w:pStyle w:val="ListParagraph"/>
      </w:pPr>
    </w:p>
    <w:p w:rsidR="00884BE9" w:rsidRDefault="00AF5286" w:rsidP="00880387">
      <w:pPr>
        <w:numPr>
          <w:ilvl w:val="0"/>
          <w:numId w:val="13"/>
        </w:numPr>
      </w:pPr>
      <w:r>
        <w:t>Allow th</w:t>
      </w:r>
      <w:r w:rsidR="005428E6">
        <w:t>e optics to purge for two hours before proceeding further, or four hours if the nitrogen was off for more than one hour.</w:t>
      </w:r>
    </w:p>
    <w:p w:rsidR="005428E6" w:rsidRDefault="005428E6" w:rsidP="005428E6">
      <w:pPr>
        <w:pStyle w:val="ListParagraph"/>
      </w:pPr>
    </w:p>
    <w:p w:rsidR="00875AEF" w:rsidRDefault="005428E6" w:rsidP="00875AEF">
      <w:pPr>
        <w:numPr>
          <w:ilvl w:val="0"/>
          <w:numId w:val="13"/>
        </w:numPr>
      </w:pPr>
      <w:r>
        <w:t>After the specified purge time, set the purge to low by clicking the ‘Low’ button in the ‘</w:t>
      </w:r>
      <w:r w:rsidR="00875AEF">
        <w:t>Purge’ section of the Spectrometer Control Area on the Instrument Control Panel.</w:t>
      </w:r>
    </w:p>
    <w:p w:rsidR="005428E6" w:rsidRDefault="005428E6" w:rsidP="00B522E1">
      <w:pPr>
        <w:ind w:left="720"/>
      </w:pPr>
    </w:p>
    <w:p w:rsidR="005428E6" w:rsidRDefault="005428E6" w:rsidP="00880387">
      <w:pPr>
        <w:numPr>
          <w:ilvl w:val="0"/>
          <w:numId w:val="13"/>
        </w:numPr>
      </w:pPr>
      <w:r>
        <w:t>Close the S</w:t>
      </w:r>
      <w:r w:rsidR="00C02D93">
        <w:t>ALSA</w:t>
      </w:r>
      <w:r>
        <w:t xml:space="preserve"> software.</w:t>
      </w:r>
    </w:p>
    <w:p w:rsidR="005428E6" w:rsidRDefault="005428E6" w:rsidP="005428E6">
      <w:pPr>
        <w:pStyle w:val="ListParagraph"/>
      </w:pPr>
    </w:p>
    <w:p w:rsidR="00443988" w:rsidRDefault="005428E6" w:rsidP="0008450A">
      <w:pPr>
        <w:numPr>
          <w:ilvl w:val="0"/>
          <w:numId w:val="13"/>
        </w:numPr>
      </w:pPr>
      <w:r>
        <w:t>Open the S</w:t>
      </w:r>
      <w:r w:rsidR="00C02D93">
        <w:t>ALSA</w:t>
      </w:r>
      <w:r>
        <w:t xml:space="preserve"> software (shortcut on desktop with </w:t>
      </w:r>
      <w:r w:rsidRPr="00B97077">
        <w:t xml:space="preserve">chili pepper </w:t>
      </w:r>
      <w:r>
        <w:t xml:space="preserve">icon). </w:t>
      </w:r>
    </w:p>
    <w:p w:rsidR="005428E6" w:rsidRDefault="005428E6" w:rsidP="005428E6">
      <w:pPr>
        <w:pStyle w:val="ListParagraph"/>
      </w:pPr>
    </w:p>
    <w:p w:rsidR="005428E6" w:rsidRDefault="005428E6" w:rsidP="005428E6">
      <w:pPr>
        <w:numPr>
          <w:ilvl w:val="0"/>
          <w:numId w:val="13"/>
        </w:numPr>
      </w:pPr>
      <w:r>
        <w:t xml:space="preserve">After the software loads, a </w:t>
      </w:r>
      <w:r w:rsidRPr="00006A64">
        <w:t>dialog box</w:t>
      </w:r>
      <w:r>
        <w:t xml:space="preserve"> saying, “opening method lines updating from library” will appear. Click [OK].  </w:t>
      </w:r>
    </w:p>
    <w:p w:rsidR="005428E6" w:rsidRDefault="005428E6" w:rsidP="005428E6">
      <w:pPr>
        <w:pStyle w:val="ListParagraph"/>
      </w:pPr>
    </w:p>
    <w:p w:rsidR="005428E6" w:rsidRDefault="005428E6" w:rsidP="005428E6">
      <w:pPr>
        <w:numPr>
          <w:ilvl w:val="0"/>
          <w:numId w:val="13"/>
        </w:numPr>
      </w:pPr>
      <w:r>
        <w:t xml:space="preserve">Another </w:t>
      </w:r>
      <w:r w:rsidRPr="00006A64">
        <w:t>dialog box</w:t>
      </w:r>
      <w:r>
        <w:t xml:space="preserve"> will appear asking, “has camera purged for recommended period of time before turning chiller on?” Click [YES].</w:t>
      </w:r>
    </w:p>
    <w:p w:rsidR="0008450A" w:rsidRDefault="0008450A" w:rsidP="0008450A">
      <w:pPr>
        <w:pStyle w:val="ListParagraph"/>
      </w:pPr>
    </w:p>
    <w:p w:rsidR="00DF00E6" w:rsidRDefault="00DF00E6" w:rsidP="00DF00E6">
      <w:pPr>
        <w:numPr>
          <w:ilvl w:val="0"/>
          <w:numId w:val="13"/>
        </w:numPr>
      </w:pPr>
      <w:r>
        <w:t>Allow the camera chiller to reach -40 °C (this will take approximately five minutes).</w:t>
      </w:r>
    </w:p>
    <w:p w:rsidR="00DF00E6" w:rsidRDefault="00DF00E6" w:rsidP="00DF00E6">
      <w:pPr>
        <w:pStyle w:val="ListParagraph"/>
      </w:pPr>
    </w:p>
    <w:p w:rsidR="00DF00E6" w:rsidRDefault="0072762E" w:rsidP="00DF00E6">
      <w:pPr>
        <w:numPr>
          <w:ilvl w:val="0"/>
          <w:numId w:val="13"/>
        </w:numPr>
      </w:pPr>
      <w:r>
        <w:t xml:space="preserve">Open the </w:t>
      </w:r>
      <w:r w:rsidR="00281401">
        <w:t>“</w:t>
      </w:r>
      <w:r>
        <w:t>USP1</w:t>
      </w:r>
      <w:r w:rsidR="00281401">
        <w:t>”</w:t>
      </w:r>
      <w:r>
        <w:t xml:space="preserve"> method, if not already opened, by clicking [Method] on the Menu Bar, [Open] on the drop down menu, and selecting </w:t>
      </w:r>
      <w:r w:rsidR="00281401">
        <w:t>the “</w:t>
      </w:r>
      <w:r>
        <w:t>USP1</w:t>
      </w:r>
      <w:r w:rsidR="00281401">
        <w:t>”</w:t>
      </w:r>
      <w:r>
        <w:t xml:space="preserve"> method.</w:t>
      </w:r>
      <w:r w:rsidR="00281401">
        <w:t xml:space="preserve"> </w:t>
      </w:r>
    </w:p>
    <w:p w:rsidR="0072762E" w:rsidRDefault="0072762E" w:rsidP="0072762E">
      <w:pPr>
        <w:pStyle w:val="ListParagraph"/>
      </w:pPr>
    </w:p>
    <w:p w:rsidR="0072762E" w:rsidRDefault="00281401" w:rsidP="00DF00E6">
      <w:pPr>
        <w:numPr>
          <w:ilvl w:val="0"/>
          <w:numId w:val="13"/>
        </w:numPr>
      </w:pPr>
      <w:r>
        <w:t xml:space="preserve">A </w:t>
      </w:r>
      <w:r w:rsidRPr="00006A64">
        <w:t>dialog box</w:t>
      </w:r>
      <w:r>
        <w:t xml:space="preserve"> saying, “Opening Method Lines Updating from Library” will appear. Click [OK]. </w:t>
      </w:r>
    </w:p>
    <w:p w:rsidR="00ED3B44" w:rsidRDefault="00ED3B44" w:rsidP="00ED3B44">
      <w:pPr>
        <w:pStyle w:val="ListParagraph"/>
      </w:pPr>
      <w:bookmarkStart w:id="0" w:name="_GoBack"/>
      <w:bookmarkEnd w:id="0"/>
    </w:p>
    <w:p w:rsidR="00ED3B44" w:rsidRDefault="00D974DF" w:rsidP="00ED3B44">
      <w:pPr>
        <w:numPr>
          <w:ilvl w:val="0"/>
          <w:numId w:val="13"/>
        </w:numPr>
      </w:pPr>
      <w:r>
        <w:t>Look at</w:t>
      </w:r>
      <w:r w:rsidR="00ED3B44">
        <w:t xml:space="preserve"> the Instrument Conditions Bar</w:t>
      </w:r>
      <w:r>
        <w:t xml:space="preserve"> to see if the [Maintenance] button is red. If</w:t>
      </w:r>
      <w:r w:rsidR="00A86D34">
        <w:t xml:space="preserve"> the [Maintenance] button is not red then skip to step</w:t>
      </w:r>
      <w:r w:rsidR="0052127D">
        <w:t xml:space="preserve"> </w:t>
      </w:r>
      <w:r w:rsidR="00BB073B">
        <w:t>26.</w:t>
      </w:r>
    </w:p>
    <w:p w:rsidR="00A86D34" w:rsidRDefault="00A86D34" w:rsidP="00A86D34">
      <w:pPr>
        <w:pStyle w:val="ListParagraph"/>
      </w:pPr>
    </w:p>
    <w:p w:rsidR="00A86D34" w:rsidRDefault="005D456A" w:rsidP="00ED3B44">
      <w:pPr>
        <w:numPr>
          <w:ilvl w:val="0"/>
          <w:numId w:val="13"/>
        </w:numPr>
      </w:pPr>
      <w:r>
        <w:t>Click on the</w:t>
      </w:r>
      <w:r w:rsidR="00ED0FA7">
        <w:t xml:space="preserve"> red</w:t>
      </w:r>
      <w:r>
        <w:t xml:space="preserve"> [Maintenance] button</w:t>
      </w:r>
      <w:r w:rsidR="00ED0FA7">
        <w:t xml:space="preserve">, and </w:t>
      </w:r>
      <w:r w:rsidR="0081194C">
        <w:t>the Scheduled Maintenance dialog</w:t>
      </w:r>
      <w:r w:rsidR="00ED0FA7" w:rsidRPr="00006A64">
        <w:t xml:space="preserve"> box</w:t>
      </w:r>
      <w:r w:rsidR="00ED0FA7">
        <w:t xml:space="preserve"> will appear listing all routine maintenance tasks.</w:t>
      </w:r>
    </w:p>
    <w:p w:rsidR="00ED0FA7" w:rsidRDefault="00ED0FA7" w:rsidP="00ED0FA7">
      <w:pPr>
        <w:pStyle w:val="ListParagraph"/>
      </w:pPr>
    </w:p>
    <w:p w:rsidR="005E523B" w:rsidRDefault="0081194C" w:rsidP="00ED3B44">
      <w:pPr>
        <w:numPr>
          <w:ilvl w:val="0"/>
          <w:numId w:val="13"/>
        </w:numPr>
      </w:pPr>
      <w:r>
        <w:t xml:space="preserve">Any maintenance task marked with a red X will need to be addressed. </w:t>
      </w:r>
      <w:r w:rsidR="00D80108">
        <w:t>Double click on</w:t>
      </w:r>
      <w:r w:rsidR="009B347A">
        <w:t xml:space="preserve"> </w:t>
      </w:r>
      <w:r w:rsidR="005E523B">
        <w:t>the first task requiring competition.</w:t>
      </w:r>
    </w:p>
    <w:p w:rsidR="005E523B" w:rsidRDefault="005E523B" w:rsidP="005E523B">
      <w:pPr>
        <w:pStyle w:val="ListParagraph"/>
      </w:pPr>
    </w:p>
    <w:p w:rsidR="005E523B" w:rsidRDefault="005E523B" w:rsidP="00ED3B44">
      <w:pPr>
        <w:numPr>
          <w:ilvl w:val="0"/>
          <w:numId w:val="13"/>
        </w:numPr>
      </w:pPr>
      <w:r>
        <w:t xml:space="preserve">Complete the task by following the instructions provided in the </w:t>
      </w:r>
      <w:r w:rsidR="007A1D02">
        <w:t xml:space="preserve">task’s </w:t>
      </w:r>
      <w:r>
        <w:t>Maintenance Wizard, but only if the task</w:t>
      </w:r>
      <w:r w:rsidR="009B347A">
        <w:t xml:space="preserve"> does </w:t>
      </w:r>
      <w:r w:rsidR="009B347A" w:rsidRPr="009B347A">
        <w:rPr>
          <w:b/>
        </w:rPr>
        <w:t>not</w:t>
      </w:r>
      <w:r w:rsidR="009B347A">
        <w:t xml:space="preserve"> require instrument shutdown</w:t>
      </w:r>
      <w:r>
        <w:t>. If the task requires instrument shutdown, click [Cancel], and</w:t>
      </w:r>
      <w:r w:rsidR="007A1D02">
        <w:t xml:space="preserve"> complete the task after all ICP use has finished for the day.</w:t>
      </w:r>
    </w:p>
    <w:p w:rsidR="005E523B" w:rsidRDefault="005E523B" w:rsidP="005E523B">
      <w:pPr>
        <w:pStyle w:val="ListParagraph"/>
      </w:pPr>
    </w:p>
    <w:p w:rsidR="00ED0FA7" w:rsidRDefault="007A1D02" w:rsidP="00ED3B44">
      <w:pPr>
        <w:numPr>
          <w:ilvl w:val="0"/>
          <w:numId w:val="13"/>
        </w:numPr>
      </w:pPr>
      <w:r>
        <w:t>When a task is completed</w:t>
      </w:r>
      <w:r w:rsidR="005E523B">
        <w:t>, click</w:t>
      </w:r>
      <w:r w:rsidR="009B347A">
        <w:t xml:space="preserve"> </w:t>
      </w:r>
      <w:r w:rsidR="005E523B">
        <w:t>[Finish]</w:t>
      </w:r>
      <w:r>
        <w:t xml:space="preserve"> in the task’s Maintenance Wizard</w:t>
      </w:r>
      <w:r w:rsidR="005E523B">
        <w:t xml:space="preserve">. </w:t>
      </w:r>
    </w:p>
    <w:p w:rsidR="007A1D02" w:rsidRDefault="007A1D02" w:rsidP="007A1D02">
      <w:pPr>
        <w:pStyle w:val="ListParagraph"/>
      </w:pPr>
    </w:p>
    <w:p w:rsidR="007A1D02" w:rsidRPr="0069114E" w:rsidRDefault="007A1D02" w:rsidP="00ED3B44">
      <w:pPr>
        <w:numPr>
          <w:ilvl w:val="0"/>
          <w:numId w:val="13"/>
        </w:numPr>
      </w:pPr>
      <w:r>
        <w:t>Double click on the next task requiring completion, and repeat steps 23 and 24. Do this until all maintenance tasks are completed, or require instrument shutdown.</w:t>
      </w:r>
    </w:p>
    <w:p w:rsidR="00281401" w:rsidRDefault="00281401" w:rsidP="00281401">
      <w:pPr>
        <w:pStyle w:val="ListParagraph"/>
      </w:pPr>
    </w:p>
    <w:p w:rsidR="00281401" w:rsidRDefault="00281401" w:rsidP="00281401">
      <w:pPr>
        <w:numPr>
          <w:ilvl w:val="0"/>
          <w:numId w:val="13"/>
        </w:numPr>
      </w:pPr>
      <w:r>
        <w:t>Click on th</w:t>
      </w:r>
      <w:r w:rsidR="00ED7F44">
        <w:t>e Method</w:t>
      </w:r>
      <w:r w:rsidR="00C93F4F">
        <w:t xml:space="preserve"> Navigation Tab</w:t>
      </w:r>
      <w:r>
        <w:t>, and then the ‘Instrument Control’ feature in the ‘Method’ feature list. The Instrument Control Panel should appear in the Display Panel.</w:t>
      </w:r>
    </w:p>
    <w:p w:rsidR="00C02D93" w:rsidRDefault="00C02D93" w:rsidP="00D974DF">
      <w:pPr>
        <w:pStyle w:val="ListParagraph"/>
        <w:ind w:left="0"/>
      </w:pPr>
    </w:p>
    <w:p w:rsidR="00ED3B44" w:rsidRDefault="00ED0FA7" w:rsidP="00281401">
      <w:pPr>
        <w:numPr>
          <w:ilvl w:val="0"/>
          <w:numId w:val="13"/>
        </w:numPr>
      </w:pPr>
      <w:r>
        <w:t xml:space="preserve">Click on the red [Interlocks] button in the Instrument Conditions Bar, and the Instrument </w:t>
      </w:r>
      <w:r w:rsidR="00D55700">
        <w:t>Panel dialog</w:t>
      </w:r>
      <w:r w:rsidRPr="00006A64">
        <w:t xml:space="preserve"> box</w:t>
      </w:r>
      <w:r>
        <w:t xml:space="preserve"> will appear. </w:t>
      </w:r>
    </w:p>
    <w:p w:rsidR="00ED0FA7" w:rsidRDefault="00ED0FA7" w:rsidP="00ED0FA7">
      <w:pPr>
        <w:pStyle w:val="ListParagraph"/>
      </w:pPr>
    </w:p>
    <w:p w:rsidR="00ED0FA7" w:rsidRDefault="00EF3FD8" w:rsidP="00281401">
      <w:pPr>
        <w:numPr>
          <w:ilvl w:val="0"/>
          <w:numId w:val="13"/>
        </w:numPr>
      </w:pPr>
      <w:r>
        <w:t>Except for the “Air knife” and “Argon high” interlocks, i</w:t>
      </w:r>
      <w:r w:rsidR="00D55700">
        <w:t xml:space="preserve">f there </w:t>
      </w:r>
      <w:r>
        <w:t>are</w:t>
      </w:r>
      <w:r w:rsidR="00D55700">
        <w:t xml:space="preserve"> an</w:t>
      </w:r>
      <w:r>
        <w:t>y</w:t>
      </w:r>
      <w:r w:rsidR="00D55700">
        <w:t xml:space="preserve"> interlock error</w:t>
      </w:r>
      <w:r>
        <w:t xml:space="preserve">s </w:t>
      </w:r>
      <w:r w:rsidR="00D55700">
        <w:t>(indicator</w:t>
      </w:r>
      <w:r>
        <w:t>s</w:t>
      </w:r>
      <w:r w:rsidR="00D55700">
        <w:t xml:space="preserve"> next to the interlock message</w:t>
      </w:r>
      <w:r>
        <w:t>s are</w:t>
      </w:r>
      <w:r w:rsidR="00D55700">
        <w:t xml:space="preserve"> red instead of green), </w:t>
      </w:r>
      <w:r>
        <w:t>they will have to be addressed before the plasma can be lit.</w:t>
      </w:r>
      <w:r w:rsidR="003E16DD">
        <w:t xml:space="preserve"> If there is an “Argon low” interlock error proceed to step 2</w:t>
      </w:r>
      <w:r w:rsidR="004C736A">
        <w:t>9</w:t>
      </w:r>
      <w:r w:rsidR="003E16DD">
        <w:t xml:space="preserve">. If there is no “Argon low” interlock error skip to step </w:t>
      </w:r>
      <w:r w:rsidR="004C736A">
        <w:t>30</w:t>
      </w:r>
      <w:r w:rsidR="000B5444">
        <w:t>.</w:t>
      </w:r>
    </w:p>
    <w:p w:rsidR="003E16DD" w:rsidRDefault="003E16DD" w:rsidP="003E16DD">
      <w:pPr>
        <w:pStyle w:val="ListParagraph"/>
      </w:pPr>
    </w:p>
    <w:p w:rsidR="003E16DD" w:rsidRDefault="003E16DD" w:rsidP="00281401">
      <w:pPr>
        <w:numPr>
          <w:ilvl w:val="0"/>
          <w:numId w:val="13"/>
        </w:numPr>
      </w:pPr>
      <w:r>
        <w:t xml:space="preserve">Increase the </w:t>
      </w:r>
      <w:r w:rsidR="00812B04">
        <w:t>flow of argon to the instrument by opening the pressure building valve on the argon tank until the “Argon low” interlock error goes away (turns green). If this is not sufficient the argon regulator may need to be adjusted, or the argon tank replaced.</w:t>
      </w:r>
    </w:p>
    <w:p w:rsidR="0003446B" w:rsidRDefault="0003446B" w:rsidP="0003446B">
      <w:pPr>
        <w:pStyle w:val="ListParagraph"/>
      </w:pPr>
    </w:p>
    <w:p w:rsidR="0003446B" w:rsidRDefault="005E1400" w:rsidP="00281401">
      <w:pPr>
        <w:numPr>
          <w:ilvl w:val="0"/>
          <w:numId w:val="13"/>
        </w:numPr>
      </w:pPr>
      <w:r>
        <w:t xml:space="preserve">Once all interlock errors have been addressed, except for </w:t>
      </w:r>
      <w:r w:rsidR="00D81F38">
        <w:t>“</w:t>
      </w:r>
      <w:r>
        <w:t>Air knife” and “Argon high”, c</w:t>
      </w:r>
      <w:r w:rsidR="0003446B">
        <w:t>lose the Instrument Panel dialog</w:t>
      </w:r>
      <w:r w:rsidR="0003446B" w:rsidRPr="00006A64">
        <w:t xml:space="preserve"> box</w:t>
      </w:r>
      <w:r w:rsidR="0003446B">
        <w:t>.</w:t>
      </w:r>
    </w:p>
    <w:p w:rsidR="00070EF7" w:rsidRDefault="00070EF7" w:rsidP="00070EF7">
      <w:pPr>
        <w:pStyle w:val="ListParagraph"/>
      </w:pPr>
    </w:p>
    <w:p w:rsidR="00070EF7" w:rsidRPr="009378E5" w:rsidRDefault="00070EF7" w:rsidP="00281401">
      <w:pPr>
        <w:numPr>
          <w:ilvl w:val="0"/>
          <w:numId w:val="13"/>
        </w:numPr>
      </w:pPr>
      <w:r w:rsidRPr="009378E5">
        <w:t>Check the</w:t>
      </w:r>
      <w:r w:rsidR="009378E5">
        <w:t xml:space="preserve"> </w:t>
      </w:r>
      <w:r w:rsidR="00504E2D">
        <w:t>autosampler rinse</w:t>
      </w:r>
      <w:r w:rsidR="009378E5">
        <w:t xml:space="preserve"> bottle of 2% nitric acid behind the autosampler</w:t>
      </w:r>
      <w:r w:rsidR="00504E2D">
        <w:t>,</w:t>
      </w:r>
      <w:r w:rsidR="009378E5">
        <w:t xml:space="preserve"> to make sure that there is enough rinse acid. Add more, if required. When reattaching the </w:t>
      </w:r>
      <w:r w:rsidR="00504E2D">
        <w:t>cap</w:t>
      </w:r>
      <w:r w:rsidR="009378E5">
        <w:t xml:space="preserve"> to the bottle</w:t>
      </w:r>
      <w:r w:rsidR="00504E2D">
        <w:t xml:space="preserve"> be sure to leave it a little loose, so that air can enter the bottle.</w:t>
      </w:r>
    </w:p>
    <w:p w:rsidR="005E1400" w:rsidRDefault="005E1400" w:rsidP="005E1400">
      <w:pPr>
        <w:pStyle w:val="ListParagraph"/>
      </w:pPr>
    </w:p>
    <w:p w:rsidR="005E1400" w:rsidRDefault="005E1400" w:rsidP="00281401">
      <w:pPr>
        <w:numPr>
          <w:ilvl w:val="0"/>
          <w:numId w:val="13"/>
        </w:numPr>
      </w:pPr>
      <w:r>
        <w:lastRenderedPageBreak/>
        <w:t>Turn on the ICP exhaust vent by flipping the switch on the wall above the autosampler. This switch should light up when turned on.</w:t>
      </w:r>
    </w:p>
    <w:p w:rsidR="005E1400" w:rsidRDefault="005E1400" w:rsidP="005E1400">
      <w:pPr>
        <w:pStyle w:val="ListParagraph"/>
      </w:pPr>
    </w:p>
    <w:p w:rsidR="005E1400" w:rsidRDefault="000B5444" w:rsidP="00281401">
      <w:pPr>
        <w:numPr>
          <w:ilvl w:val="0"/>
          <w:numId w:val="13"/>
        </w:numPr>
      </w:pPr>
      <w:r>
        <w:t>Clamp the p</w:t>
      </w:r>
      <w:r w:rsidR="001672B3">
        <w:t>eristaltic pump</w:t>
      </w:r>
      <w:r>
        <w:t xml:space="preserve"> pressure bars onto the three pump tubes (sample uptake, drain, and autosampler rinse).</w:t>
      </w:r>
    </w:p>
    <w:p w:rsidR="00281401" w:rsidRDefault="00281401" w:rsidP="00281401">
      <w:pPr>
        <w:pStyle w:val="ListParagraph"/>
      </w:pPr>
    </w:p>
    <w:p w:rsidR="00730147" w:rsidRDefault="00281401" w:rsidP="00730147">
      <w:pPr>
        <w:numPr>
          <w:ilvl w:val="0"/>
          <w:numId w:val="13"/>
        </w:numPr>
      </w:pPr>
      <w:r>
        <w:t xml:space="preserve">Click on </w:t>
      </w:r>
      <w:r w:rsidR="00ED3B44">
        <w:t>the [Auto Start</w:t>
      </w:r>
      <w:r w:rsidR="00875AEF">
        <w:t>] button in the Plasma Control Area</w:t>
      </w:r>
      <w:r w:rsidR="00ED3B44">
        <w:t xml:space="preserve"> of the Instrument Control Panel</w:t>
      </w:r>
      <w:r w:rsidR="00C93F4F">
        <w:t xml:space="preserve"> in the Display Panel</w:t>
      </w:r>
      <w:r w:rsidR="00070EF7">
        <w:t>. In a few seconds</w:t>
      </w:r>
      <w:r w:rsidR="00F359CD">
        <w:t xml:space="preserve"> the argon plasma torch should light. In a few more seconds the peristaltic pump should </w:t>
      </w:r>
      <w:r w:rsidR="00070EF7">
        <w:t>turn on to begin the aspiration of 2% nit</w:t>
      </w:r>
      <w:r w:rsidR="00B522E1">
        <w:t xml:space="preserve">ric acid </w:t>
      </w:r>
      <w:r w:rsidR="00070EF7">
        <w:t>rinse</w:t>
      </w:r>
      <w:r w:rsidR="00D80B2B">
        <w:t>. If the torch goes out, make sure there is enough argon pressure, and relight. If it continues to go out, the torch may need to be cleaned or replaced.</w:t>
      </w:r>
    </w:p>
    <w:p w:rsidR="00D80B2B" w:rsidRDefault="00D80B2B" w:rsidP="00D80B2B">
      <w:pPr>
        <w:pStyle w:val="ListParagraph"/>
      </w:pPr>
    </w:p>
    <w:p w:rsidR="00D80B2B" w:rsidRDefault="00D80B2B" w:rsidP="00730147">
      <w:pPr>
        <w:numPr>
          <w:ilvl w:val="0"/>
          <w:numId w:val="13"/>
        </w:numPr>
      </w:pPr>
      <w:r>
        <w:t>Allow the instrument to warm up for 30 minutes.</w:t>
      </w:r>
    </w:p>
    <w:p w:rsidR="00265D94" w:rsidRDefault="00265D94" w:rsidP="00265D94">
      <w:pPr>
        <w:pStyle w:val="ListParagraph"/>
      </w:pPr>
    </w:p>
    <w:p w:rsidR="00265D94" w:rsidRDefault="00216E35" w:rsidP="00730147">
      <w:pPr>
        <w:numPr>
          <w:ilvl w:val="0"/>
          <w:numId w:val="13"/>
        </w:numPr>
      </w:pPr>
      <w:r>
        <w:t xml:space="preserve">Place </w:t>
      </w:r>
      <w:r w:rsidR="00791454">
        <w:t>9 s</w:t>
      </w:r>
      <w:r w:rsidR="00791454" w:rsidRPr="00791454">
        <w:t>ta</w:t>
      </w:r>
      <w:r w:rsidR="00791454">
        <w:t>ndard autosampler t</w:t>
      </w:r>
      <w:r w:rsidR="00791454" w:rsidRPr="00791454">
        <w:t>ubes</w:t>
      </w:r>
      <w:r w:rsidR="00791454">
        <w:t xml:space="preserve"> (</w:t>
      </w:r>
      <w:r w:rsidR="00791454" w:rsidRPr="00791454">
        <w:t>50-ml</w:t>
      </w:r>
      <w:r w:rsidR="00791454">
        <w:t>) into the 14 position rack at positions 1-7, 13, and 14.</w:t>
      </w:r>
    </w:p>
    <w:p w:rsidR="00791454" w:rsidRDefault="00791454" w:rsidP="00791454">
      <w:pPr>
        <w:pStyle w:val="ListParagraph"/>
      </w:pPr>
    </w:p>
    <w:p w:rsidR="00791454" w:rsidRDefault="007067AA" w:rsidP="00730147">
      <w:pPr>
        <w:numPr>
          <w:ilvl w:val="0"/>
          <w:numId w:val="13"/>
        </w:numPr>
      </w:pPr>
      <w:r>
        <w:t>Fill tube one</w:t>
      </w:r>
      <w:r w:rsidR="00791454">
        <w:t xml:space="preserve"> with STD-1 (blank), </w:t>
      </w:r>
      <w:r>
        <w:t>tube two with STD-2, tube three with STD-3, tube four with STD-4, tube five and six with STD-5, tube seven with deionized water</w:t>
      </w:r>
      <w:r w:rsidR="002215CA">
        <w:t>, tube thirteen with As wavelength peaking s</w:t>
      </w:r>
      <w:r w:rsidR="002215CA" w:rsidRPr="002215CA">
        <w:t>tandard</w:t>
      </w:r>
      <w:r w:rsidR="002215CA">
        <w:t>, and tube fourteen with Mn plasma positioning s</w:t>
      </w:r>
      <w:r w:rsidR="002215CA" w:rsidRPr="002215CA">
        <w:t>tandard</w:t>
      </w:r>
      <w:r w:rsidR="002215CA">
        <w:t>.</w:t>
      </w:r>
    </w:p>
    <w:p w:rsidR="002215CA" w:rsidRDefault="002215CA" w:rsidP="002215CA">
      <w:pPr>
        <w:pStyle w:val="ListParagraph"/>
      </w:pPr>
    </w:p>
    <w:p w:rsidR="002215CA" w:rsidRDefault="002215CA" w:rsidP="00730147">
      <w:pPr>
        <w:numPr>
          <w:ilvl w:val="0"/>
          <w:numId w:val="13"/>
        </w:numPr>
      </w:pPr>
      <w:r>
        <w:t>Place the 14 position rack, with the nine filled s</w:t>
      </w:r>
      <w:r w:rsidRPr="00791454">
        <w:t>ta</w:t>
      </w:r>
      <w:r>
        <w:t>ndard autosampler t</w:t>
      </w:r>
      <w:r w:rsidRPr="00791454">
        <w:t>ubes</w:t>
      </w:r>
      <w:r>
        <w:t xml:space="preserve"> into the standards rack position (furthest left) of the autosampler.</w:t>
      </w:r>
    </w:p>
    <w:p w:rsidR="00B13440" w:rsidRDefault="00B13440" w:rsidP="00B13440">
      <w:pPr>
        <w:pStyle w:val="ListParagraph"/>
      </w:pPr>
    </w:p>
    <w:p w:rsidR="00590494" w:rsidRDefault="00760F36" w:rsidP="00730147">
      <w:pPr>
        <w:numPr>
          <w:ilvl w:val="0"/>
          <w:numId w:val="13"/>
        </w:numPr>
      </w:pPr>
      <w:r>
        <w:t xml:space="preserve">After the plasma has warmed up, select standard tube 14 using the </w:t>
      </w:r>
      <w:r w:rsidRPr="00590494">
        <w:t>drop-down list</w:t>
      </w:r>
      <w:r>
        <w:t>s i</w:t>
      </w:r>
      <w:r w:rsidR="00875AEF">
        <w:t>n the Autosampler Area</w:t>
      </w:r>
      <w:r w:rsidR="00590494">
        <w:t xml:space="preserve"> of the Instrument Control Panel </w:t>
      </w:r>
      <w:r w:rsidR="00EC7CF7">
        <w:t>(</w:t>
      </w:r>
      <w:r w:rsidR="00590494">
        <w:t>in the Display Panel</w:t>
      </w:r>
      <w:r w:rsidR="00EC7CF7">
        <w:t>)</w:t>
      </w:r>
      <w:r w:rsidR="00590494">
        <w:t>.</w:t>
      </w:r>
    </w:p>
    <w:p w:rsidR="00590494" w:rsidRDefault="00590494" w:rsidP="00590494">
      <w:pPr>
        <w:pStyle w:val="ListParagraph"/>
      </w:pPr>
    </w:p>
    <w:p w:rsidR="00D702F7" w:rsidRDefault="00590494" w:rsidP="00D702F7">
      <w:pPr>
        <w:numPr>
          <w:ilvl w:val="0"/>
          <w:numId w:val="13"/>
        </w:numPr>
      </w:pPr>
      <w:r>
        <w:t>Move the autosampler to standard tube 14 (Mn plasma positioning s</w:t>
      </w:r>
      <w:r w:rsidRPr="002215CA">
        <w:t>tandard</w:t>
      </w:r>
      <w:r>
        <w:t xml:space="preserve">) by clicking on the </w:t>
      </w:r>
      <w:r w:rsidR="0025588B">
        <w:t xml:space="preserve">‘Move Tip To: </w:t>
      </w:r>
      <w:r>
        <w:t>[Cup]</w:t>
      </w:r>
      <w:r w:rsidR="0025588B">
        <w:t>’</w:t>
      </w:r>
      <w:r w:rsidR="00875AEF">
        <w:t xml:space="preserve"> button in the Autosampler Area</w:t>
      </w:r>
      <w:r>
        <w:t xml:space="preserve"> of the Instrument Control Panel </w:t>
      </w:r>
      <w:r w:rsidR="00EC7CF7">
        <w:t>(</w:t>
      </w:r>
      <w:r>
        <w:t>in the Display Panel</w:t>
      </w:r>
      <w:r w:rsidR="00EC7CF7">
        <w:t>)</w:t>
      </w:r>
      <w:r>
        <w:t>.</w:t>
      </w:r>
    </w:p>
    <w:p w:rsidR="00D80B2B" w:rsidRDefault="00D80B2B" w:rsidP="00D80B2B">
      <w:pPr>
        <w:pStyle w:val="ListParagraph"/>
      </w:pPr>
    </w:p>
    <w:p w:rsidR="00D80B2B" w:rsidRDefault="00760F36" w:rsidP="00730147">
      <w:pPr>
        <w:numPr>
          <w:ilvl w:val="0"/>
          <w:numId w:val="13"/>
        </w:numPr>
      </w:pPr>
      <w:r>
        <w:t>C</w:t>
      </w:r>
      <w:r w:rsidR="00265D94">
        <w:t xml:space="preserve">lick on the [Position Plasma] button in the </w:t>
      </w:r>
      <w:r w:rsidR="00875AEF">
        <w:t>Plasma Control Area</w:t>
      </w:r>
      <w:r w:rsidR="00265D94">
        <w:t xml:space="preserve"> of the Instrument Control Panel </w:t>
      </w:r>
      <w:r w:rsidR="00EC7CF7">
        <w:t>(</w:t>
      </w:r>
      <w:r w:rsidR="00265D94">
        <w:t>in the Display Panel</w:t>
      </w:r>
      <w:r w:rsidR="00EC7CF7">
        <w:t>)</w:t>
      </w:r>
      <w:r w:rsidR="00265D94">
        <w:t>. The Position Plasma dialog box will appear.</w:t>
      </w:r>
    </w:p>
    <w:p w:rsidR="00B13440" w:rsidRDefault="00B13440" w:rsidP="00B13440">
      <w:pPr>
        <w:pStyle w:val="ListParagraph"/>
      </w:pPr>
    </w:p>
    <w:p w:rsidR="00B13440" w:rsidRDefault="00B13440" w:rsidP="00730147">
      <w:pPr>
        <w:numPr>
          <w:ilvl w:val="0"/>
          <w:numId w:val="13"/>
        </w:numPr>
      </w:pPr>
      <w:r>
        <w:t xml:space="preserve">Select </w:t>
      </w:r>
      <w:r w:rsidR="00D702F7">
        <w:t xml:space="preserve">“Mn 257.610” from the </w:t>
      </w:r>
      <w:r w:rsidR="00D702F7" w:rsidRPr="00590494">
        <w:t>drop-down list</w:t>
      </w:r>
      <w:r w:rsidR="00D702F7">
        <w:t>.</w:t>
      </w:r>
    </w:p>
    <w:p w:rsidR="00D702F7" w:rsidRDefault="00D702F7" w:rsidP="00D702F7">
      <w:pPr>
        <w:pStyle w:val="ListParagraph"/>
      </w:pPr>
    </w:p>
    <w:p w:rsidR="00D702F7" w:rsidRDefault="00D702F7" w:rsidP="00730147">
      <w:pPr>
        <w:numPr>
          <w:ilvl w:val="0"/>
          <w:numId w:val="13"/>
        </w:numPr>
      </w:pPr>
      <w:r>
        <w:t>Wait 35 seconds for sample uptake.</w:t>
      </w:r>
    </w:p>
    <w:p w:rsidR="00D702F7" w:rsidRDefault="00D702F7" w:rsidP="00D702F7">
      <w:pPr>
        <w:pStyle w:val="ListParagraph"/>
      </w:pPr>
    </w:p>
    <w:p w:rsidR="0025588B" w:rsidRDefault="00D702F7" w:rsidP="00093680">
      <w:pPr>
        <w:numPr>
          <w:ilvl w:val="0"/>
          <w:numId w:val="13"/>
        </w:numPr>
      </w:pPr>
      <w:r>
        <w:t>Click the [Peak Plasma] button, and the positioning routine begins.</w:t>
      </w:r>
      <w:r w:rsidR="00093680">
        <w:t xml:space="preserve"> </w:t>
      </w:r>
    </w:p>
    <w:p w:rsidR="0025588B" w:rsidRDefault="0025588B" w:rsidP="0025588B">
      <w:pPr>
        <w:pStyle w:val="ListParagraph"/>
      </w:pPr>
    </w:p>
    <w:p w:rsidR="00353506" w:rsidRDefault="00D702F7" w:rsidP="00105307">
      <w:pPr>
        <w:numPr>
          <w:ilvl w:val="0"/>
          <w:numId w:val="13"/>
        </w:numPr>
      </w:pPr>
      <w:r>
        <w:lastRenderedPageBreak/>
        <w:t xml:space="preserve">Once completed, a purple histogram will be displayed in the Position Plasma dialog box, and an intensity will be displayed at the top right-hand corner of the histogram. </w:t>
      </w:r>
      <w:r w:rsidR="00093680">
        <w:t>The numerical intensity will vary from instrument to instrument (and from wavelength to wavelength). However, the histogram pattern should look similar to the one displayed below:</w:t>
      </w:r>
    </w:p>
    <w:p w:rsidR="00353506" w:rsidRDefault="00353506" w:rsidP="00093680">
      <w:pPr>
        <w:pStyle w:val="ListParagraph"/>
      </w:pPr>
    </w:p>
    <w:p w:rsidR="00353506" w:rsidRDefault="00353506" w:rsidP="00093680">
      <w:pPr>
        <w:pStyle w:val="ListParagraph"/>
      </w:pPr>
    </w:p>
    <w:p w:rsidR="00353506" w:rsidRDefault="00353506" w:rsidP="00093680">
      <w:pPr>
        <w:pStyle w:val="ListParagraph"/>
      </w:pPr>
    </w:p>
    <w:p w:rsidR="00093680" w:rsidRDefault="003A50D2" w:rsidP="00093680">
      <w:pPr>
        <w:ind w:left="1080"/>
        <w:jc w:val="center"/>
      </w:pPr>
      <w:r>
        <w:rPr>
          <w:noProof/>
        </w:rPr>
        <w:drawing>
          <wp:inline distT="0" distB="0" distL="0" distR="0">
            <wp:extent cx="3346450" cy="3028315"/>
            <wp:effectExtent l="0" t="0" r="6350" b="635"/>
            <wp:docPr id="9" name="Picture 2" descr="pea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a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6450" cy="3028315"/>
                    </a:xfrm>
                    <a:prstGeom prst="rect">
                      <a:avLst/>
                    </a:prstGeom>
                    <a:noFill/>
                    <a:ln>
                      <a:noFill/>
                    </a:ln>
                  </pic:spPr>
                </pic:pic>
              </a:graphicData>
            </a:graphic>
          </wp:inline>
        </w:drawing>
      </w:r>
    </w:p>
    <w:p w:rsidR="00093680" w:rsidRDefault="00093680" w:rsidP="00093680">
      <w:pPr>
        <w:ind w:left="1080"/>
        <w:jc w:val="center"/>
      </w:pPr>
    </w:p>
    <w:p w:rsidR="00353506" w:rsidRDefault="00353506" w:rsidP="00093680">
      <w:pPr>
        <w:ind w:left="1080"/>
        <w:jc w:val="center"/>
      </w:pPr>
    </w:p>
    <w:p w:rsidR="00093680" w:rsidRDefault="00093680" w:rsidP="00093680">
      <w:pPr>
        <w:ind w:left="1080"/>
        <w:jc w:val="center"/>
      </w:pPr>
    </w:p>
    <w:p w:rsidR="00300396" w:rsidRDefault="00300396" w:rsidP="00300396">
      <w:pPr>
        <w:numPr>
          <w:ilvl w:val="0"/>
          <w:numId w:val="13"/>
        </w:numPr>
      </w:pPr>
      <w:r>
        <w:t>Click on the [Close] button to close the Position Plasma dialog box.</w:t>
      </w:r>
    </w:p>
    <w:p w:rsidR="00300396" w:rsidRDefault="00300396" w:rsidP="00300396"/>
    <w:p w:rsidR="00300396" w:rsidRDefault="00300396" w:rsidP="00300396">
      <w:pPr>
        <w:numPr>
          <w:ilvl w:val="0"/>
          <w:numId w:val="13"/>
        </w:numPr>
      </w:pPr>
      <w:r>
        <w:t>Click the ‘Move Tip To: [Rinse]’ button i</w:t>
      </w:r>
      <w:r w:rsidR="00875AEF">
        <w:t>n the Autosampler Area</w:t>
      </w:r>
      <w:r>
        <w:t xml:space="preserve"> of the Instrument Control Panel </w:t>
      </w:r>
      <w:r w:rsidR="00007401">
        <w:t>(</w:t>
      </w:r>
      <w:r>
        <w:t>in the Display Panel</w:t>
      </w:r>
      <w:r w:rsidR="00007401">
        <w:t>)</w:t>
      </w:r>
      <w:r>
        <w:t>. This will send the autosampler probe back to the rinse location.</w:t>
      </w:r>
    </w:p>
    <w:p w:rsidR="00300396" w:rsidRDefault="00300396" w:rsidP="00300396">
      <w:pPr>
        <w:pStyle w:val="ListParagraph"/>
      </w:pPr>
    </w:p>
    <w:p w:rsidR="00300396" w:rsidRDefault="00300396" w:rsidP="00300396">
      <w:pPr>
        <w:numPr>
          <w:ilvl w:val="0"/>
          <w:numId w:val="13"/>
        </w:numPr>
      </w:pPr>
      <w:r>
        <w:t>Allow the system to rinse for 40 seconds.</w:t>
      </w:r>
    </w:p>
    <w:p w:rsidR="004F1CD3" w:rsidRDefault="004F1CD3" w:rsidP="004F1CD3">
      <w:pPr>
        <w:pStyle w:val="ListParagraph"/>
      </w:pPr>
    </w:p>
    <w:p w:rsidR="004F1CD3" w:rsidRDefault="004F1CD3" w:rsidP="004F1CD3">
      <w:pPr>
        <w:numPr>
          <w:ilvl w:val="0"/>
          <w:numId w:val="13"/>
        </w:numPr>
      </w:pPr>
      <w:r>
        <w:t>Select standard tube 5 using the drop-down lists in the Autosampler Area of the Instrument Control Panel (in the Display Panel).</w:t>
      </w:r>
    </w:p>
    <w:p w:rsidR="004F1CD3" w:rsidRDefault="004F1CD3" w:rsidP="004F1CD3">
      <w:pPr>
        <w:ind w:left="720"/>
      </w:pPr>
    </w:p>
    <w:p w:rsidR="004F1CD3" w:rsidRDefault="004F1CD3" w:rsidP="004F1CD3">
      <w:pPr>
        <w:numPr>
          <w:ilvl w:val="0"/>
          <w:numId w:val="13"/>
        </w:numPr>
      </w:pPr>
      <w:r>
        <w:t>Move the autosampler to standard tube 5 (STD-5) by clicking on the ‘Move Tip To: [Cup]’ button in the Autosampler Area of the Instrument Control Panel (in the Display Panel).</w:t>
      </w:r>
    </w:p>
    <w:p w:rsidR="00300396" w:rsidRDefault="00300396" w:rsidP="00300396">
      <w:pPr>
        <w:pStyle w:val="ListParagraph"/>
      </w:pPr>
    </w:p>
    <w:p w:rsidR="00300396" w:rsidRDefault="00300396" w:rsidP="00300396">
      <w:pPr>
        <w:numPr>
          <w:ilvl w:val="0"/>
          <w:numId w:val="13"/>
        </w:numPr>
      </w:pPr>
      <w:r>
        <w:lastRenderedPageBreak/>
        <w:t>Click on the [</w:t>
      </w:r>
      <w:r w:rsidR="00875AEF">
        <w:t>Position Plasma] button in the Plasma Control Area</w:t>
      </w:r>
      <w:r>
        <w:t xml:space="preserve"> of the Instrument Control Panel </w:t>
      </w:r>
      <w:r w:rsidR="00007401">
        <w:t>(</w:t>
      </w:r>
      <w:r>
        <w:t>in the Display Panel</w:t>
      </w:r>
      <w:r w:rsidR="00007401">
        <w:t>)</w:t>
      </w:r>
      <w:r>
        <w:t>. The Position Plasma dialog box will appear.</w:t>
      </w:r>
    </w:p>
    <w:p w:rsidR="00300396" w:rsidRDefault="00300396" w:rsidP="00300396"/>
    <w:p w:rsidR="00300396" w:rsidRDefault="00300396" w:rsidP="00300396">
      <w:pPr>
        <w:numPr>
          <w:ilvl w:val="0"/>
          <w:numId w:val="13"/>
        </w:numPr>
      </w:pPr>
      <w:r>
        <w:t xml:space="preserve">Select “Cl 134.724 x” from the </w:t>
      </w:r>
      <w:r w:rsidRPr="00590494">
        <w:t>drop-down list</w:t>
      </w:r>
      <w:r>
        <w:t>.</w:t>
      </w:r>
    </w:p>
    <w:p w:rsidR="00300396" w:rsidRDefault="00300396" w:rsidP="00300396">
      <w:pPr>
        <w:pStyle w:val="ListParagraph"/>
      </w:pPr>
    </w:p>
    <w:p w:rsidR="00300396" w:rsidRDefault="00300396" w:rsidP="00300396">
      <w:pPr>
        <w:numPr>
          <w:ilvl w:val="0"/>
          <w:numId w:val="13"/>
        </w:numPr>
      </w:pPr>
      <w:r>
        <w:t>Wait 35 seconds for sample uptake.</w:t>
      </w:r>
    </w:p>
    <w:p w:rsidR="00300396" w:rsidRDefault="00300396" w:rsidP="00300396">
      <w:pPr>
        <w:pStyle w:val="ListParagraph"/>
      </w:pPr>
    </w:p>
    <w:p w:rsidR="00300396" w:rsidRDefault="00300396" w:rsidP="00300396">
      <w:pPr>
        <w:numPr>
          <w:ilvl w:val="0"/>
          <w:numId w:val="13"/>
        </w:numPr>
      </w:pPr>
      <w:r>
        <w:t xml:space="preserve">Click the [Peak Plasma] button, and the positioning routine begins. </w:t>
      </w:r>
    </w:p>
    <w:p w:rsidR="00300396" w:rsidRDefault="00300396" w:rsidP="00300396">
      <w:pPr>
        <w:pStyle w:val="ListParagraph"/>
      </w:pPr>
    </w:p>
    <w:p w:rsidR="00300396" w:rsidRDefault="00300396" w:rsidP="00300396">
      <w:pPr>
        <w:numPr>
          <w:ilvl w:val="0"/>
          <w:numId w:val="13"/>
        </w:numPr>
      </w:pPr>
      <w:r>
        <w:t>Once completed, a purple histogram will be displayed in the Position Plasma dialog box, and an intensity will be displayed at the top right-hand corner of the histogram. The numerical intensity will vary from instrument to instrument (and from wavelength to wavelength). However, the histogram pattern should look similar to the one displayed below:</w:t>
      </w:r>
    </w:p>
    <w:p w:rsidR="00582075" w:rsidRDefault="00582075" w:rsidP="00582075">
      <w:pPr>
        <w:pStyle w:val="ListParagraph"/>
      </w:pPr>
    </w:p>
    <w:p w:rsidR="00353506" w:rsidRDefault="00353506" w:rsidP="00582075">
      <w:pPr>
        <w:pStyle w:val="ListParagraph"/>
      </w:pPr>
    </w:p>
    <w:p w:rsidR="00582075" w:rsidRDefault="00582075" w:rsidP="00582075"/>
    <w:p w:rsidR="00300396" w:rsidRDefault="003A50D2" w:rsidP="00300396">
      <w:pPr>
        <w:ind w:left="720"/>
        <w:jc w:val="center"/>
      </w:pPr>
      <w:r>
        <w:rPr>
          <w:noProof/>
        </w:rPr>
        <w:drawing>
          <wp:inline distT="0" distB="0" distL="0" distR="0">
            <wp:extent cx="3829685" cy="3498850"/>
            <wp:effectExtent l="0" t="0" r="0" b="6350"/>
            <wp:docPr id="8" name="Picture 3" descr="pea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ak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685" cy="3498850"/>
                    </a:xfrm>
                    <a:prstGeom prst="rect">
                      <a:avLst/>
                    </a:prstGeom>
                    <a:noFill/>
                    <a:ln>
                      <a:noFill/>
                    </a:ln>
                  </pic:spPr>
                </pic:pic>
              </a:graphicData>
            </a:graphic>
          </wp:inline>
        </w:drawing>
      </w:r>
    </w:p>
    <w:p w:rsidR="00300396" w:rsidRDefault="00300396" w:rsidP="00300396">
      <w:pPr>
        <w:ind w:left="720"/>
      </w:pPr>
    </w:p>
    <w:p w:rsidR="00300396" w:rsidRDefault="00300396" w:rsidP="00300396"/>
    <w:p w:rsidR="00353506" w:rsidRDefault="00353506" w:rsidP="00300396"/>
    <w:p w:rsidR="00300396" w:rsidRDefault="00300396" w:rsidP="00300396">
      <w:pPr>
        <w:numPr>
          <w:ilvl w:val="0"/>
          <w:numId w:val="13"/>
        </w:numPr>
      </w:pPr>
      <w:r>
        <w:t>Click on the [Close] button to close the Position Plasma dialog box.</w:t>
      </w:r>
    </w:p>
    <w:p w:rsidR="00300396" w:rsidRDefault="00300396" w:rsidP="00300396"/>
    <w:p w:rsidR="00300396" w:rsidRDefault="00300396" w:rsidP="00300396">
      <w:pPr>
        <w:numPr>
          <w:ilvl w:val="0"/>
          <w:numId w:val="13"/>
        </w:numPr>
      </w:pPr>
      <w:r>
        <w:lastRenderedPageBreak/>
        <w:t>Click the ‘Move Tip To: [Rin</w:t>
      </w:r>
      <w:r w:rsidR="00875AEF">
        <w:t>se]’ button in the Autosampler Area</w:t>
      </w:r>
      <w:r>
        <w:t xml:space="preserve"> of the Instrument Control Panel </w:t>
      </w:r>
      <w:r w:rsidR="00007401">
        <w:t>(</w:t>
      </w:r>
      <w:r>
        <w:t>in the Display Panel</w:t>
      </w:r>
      <w:r w:rsidR="00007401">
        <w:t>)</w:t>
      </w:r>
      <w:r>
        <w:t>. This will send the autosampler probe back to the rinse location.</w:t>
      </w:r>
    </w:p>
    <w:p w:rsidR="00300396" w:rsidRDefault="00300396" w:rsidP="00300396">
      <w:pPr>
        <w:pStyle w:val="ListParagraph"/>
      </w:pPr>
    </w:p>
    <w:p w:rsidR="00300396" w:rsidRDefault="008F2034" w:rsidP="00300396">
      <w:pPr>
        <w:numPr>
          <w:ilvl w:val="0"/>
          <w:numId w:val="13"/>
        </w:numPr>
      </w:pPr>
      <w:r>
        <w:t xml:space="preserve">Click on the </w:t>
      </w:r>
      <w:proofErr w:type="spellStart"/>
      <w:r>
        <w:t>Autoalign</w:t>
      </w:r>
      <w:proofErr w:type="spellEnd"/>
      <w:r>
        <w:t xml:space="preserve"> Icon </w:t>
      </w:r>
      <w:r w:rsidR="003A50D2">
        <w:rPr>
          <w:noProof/>
        </w:rPr>
        <w:drawing>
          <wp:inline distT="0" distB="0" distL="0" distR="0">
            <wp:extent cx="271780" cy="231775"/>
            <wp:effectExtent l="0" t="0" r="0" b="0"/>
            <wp:docPr id="4" name="Picture 4" descr="autoalign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align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780" cy="231775"/>
                    </a:xfrm>
                    <a:prstGeom prst="rect">
                      <a:avLst/>
                    </a:prstGeom>
                    <a:noFill/>
                    <a:ln>
                      <a:noFill/>
                    </a:ln>
                  </pic:spPr>
                </pic:pic>
              </a:graphicData>
            </a:graphic>
          </wp:inline>
        </w:drawing>
      </w:r>
      <w:r>
        <w:t xml:space="preserve"> in the Tool Bar. This will open the Auto Wavelength Alignment dialog box.</w:t>
      </w:r>
    </w:p>
    <w:p w:rsidR="008F2034" w:rsidRDefault="008F2034" w:rsidP="008F2034">
      <w:pPr>
        <w:pStyle w:val="ListParagraph"/>
      </w:pPr>
    </w:p>
    <w:p w:rsidR="001C5006" w:rsidRDefault="001C5006" w:rsidP="00300396">
      <w:pPr>
        <w:numPr>
          <w:ilvl w:val="0"/>
          <w:numId w:val="13"/>
        </w:numPr>
      </w:pPr>
      <w:r>
        <w:t>Look at the wavelength list, and make sure that the mercury reference line (</w:t>
      </w:r>
      <w:r w:rsidR="000D0ACD">
        <w:t>“</w:t>
      </w:r>
      <w:r>
        <w:t>Hg Ref</w:t>
      </w:r>
      <w:r w:rsidR="000D0ACD">
        <w:t>”</w:t>
      </w:r>
      <w:r>
        <w:t>) is checked in the left column.</w:t>
      </w:r>
    </w:p>
    <w:p w:rsidR="001C5006" w:rsidRDefault="001C5006" w:rsidP="001C5006">
      <w:pPr>
        <w:pStyle w:val="ListParagraph"/>
      </w:pPr>
    </w:p>
    <w:p w:rsidR="001C5006" w:rsidRDefault="001C5006" w:rsidP="00300396">
      <w:pPr>
        <w:numPr>
          <w:ilvl w:val="0"/>
          <w:numId w:val="13"/>
        </w:numPr>
      </w:pPr>
      <w:r>
        <w:t>Click the [Auto Align] button. The software will automatically align the Hg 253.653 nm reference line.</w:t>
      </w:r>
    </w:p>
    <w:p w:rsidR="001C5006" w:rsidRDefault="001C5006" w:rsidP="001C5006">
      <w:pPr>
        <w:pStyle w:val="ListParagraph"/>
      </w:pPr>
    </w:p>
    <w:p w:rsidR="001C5006" w:rsidRDefault="001C5006" w:rsidP="00300396">
      <w:pPr>
        <w:numPr>
          <w:ilvl w:val="0"/>
          <w:numId w:val="13"/>
        </w:numPr>
      </w:pPr>
      <w:r>
        <w:t>When the alignment is complete, an [Accept] button will appear under the [Auto Align] bu</w:t>
      </w:r>
      <w:r w:rsidR="00046D22">
        <w:t xml:space="preserve">tton. Click the [Accept] button. This will cause all other wavelengths in the wavelength list to no longer be grayed out. </w:t>
      </w:r>
    </w:p>
    <w:p w:rsidR="001C5006" w:rsidRDefault="001C5006" w:rsidP="001C5006">
      <w:pPr>
        <w:pStyle w:val="ListParagraph"/>
      </w:pPr>
    </w:p>
    <w:p w:rsidR="008F2034" w:rsidRDefault="001C5006" w:rsidP="00300396">
      <w:pPr>
        <w:numPr>
          <w:ilvl w:val="0"/>
          <w:numId w:val="13"/>
        </w:numPr>
      </w:pPr>
      <w:r>
        <w:t xml:space="preserve"> </w:t>
      </w:r>
      <w:r w:rsidR="000D0ACD">
        <w:t xml:space="preserve">Using the ‘Standards’ </w:t>
      </w:r>
      <w:r w:rsidR="000D0ACD" w:rsidRPr="00590494">
        <w:t>drop-down list</w:t>
      </w:r>
      <w:r w:rsidR="000D0ACD">
        <w:t>, select STD-5</w:t>
      </w:r>
      <w:r w:rsidR="008800AC">
        <w:t>.</w:t>
      </w:r>
    </w:p>
    <w:p w:rsidR="000D0ACD" w:rsidRDefault="000D0ACD" w:rsidP="000D0ACD">
      <w:pPr>
        <w:pStyle w:val="ListParagraph"/>
      </w:pPr>
    </w:p>
    <w:p w:rsidR="000D0ACD" w:rsidRDefault="000D0ACD" w:rsidP="00300396">
      <w:pPr>
        <w:numPr>
          <w:ilvl w:val="0"/>
          <w:numId w:val="13"/>
        </w:numPr>
      </w:pPr>
      <w:r>
        <w:t>Look at the wavelength list, and make sure that all of the wavelengths except for “Hg Ref” and “Mn 257.610” are checked in the left column.</w:t>
      </w:r>
    </w:p>
    <w:p w:rsidR="000D0ACD" w:rsidRDefault="000D0ACD" w:rsidP="000D0ACD">
      <w:pPr>
        <w:pStyle w:val="ListParagraph"/>
      </w:pPr>
    </w:p>
    <w:p w:rsidR="00163690" w:rsidRDefault="00BA5B1E" w:rsidP="00163690">
      <w:pPr>
        <w:numPr>
          <w:ilvl w:val="0"/>
          <w:numId w:val="13"/>
        </w:numPr>
      </w:pPr>
      <w:r>
        <w:t>Click the [Auto Align] button, and wait for the software to automatically align the element lines that are checked in the left column.</w:t>
      </w:r>
      <w:r w:rsidR="00163690">
        <w:t xml:space="preserve"> When the alignment is complete the table will fill with </w:t>
      </w:r>
      <w:proofErr w:type="spellStart"/>
      <w:r w:rsidR="00163690">
        <w:t>dX</w:t>
      </w:r>
      <w:proofErr w:type="spellEnd"/>
      <w:r w:rsidR="00163690">
        <w:t xml:space="preserve">, </w:t>
      </w:r>
      <w:proofErr w:type="spellStart"/>
      <w:proofErr w:type="gramStart"/>
      <w:r w:rsidR="00163690">
        <w:t>dY</w:t>
      </w:r>
      <w:proofErr w:type="spellEnd"/>
      <w:proofErr w:type="gramEnd"/>
      <w:r w:rsidR="00163690">
        <w:t xml:space="preserve"> and time values for each line.</w:t>
      </w:r>
    </w:p>
    <w:p w:rsidR="00163690" w:rsidRDefault="00163690" w:rsidP="00163690">
      <w:pPr>
        <w:pStyle w:val="ListParagraph"/>
      </w:pPr>
    </w:p>
    <w:p w:rsidR="00CB782F" w:rsidRDefault="00CB782F" w:rsidP="00CB782F">
      <w:pPr>
        <w:numPr>
          <w:ilvl w:val="0"/>
          <w:numId w:val="13"/>
        </w:numPr>
      </w:pPr>
      <w:r>
        <w:t xml:space="preserve">Make sure that all wavelengths to be accepted are checked in the left column. If the </w:t>
      </w:r>
      <w:proofErr w:type="spellStart"/>
      <w:r>
        <w:t>dX</w:t>
      </w:r>
      <w:proofErr w:type="spellEnd"/>
      <w:r>
        <w:t xml:space="preserve"> and </w:t>
      </w:r>
      <w:proofErr w:type="spellStart"/>
      <w:proofErr w:type="gramStart"/>
      <w:r>
        <w:t>dY</w:t>
      </w:r>
      <w:proofErr w:type="spellEnd"/>
      <w:proofErr w:type="gramEnd"/>
      <w:r>
        <w:t xml:space="preserve"> </w:t>
      </w:r>
      <w:r w:rsidR="00594733">
        <w:t xml:space="preserve">values </w:t>
      </w:r>
      <w:r>
        <w:t>f</w:t>
      </w:r>
      <w:r w:rsidR="00594733">
        <w:t>or As 193.759 are not both</w:t>
      </w:r>
      <w:r>
        <w:t xml:space="preserve"> </w:t>
      </w:r>
      <w:r w:rsidR="00594733">
        <w:t>zero, then</w:t>
      </w:r>
      <w:r>
        <w:t xml:space="preserve"> the As 193.759 line should </w:t>
      </w:r>
      <w:r w:rsidRPr="00CB782F">
        <w:rPr>
          <w:b/>
        </w:rPr>
        <w:t>not</w:t>
      </w:r>
      <w:r>
        <w:t xml:space="preserve"> be accepted</w:t>
      </w:r>
      <w:r w:rsidR="00594733">
        <w:t xml:space="preserve"> (checked)</w:t>
      </w:r>
      <w:r>
        <w:t xml:space="preserve">. </w:t>
      </w:r>
      <w:r w:rsidR="00DB6205">
        <w:t xml:space="preserve">If the auto alignment produced any </w:t>
      </w:r>
      <w:proofErr w:type="spellStart"/>
      <w:r w:rsidR="00DB6205">
        <w:t>dX</w:t>
      </w:r>
      <w:proofErr w:type="spellEnd"/>
      <w:r w:rsidR="00DB6205">
        <w:t xml:space="preserve"> and/or </w:t>
      </w:r>
      <w:proofErr w:type="spellStart"/>
      <w:proofErr w:type="gramStart"/>
      <w:r w:rsidR="00DB6205">
        <w:t>dY</w:t>
      </w:r>
      <w:proofErr w:type="spellEnd"/>
      <w:proofErr w:type="gramEnd"/>
      <w:r w:rsidR="00DB6205">
        <w:t xml:space="preserve"> value of 3</w:t>
      </w:r>
      <w:r>
        <w:t xml:space="preserve"> (written in red text)</w:t>
      </w:r>
      <w:r w:rsidR="00DB6205">
        <w:t xml:space="preserve"> then the subarray movement is too large. These lines should </w:t>
      </w:r>
      <w:r w:rsidR="00DB6205" w:rsidRPr="00DB6205">
        <w:rPr>
          <w:b/>
        </w:rPr>
        <w:t>not</w:t>
      </w:r>
      <w:r w:rsidR="00DB6205">
        <w:t xml:space="preserve"> be accepted</w:t>
      </w:r>
      <w:r w:rsidR="00594733">
        <w:t xml:space="preserve"> (checked)</w:t>
      </w:r>
      <w:r w:rsidR="00DB6205">
        <w:t>, and the wavelen</w:t>
      </w:r>
      <w:r>
        <w:t>gths should be manually aligned.</w:t>
      </w:r>
    </w:p>
    <w:p w:rsidR="00594733" w:rsidRDefault="00594733" w:rsidP="00594733">
      <w:pPr>
        <w:pStyle w:val="ListParagraph"/>
      </w:pPr>
    </w:p>
    <w:p w:rsidR="00594733" w:rsidRDefault="00594733" w:rsidP="00CB782F">
      <w:pPr>
        <w:numPr>
          <w:ilvl w:val="0"/>
          <w:numId w:val="13"/>
        </w:numPr>
      </w:pPr>
      <w:r>
        <w:t>Click the [Accept] button.</w:t>
      </w:r>
    </w:p>
    <w:p w:rsidR="00594733" w:rsidRDefault="00594733" w:rsidP="00594733">
      <w:pPr>
        <w:pStyle w:val="ListParagraph"/>
      </w:pPr>
    </w:p>
    <w:p w:rsidR="00594733" w:rsidRDefault="00594733" w:rsidP="00594733">
      <w:pPr>
        <w:numPr>
          <w:ilvl w:val="0"/>
          <w:numId w:val="13"/>
        </w:numPr>
      </w:pPr>
      <w:r>
        <w:t xml:space="preserve">A </w:t>
      </w:r>
      <w:r w:rsidRPr="00006A64">
        <w:t>dialog box</w:t>
      </w:r>
      <w:r>
        <w:t xml:space="preserve"> saying, “Opening Method Lines Updating from Library” will appear. Click [OK].</w:t>
      </w:r>
    </w:p>
    <w:p w:rsidR="00594733" w:rsidRDefault="00594733" w:rsidP="00594733">
      <w:pPr>
        <w:pStyle w:val="ListParagraph"/>
      </w:pPr>
    </w:p>
    <w:p w:rsidR="00300396" w:rsidRDefault="00594733" w:rsidP="00DF2BD1">
      <w:pPr>
        <w:numPr>
          <w:ilvl w:val="0"/>
          <w:numId w:val="13"/>
        </w:numPr>
      </w:pPr>
      <w:r>
        <w:t xml:space="preserve"> </w:t>
      </w:r>
      <w:r w:rsidR="00DF2BD1">
        <w:t xml:space="preserve">Click the [Close] button to close the Auto Wavelength Alignment dialog box. If the As 193.759 line was accepted, skip to step </w:t>
      </w:r>
      <w:r w:rsidR="00582075">
        <w:t>84</w:t>
      </w:r>
      <w:r w:rsidR="00DF2BD1">
        <w:t>. If it was not accepted</w:t>
      </w:r>
      <w:r w:rsidR="008C69E7">
        <w:t>,</w:t>
      </w:r>
      <w:r w:rsidR="00DF2BD1">
        <w:t xml:space="preserve"> precede to step 6</w:t>
      </w:r>
      <w:r w:rsidR="00582075">
        <w:t>9</w:t>
      </w:r>
      <w:r w:rsidR="00DF2BD1">
        <w:t xml:space="preserve">. </w:t>
      </w:r>
    </w:p>
    <w:p w:rsidR="00DF2BD1" w:rsidRDefault="00DF2BD1" w:rsidP="00DF2BD1">
      <w:pPr>
        <w:pStyle w:val="ListParagraph"/>
      </w:pPr>
    </w:p>
    <w:p w:rsidR="00B33E68" w:rsidRDefault="00B33E68" w:rsidP="00B33E68">
      <w:pPr>
        <w:numPr>
          <w:ilvl w:val="0"/>
          <w:numId w:val="13"/>
        </w:numPr>
      </w:pPr>
      <w:r>
        <w:lastRenderedPageBreak/>
        <w:t xml:space="preserve">Select standard tube 13 using the </w:t>
      </w:r>
      <w:r w:rsidRPr="00590494">
        <w:t>drop-down list</w:t>
      </w:r>
      <w:r w:rsidR="00875AEF">
        <w:t>s in the Autosampler Area</w:t>
      </w:r>
      <w:r>
        <w:t xml:space="preserve"> of the Instrument Control Panel </w:t>
      </w:r>
      <w:r w:rsidR="00451BA2">
        <w:t>(</w:t>
      </w:r>
      <w:r>
        <w:t>in the Display Panel</w:t>
      </w:r>
      <w:r w:rsidR="00451BA2">
        <w:t>)</w:t>
      </w:r>
      <w:r>
        <w:t>.</w:t>
      </w:r>
    </w:p>
    <w:p w:rsidR="00B33E68" w:rsidRDefault="00B33E68" w:rsidP="00B33E68">
      <w:pPr>
        <w:pStyle w:val="ListParagraph"/>
      </w:pPr>
    </w:p>
    <w:p w:rsidR="00DF2BD1" w:rsidRDefault="00B33E68" w:rsidP="00B33E68">
      <w:pPr>
        <w:numPr>
          <w:ilvl w:val="0"/>
          <w:numId w:val="13"/>
        </w:numPr>
      </w:pPr>
      <w:r>
        <w:t>Move the autosampler to standard tube 13 (As wavelength peaking s</w:t>
      </w:r>
      <w:r w:rsidRPr="00B33E68">
        <w:t>tandard</w:t>
      </w:r>
      <w:r>
        <w:t>) by clicking on the ‘Mov</w:t>
      </w:r>
      <w:r w:rsidR="00875AEF">
        <w:t xml:space="preserve">e Tip To: [Cup]’ button in the </w:t>
      </w:r>
      <w:r>
        <w:t>Autosampl</w:t>
      </w:r>
      <w:r w:rsidR="00875AEF">
        <w:t>er Area</w:t>
      </w:r>
      <w:r>
        <w:t xml:space="preserve"> of the Instrument Control Panel in the Display Panel.</w:t>
      </w:r>
    </w:p>
    <w:p w:rsidR="00B33E68" w:rsidRDefault="00B33E68" w:rsidP="00B33E68">
      <w:pPr>
        <w:pStyle w:val="ListParagraph"/>
      </w:pPr>
    </w:p>
    <w:p w:rsidR="00B33E68" w:rsidRDefault="00A559FC" w:rsidP="00A559FC">
      <w:pPr>
        <w:numPr>
          <w:ilvl w:val="0"/>
          <w:numId w:val="13"/>
        </w:numPr>
      </w:pPr>
      <w:r>
        <w:t>Click on the Acquire Full Spectrum Icon</w:t>
      </w:r>
      <w:r w:rsidR="008C69E7">
        <w:t xml:space="preserve"> </w:t>
      </w:r>
      <w:r w:rsidR="003A50D2">
        <w:rPr>
          <w:noProof/>
        </w:rPr>
        <w:drawing>
          <wp:inline distT="0" distB="0" distL="0" distR="0">
            <wp:extent cx="198755" cy="225425"/>
            <wp:effectExtent l="0" t="0" r="0" b="3175"/>
            <wp:docPr id="5" name="Picture 5" descr="aquire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quire fu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755" cy="225425"/>
                    </a:xfrm>
                    <a:prstGeom prst="rect">
                      <a:avLst/>
                    </a:prstGeom>
                    <a:noFill/>
                    <a:ln>
                      <a:noFill/>
                    </a:ln>
                  </pic:spPr>
                </pic:pic>
              </a:graphicData>
            </a:graphic>
          </wp:inline>
        </w:drawing>
      </w:r>
      <w:r>
        <w:t xml:space="preserve"> in the Tool Bar. This will open the Run Full Frame Image dialog box.</w:t>
      </w:r>
    </w:p>
    <w:p w:rsidR="00A559FC" w:rsidRDefault="00A559FC" w:rsidP="00A559FC">
      <w:pPr>
        <w:pStyle w:val="ListParagraph"/>
      </w:pPr>
    </w:p>
    <w:p w:rsidR="00A559FC" w:rsidRDefault="00137C9C" w:rsidP="00A559FC">
      <w:pPr>
        <w:numPr>
          <w:ilvl w:val="0"/>
          <w:numId w:val="13"/>
        </w:numPr>
      </w:pPr>
      <w:r>
        <w:t xml:space="preserve">Enter an appropriate name for the </w:t>
      </w:r>
      <w:proofErr w:type="spellStart"/>
      <w:r w:rsidR="007C70C6">
        <w:t>echellogram</w:t>
      </w:r>
      <w:proofErr w:type="spellEnd"/>
      <w:r w:rsidR="007C70C6">
        <w:t xml:space="preserve"> </w:t>
      </w:r>
      <w:r>
        <w:t xml:space="preserve">to be </w:t>
      </w:r>
      <w:r w:rsidR="007C70C6">
        <w:t>acquired</w:t>
      </w:r>
      <w:r>
        <w:t>.</w:t>
      </w:r>
    </w:p>
    <w:p w:rsidR="00137C9C" w:rsidRDefault="00137C9C" w:rsidP="00137C9C">
      <w:pPr>
        <w:pStyle w:val="ListParagraph"/>
      </w:pPr>
    </w:p>
    <w:p w:rsidR="00137C9C" w:rsidRDefault="00137C9C" w:rsidP="00A559FC">
      <w:pPr>
        <w:numPr>
          <w:ilvl w:val="0"/>
          <w:numId w:val="13"/>
        </w:numPr>
      </w:pPr>
      <w:r>
        <w:t>Enter an exposure time of 60 seconds, and leave the XUV time at one second.</w:t>
      </w:r>
    </w:p>
    <w:p w:rsidR="00137C9C" w:rsidRDefault="00137C9C" w:rsidP="00137C9C">
      <w:pPr>
        <w:pStyle w:val="ListParagraph"/>
      </w:pPr>
    </w:p>
    <w:p w:rsidR="00137C9C" w:rsidRDefault="00137C9C" w:rsidP="00A559FC">
      <w:pPr>
        <w:numPr>
          <w:ilvl w:val="0"/>
          <w:numId w:val="13"/>
        </w:numPr>
      </w:pPr>
      <w:r>
        <w:t>Uncheck the ‘Extended Range’ checkbox.</w:t>
      </w:r>
    </w:p>
    <w:p w:rsidR="00137C9C" w:rsidRDefault="00137C9C" w:rsidP="00137C9C">
      <w:pPr>
        <w:pStyle w:val="ListParagraph"/>
      </w:pPr>
    </w:p>
    <w:p w:rsidR="00137C9C" w:rsidRDefault="007C70C6" w:rsidP="00A559FC">
      <w:pPr>
        <w:numPr>
          <w:ilvl w:val="0"/>
          <w:numId w:val="13"/>
        </w:numPr>
      </w:pPr>
      <w:r>
        <w:t>Click [OK] to acquire</w:t>
      </w:r>
      <w:r w:rsidR="00EF092A">
        <w:t xml:space="preserve"> the </w:t>
      </w:r>
      <w:proofErr w:type="spellStart"/>
      <w:r w:rsidR="00EF092A">
        <w:t>echellogram</w:t>
      </w:r>
      <w:proofErr w:type="spellEnd"/>
      <w:r w:rsidR="00EF092A">
        <w:t>.</w:t>
      </w:r>
    </w:p>
    <w:p w:rsidR="00EF092A" w:rsidRDefault="00EF092A" w:rsidP="00EF092A">
      <w:pPr>
        <w:pStyle w:val="ListParagraph"/>
      </w:pPr>
    </w:p>
    <w:p w:rsidR="00300396" w:rsidRDefault="00EF092A" w:rsidP="00EF092A">
      <w:pPr>
        <w:numPr>
          <w:ilvl w:val="0"/>
          <w:numId w:val="13"/>
        </w:numPr>
      </w:pPr>
      <w:r>
        <w:t xml:space="preserve">When the Status Bar says that the instrument is done acquiring the </w:t>
      </w:r>
      <w:proofErr w:type="spellStart"/>
      <w:r>
        <w:t>echellogram</w:t>
      </w:r>
      <w:proofErr w:type="spellEnd"/>
      <w:r>
        <w:t xml:space="preserve">, click the ‘Move Tip To: [Rinse]’ </w:t>
      </w:r>
      <w:r w:rsidR="00875AEF">
        <w:t>button in the Autosampler Area</w:t>
      </w:r>
      <w:r>
        <w:t xml:space="preserve"> of the Instrument Control Panel </w:t>
      </w:r>
      <w:r w:rsidR="00451BA2">
        <w:t>(</w:t>
      </w:r>
      <w:r>
        <w:t>in the Display Panel</w:t>
      </w:r>
      <w:r w:rsidR="00451BA2">
        <w:t>)</w:t>
      </w:r>
      <w:r>
        <w:t>.</w:t>
      </w:r>
    </w:p>
    <w:p w:rsidR="00EF092A" w:rsidRDefault="00EF092A" w:rsidP="00EF092A">
      <w:pPr>
        <w:pStyle w:val="ListParagraph"/>
      </w:pPr>
    </w:p>
    <w:p w:rsidR="00EF092A" w:rsidRDefault="001319B1" w:rsidP="00EF092A">
      <w:pPr>
        <w:numPr>
          <w:ilvl w:val="0"/>
          <w:numId w:val="13"/>
        </w:numPr>
      </w:pPr>
      <w:r>
        <w:t>Highlight the As 193.759 wavelength</w:t>
      </w:r>
      <w:r w:rsidR="00807EB0">
        <w:t xml:space="preserve"> under </w:t>
      </w:r>
      <w:r w:rsidR="00451BA2">
        <w:t xml:space="preserve">the </w:t>
      </w:r>
      <w:r w:rsidR="00807EB0">
        <w:t>‘Element Selection’</w:t>
      </w:r>
      <w:r w:rsidR="00451BA2">
        <w:t xml:space="preserve"> feature</w:t>
      </w:r>
      <w:r w:rsidR="00807EB0">
        <w:t xml:space="preserve"> in the Navigation Panel on the Method Tab.</w:t>
      </w:r>
    </w:p>
    <w:p w:rsidR="00807EB0" w:rsidRDefault="00807EB0" w:rsidP="00807EB0">
      <w:pPr>
        <w:pStyle w:val="ListParagraph"/>
      </w:pPr>
    </w:p>
    <w:p w:rsidR="00807EB0" w:rsidRDefault="00AB2795" w:rsidP="00EF092A">
      <w:pPr>
        <w:numPr>
          <w:ilvl w:val="0"/>
          <w:numId w:val="13"/>
        </w:numPr>
      </w:pPr>
      <w:r>
        <w:t>Select the Align Wavelength tab in the Display Panel.</w:t>
      </w:r>
    </w:p>
    <w:p w:rsidR="00AB2795" w:rsidRDefault="00AB2795" w:rsidP="00AB2795">
      <w:pPr>
        <w:pStyle w:val="ListParagraph"/>
      </w:pPr>
    </w:p>
    <w:p w:rsidR="00AB2795" w:rsidRDefault="00721936" w:rsidP="00EF092A">
      <w:pPr>
        <w:numPr>
          <w:ilvl w:val="0"/>
          <w:numId w:val="13"/>
        </w:numPr>
      </w:pPr>
      <w:r>
        <w:t xml:space="preserve">Select the </w:t>
      </w:r>
      <w:proofErr w:type="spellStart"/>
      <w:r>
        <w:t>echellogram</w:t>
      </w:r>
      <w:proofErr w:type="spellEnd"/>
      <w:r>
        <w:t xml:space="preserve"> that was just acquired (top image) from the </w:t>
      </w:r>
      <w:proofErr w:type="spellStart"/>
      <w:r>
        <w:t>Echelle</w:t>
      </w:r>
      <w:proofErr w:type="spellEnd"/>
      <w:r>
        <w:t xml:space="preserve"> Images table.</w:t>
      </w:r>
    </w:p>
    <w:p w:rsidR="00721936" w:rsidRDefault="00721936" w:rsidP="00721936">
      <w:pPr>
        <w:pStyle w:val="ListParagraph"/>
      </w:pPr>
    </w:p>
    <w:p w:rsidR="00323154" w:rsidRDefault="00875878" w:rsidP="00323154">
      <w:pPr>
        <w:numPr>
          <w:ilvl w:val="0"/>
          <w:numId w:val="13"/>
        </w:numPr>
      </w:pPr>
      <w:r>
        <w:t xml:space="preserve">To align the subarray, click the [Auto] button on the upper right-hand side of the window. If the wavelength </w:t>
      </w:r>
      <w:r w:rsidR="00323154">
        <w:t>is</w:t>
      </w:r>
      <w:r>
        <w:t xml:space="preserve"> out of alignment, the subarray</w:t>
      </w:r>
      <w:r w:rsidR="00323154">
        <w:t xml:space="preserve"> should move to position itself.</w:t>
      </w:r>
    </w:p>
    <w:p w:rsidR="00323154" w:rsidRDefault="00323154" w:rsidP="00323154">
      <w:pPr>
        <w:pStyle w:val="ListParagraph"/>
      </w:pPr>
    </w:p>
    <w:p w:rsidR="00323154" w:rsidRDefault="00323154" w:rsidP="00323154">
      <w:pPr>
        <w:numPr>
          <w:ilvl w:val="0"/>
          <w:numId w:val="13"/>
        </w:numPr>
      </w:pPr>
      <w:r>
        <w:t>If the subarray did not move to the correct (aligned) position, click the [Cancel] button and use the arrow buttons on the right-hand side of the screen to move the subarray to the desired location. These arrow buttons can be used at any time to move the subarray manually.</w:t>
      </w:r>
    </w:p>
    <w:p w:rsidR="00323154" w:rsidRDefault="00323154" w:rsidP="00323154">
      <w:pPr>
        <w:pStyle w:val="ListParagraph"/>
      </w:pPr>
    </w:p>
    <w:p w:rsidR="00323154" w:rsidRDefault="00323154" w:rsidP="00323154">
      <w:pPr>
        <w:numPr>
          <w:ilvl w:val="0"/>
          <w:numId w:val="13"/>
        </w:numPr>
      </w:pPr>
      <w:r>
        <w:t>Check the alignment by moving the subarray one position, and then back in each direction and observing the intensity (bottom right). The intensity should be the highest at the original alignment position, if the subarray is correctly aligned.</w:t>
      </w:r>
    </w:p>
    <w:p w:rsidR="00323154" w:rsidRDefault="00323154" w:rsidP="00323154">
      <w:pPr>
        <w:pStyle w:val="ListParagraph"/>
      </w:pPr>
    </w:p>
    <w:p w:rsidR="00323154" w:rsidRDefault="00323154" w:rsidP="00323154">
      <w:pPr>
        <w:numPr>
          <w:ilvl w:val="0"/>
          <w:numId w:val="13"/>
        </w:numPr>
      </w:pPr>
      <w:r>
        <w:lastRenderedPageBreak/>
        <w:t>Once the subarray has been moved to the correctly aligned position, click the [Accept] button to accept the change. NOTE: the [Accept] and [Cancel] buttons only appear if the subarray has moved.</w:t>
      </w:r>
    </w:p>
    <w:p w:rsidR="00323154" w:rsidRDefault="00323154" w:rsidP="00323154">
      <w:pPr>
        <w:pStyle w:val="ListParagraph"/>
      </w:pPr>
    </w:p>
    <w:p w:rsidR="007510D1" w:rsidRDefault="00C3284C" w:rsidP="00C02882">
      <w:pPr>
        <w:numPr>
          <w:ilvl w:val="0"/>
          <w:numId w:val="13"/>
        </w:numPr>
      </w:pPr>
      <w:r>
        <w:t xml:space="preserve">All USP samples to be tested should be prepared according to Giles </w:t>
      </w:r>
      <w:r w:rsidRPr="00C3284C">
        <w:t>procedure</w:t>
      </w:r>
      <w:r w:rsidR="00C02882" w:rsidRPr="00C02882">
        <w:t xml:space="preserve"> USP ICP-OES Sample Preparation</w:t>
      </w:r>
      <w:r w:rsidRPr="00C3284C">
        <w:t xml:space="preserve"> </w:t>
      </w:r>
      <w:r w:rsidRPr="00C02882">
        <w:t>L</w:t>
      </w:r>
      <w:r w:rsidR="00C02882" w:rsidRPr="00C02882">
        <w:t>13</w:t>
      </w:r>
      <w:r w:rsidRPr="00C02882">
        <w:t>-PR-</w:t>
      </w:r>
      <w:r w:rsidR="00C02882" w:rsidRPr="00C02882">
        <w:t>100</w:t>
      </w:r>
      <w:r w:rsidRPr="00C02882">
        <w:t>-</w:t>
      </w:r>
      <w:r w:rsidR="00C02882">
        <w:t>058</w:t>
      </w:r>
      <w:r>
        <w:t>.</w:t>
      </w:r>
    </w:p>
    <w:p w:rsidR="007510D1" w:rsidRDefault="007510D1" w:rsidP="007510D1">
      <w:pPr>
        <w:pStyle w:val="ListParagraph"/>
      </w:pPr>
    </w:p>
    <w:p w:rsidR="007510D1" w:rsidRDefault="007510D1" w:rsidP="003C6210">
      <w:pPr>
        <w:numPr>
          <w:ilvl w:val="0"/>
          <w:numId w:val="13"/>
        </w:numPr>
      </w:pPr>
      <w:r>
        <w:t xml:space="preserve">Place all </w:t>
      </w:r>
      <w:r w:rsidRPr="003036CA">
        <w:t>15-ml</w:t>
      </w:r>
      <w:r>
        <w:t xml:space="preserve"> centrifuge t</w:t>
      </w:r>
      <w:r w:rsidRPr="003036CA">
        <w:t xml:space="preserve">ubes </w:t>
      </w:r>
      <w:r w:rsidR="003C6210">
        <w:t>(</w:t>
      </w:r>
      <w:r>
        <w:t>containing the prepared samples to be tested</w:t>
      </w:r>
      <w:r w:rsidR="003C6210">
        <w:t>)</w:t>
      </w:r>
      <w:r>
        <w:t xml:space="preserve"> into a 44 position autosampler rack </w:t>
      </w:r>
      <w:r w:rsidR="003C6210">
        <w:t>(</w:t>
      </w:r>
      <w:r>
        <w:t>with the bottom removed to accommodate the tubes</w:t>
      </w:r>
      <w:r w:rsidR="003C6210">
        <w:t xml:space="preserve">) located next to the standards rack in the </w:t>
      </w:r>
      <w:proofErr w:type="spellStart"/>
      <w:r w:rsidR="003C6210">
        <w:t>autsampler</w:t>
      </w:r>
      <w:proofErr w:type="spellEnd"/>
      <w:r>
        <w:t>.</w:t>
      </w:r>
    </w:p>
    <w:p w:rsidR="003C6210" w:rsidRDefault="003C6210" w:rsidP="003C6210">
      <w:pPr>
        <w:pStyle w:val="ListParagraph"/>
      </w:pPr>
    </w:p>
    <w:p w:rsidR="005E22AE" w:rsidRDefault="005E22AE" w:rsidP="005E22AE">
      <w:pPr>
        <w:numPr>
          <w:ilvl w:val="0"/>
          <w:numId w:val="13"/>
        </w:numPr>
      </w:pPr>
      <w:r>
        <w:t xml:space="preserve">Highlight </w:t>
      </w:r>
      <w:r w:rsidR="00451BA2">
        <w:t xml:space="preserve">the </w:t>
      </w:r>
      <w:r>
        <w:t>‘QC Automation’</w:t>
      </w:r>
      <w:r w:rsidR="00451BA2">
        <w:t xml:space="preserve"> feature</w:t>
      </w:r>
      <w:r>
        <w:t xml:space="preserve"> in the Navigation Panel on the Method Tab.</w:t>
      </w:r>
    </w:p>
    <w:p w:rsidR="004A1C17" w:rsidRDefault="004A1C17" w:rsidP="004A1C17">
      <w:pPr>
        <w:pStyle w:val="ListParagraph"/>
      </w:pPr>
    </w:p>
    <w:p w:rsidR="00ED7F44" w:rsidRDefault="005E22AE" w:rsidP="00ED7F44">
      <w:pPr>
        <w:numPr>
          <w:ilvl w:val="0"/>
          <w:numId w:val="13"/>
        </w:numPr>
      </w:pPr>
      <w:r>
        <w:t xml:space="preserve">Make sure that all </w:t>
      </w:r>
      <w:r w:rsidR="00875AEF">
        <w:t xml:space="preserve">eight QC automation checkboxes </w:t>
      </w:r>
      <w:r>
        <w:t>are checked</w:t>
      </w:r>
      <w:r w:rsidR="00875AEF">
        <w:t xml:space="preserve"> (turned on)</w:t>
      </w:r>
      <w:r>
        <w:t xml:space="preserve"> in the Display Panel.</w:t>
      </w:r>
    </w:p>
    <w:p w:rsidR="006E24A1" w:rsidRDefault="006E24A1" w:rsidP="006E24A1">
      <w:pPr>
        <w:pStyle w:val="ListParagraph"/>
      </w:pPr>
    </w:p>
    <w:p w:rsidR="006E24A1" w:rsidRDefault="006E24A1" w:rsidP="00ED7F44">
      <w:pPr>
        <w:numPr>
          <w:ilvl w:val="0"/>
          <w:numId w:val="13"/>
        </w:numPr>
      </w:pPr>
      <w:r>
        <w:t>Click on the Analysis Navigation Tab.</w:t>
      </w:r>
    </w:p>
    <w:p w:rsidR="006E24A1" w:rsidRDefault="006E24A1" w:rsidP="006E24A1">
      <w:pPr>
        <w:pStyle w:val="ListParagraph"/>
      </w:pPr>
    </w:p>
    <w:p w:rsidR="006E24A1" w:rsidRDefault="006E24A1" w:rsidP="00ED7F44">
      <w:pPr>
        <w:numPr>
          <w:ilvl w:val="0"/>
          <w:numId w:val="13"/>
        </w:numPr>
      </w:pPr>
      <w:r>
        <w:t>Click [Analysis] on the Menu Bar.</w:t>
      </w:r>
    </w:p>
    <w:p w:rsidR="006E24A1" w:rsidRDefault="006E24A1" w:rsidP="006E24A1">
      <w:pPr>
        <w:pStyle w:val="ListParagraph"/>
      </w:pPr>
    </w:p>
    <w:p w:rsidR="006E24A1" w:rsidRDefault="006E24A1" w:rsidP="00ED7F44">
      <w:pPr>
        <w:numPr>
          <w:ilvl w:val="0"/>
          <w:numId w:val="13"/>
        </w:numPr>
      </w:pPr>
      <w:r>
        <w:t>Select ‘New…’ from the drop-down menu. The New Analysis Chapter dialog box will appear.</w:t>
      </w:r>
    </w:p>
    <w:p w:rsidR="006E24A1" w:rsidRDefault="006E24A1" w:rsidP="006E24A1">
      <w:pPr>
        <w:pStyle w:val="ListParagraph"/>
      </w:pPr>
    </w:p>
    <w:p w:rsidR="006E24A1" w:rsidRDefault="006E24A1" w:rsidP="00ED7F44">
      <w:pPr>
        <w:numPr>
          <w:ilvl w:val="0"/>
          <w:numId w:val="13"/>
        </w:numPr>
      </w:pPr>
      <w:r>
        <w:t>Enter the date and “USP Testing” in the Analysis Chapter Name field.</w:t>
      </w:r>
    </w:p>
    <w:p w:rsidR="006E24A1" w:rsidRDefault="006E24A1" w:rsidP="006E24A1">
      <w:pPr>
        <w:pStyle w:val="ListParagraph"/>
      </w:pPr>
    </w:p>
    <w:p w:rsidR="006E24A1" w:rsidRDefault="006E24A1" w:rsidP="00ED7F44">
      <w:pPr>
        <w:numPr>
          <w:ilvl w:val="0"/>
          <w:numId w:val="13"/>
        </w:numPr>
      </w:pPr>
      <w:r>
        <w:t>Click the [OK] button to close the dialog box and create the new analysis chapter.</w:t>
      </w:r>
    </w:p>
    <w:p w:rsidR="00ED7F44" w:rsidRDefault="00ED7F44" w:rsidP="00ED7F44">
      <w:pPr>
        <w:pStyle w:val="ListParagraph"/>
      </w:pPr>
    </w:p>
    <w:p w:rsidR="00ED7F44" w:rsidRDefault="00ED7F44" w:rsidP="00ED7F44">
      <w:pPr>
        <w:numPr>
          <w:ilvl w:val="0"/>
          <w:numId w:val="13"/>
        </w:numPr>
      </w:pPr>
      <w:r>
        <w:t>Click on the Sequence Navigation Tab.</w:t>
      </w:r>
    </w:p>
    <w:p w:rsidR="00ED7F44" w:rsidRDefault="00ED7F44" w:rsidP="00ED7F44">
      <w:pPr>
        <w:pStyle w:val="ListParagraph"/>
      </w:pPr>
    </w:p>
    <w:p w:rsidR="00337AB3" w:rsidRDefault="001375BF" w:rsidP="00ED7F44">
      <w:pPr>
        <w:numPr>
          <w:ilvl w:val="0"/>
          <w:numId w:val="13"/>
        </w:numPr>
      </w:pPr>
      <w:r>
        <w:t>Enter the date and sample name for each sample next to the appropriate ‘Cup’ position under the ‘Sample ID’ column.</w:t>
      </w:r>
    </w:p>
    <w:p w:rsidR="00337AB3" w:rsidRDefault="00337AB3" w:rsidP="00337AB3">
      <w:pPr>
        <w:pStyle w:val="ListParagraph"/>
      </w:pPr>
    </w:p>
    <w:p w:rsidR="00C3284C" w:rsidRDefault="009372BE" w:rsidP="00ED7F44">
      <w:pPr>
        <w:numPr>
          <w:ilvl w:val="0"/>
          <w:numId w:val="13"/>
        </w:numPr>
      </w:pPr>
      <w:r>
        <w:t>E</w:t>
      </w:r>
      <w:r w:rsidR="000D1250">
        <w:t xml:space="preserve">nter the original weight of each sample before </w:t>
      </w:r>
      <w:r w:rsidR="00FC19BC">
        <w:t>preparation (usually 3 g) into the ‘Wt.’ column.</w:t>
      </w:r>
    </w:p>
    <w:p w:rsidR="00FC19BC" w:rsidRDefault="00FC19BC" w:rsidP="00FC19BC">
      <w:pPr>
        <w:pStyle w:val="ListParagraph"/>
      </w:pPr>
    </w:p>
    <w:p w:rsidR="00FC19BC" w:rsidRDefault="00FC19BC" w:rsidP="00ED7F44">
      <w:pPr>
        <w:numPr>
          <w:ilvl w:val="0"/>
          <w:numId w:val="13"/>
        </w:numPr>
      </w:pPr>
      <w:r>
        <w:t>Enter the final volume of each sample after preparation (Usually 15 ml) in to the ‘Vol.’ column.</w:t>
      </w:r>
    </w:p>
    <w:p w:rsidR="00FC19BC" w:rsidRDefault="00FC19BC" w:rsidP="00FC19BC">
      <w:pPr>
        <w:pStyle w:val="ListParagraph"/>
      </w:pPr>
    </w:p>
    <w:p w:rsidR="00FC19BC" w:rsidRDefault="00FC19BC" w:rsidP="00ED7F44">
      <w:pPr>
        <w:numPr>
          <w:ilvl w:val="0"/>
          <w:numId w:val="13"/>
        </w:numPr>
      </w:pPr>
      <w:r>
        <w:t xml:space="preserve">Click the [Update] button to enter the samples into the sequence. The newly entered samples will appear in </w:t>
      </w:r>
      <w:r w:rsidR="00B36819">
        <w:t>the Navigation Panel</w:t>
      </w:r>
      <w:r>
        <w:t>.</w:t>
      </w:r>
    </w:p>
    <w:p w:rsidR="00FC19BC" w:rsidRDefault="00FC19BC" w:rsidP="00FC19BC">
      <w:pPr>
        <w:pStyle w:val="ListParagraph"/>
      </w:pPr>
    </w:p>
    <w:p w:rsidR="00FC19BC" w:rsidRDefault="00216D50" w:rsidP="00ED7F44">
      <w:pPr>
        <w:numPr>
          <w:ilvl w:val="0"/>
          <w:numId w:val="13"/>
        </w:numPr>
      </w:pPr>
      <w:r>
        <w:lastRenderedPageBreak/>
        <w:t>Click the [Run Sequence] button. The instrument and autosampl</w:t>
      </w:r>
      <w:r w:rsidR="00B36819">
        <w:t xml:space="preserve">er will run the calibration standards, samples, and quality control checks in the sequence </w:t>
      </w:r>
      <w:r w:rsidR="008A7C80">
        <w:t>displayed in</w:t>
      </w:r>
      <w:r w:rsidR="00B36819">
        <w:t xml:space="preserve"> the Navigation Panel.</w:t>
      </w:r>
    </w:p>
    <w:p w:rsidR="00B36819" w:rsidRDefault="00B36819" w:rsidP="00B36819">
      <w:pPr>
        <w:pStyle w:val="ListParagraph"/>
      </w:pPr>
    </w:p>
    <w:p w:rsidR="00B36819" w:rsidRDefault="008A7C80" w:rsidP="00BB4C4F">
      <w:pPr>
        <w:numPr>
          <w:ilvl w:val="0"/>
          <w:numId w:val="13"/>
        </w:numPr>
      </w:pPr>
      <w:r>
        <w:t xml:space="preserve">Once the calibration standards have finished running, </w:t>
      </w:r>
      <w:r w:rsidR="00AB48F0">
        <w:t>check the calibration for each element by highlighting each wavelength under ‘Element Selection’ in the Navigation Panel on the Method Tab</w:t>
      </w:r>
      <w:r w:rsidR="00BB4C4F">
        <w:t>, and clicking on the ‘Calibration’ tab. Rerun the calibration if necessary.</w:t>
      </w:r>
    </w:p>
    <w:p w:rsidR="00FD70E9" w:rsidRDefault="00FD70E9" w:rsidP="00FD70E9">
      <w:pPr>
        <w:pStyle w:val="ListParagraph"/>
      </w:pPr>
    </w:p>
    <w:p w:rsidR="00A03E7E" w:rsidRDefault="00FD70E9" w:rsidP="00C02882">
      <w:pPr>
        <w:numPr>
          <w:ilvl w:val="0"/>
          <w:numId w:val="13"/>
        </w:numPr>
        <w:ind w:hanging="450"/>
      </w:pPr>
      <w:r>
        <w:t>Click on the Analysis Navigation Tab.</w:t>
      </w:r>
    </w:p>
    <w:p w:rsidR="00550E78" w:rsidRDefault="00550E78" w:rsidP="00550E78">
      <w:pPr>
        <w:pStyle w:val="ListParagraph"/>
      </w:pPr>
    </w:p>
    <w:p w:rsidR="00550E78" w:rsidRDefault="00550E78" w:rsidP="00550E78">
      <w:pPr>
        <w:numPr>
          <w:ilvl w:val="0"/>
          <w:numId w:val="13"/>
        </w:numPr>
        <w:ind w:hanging="450"/>
      </w:pPr>
      <w:r>
        <w:t>Click on the ‘Results’ tab in the Display Panel</w:t>
      </w:r>
      <w:r w:rsidR="00986F85">
        <w:t>. This will list all calibration standards, samples, and quality control checks that have been tested, and will update in real time.</w:t>
      </w:r>
    </w:p>
    <w:p w:rsidR="00A03E7E" w:rsidRDefault="00A03E7E" w:rsidP="00A03E7E">
      <w:pPr>
        <w:pStyle w:val="ListParagraph"/>
      </w:pPr>
    </w:p>
    <w:p w:rsidR="00FD70E9" w:rsidRDefault="00BB4C4F" w:rsidP="00550E78">
      <w:pPr>
        <w:numPr>
          <w:ilvl w:val="0"/>
          <w:numId w:val="13"/>
        </w:numPr>
        <w:ind w:hanging="450"/>
      </w:pPr>
      <w:r>
        <w:t>After each quality control check has finished running, make sure that they pass for all elements</w:t>
      </w:r>
      <w:r w:rsidR="00986F85">
        <w:t xml:space="preserve"> by highlighting them in the Navigation Panel. If </w:t>
      </w:r>
      <w:r w:rsidR="006B6C42">
        <w:t>a</w:t>
      </w:r>
      <w:r w:rsidR="00986F85">
        <w:t xml:space="preserve"> quality control check has failed for any wavelength an (L) for low failure, or an (H) for high failure will appear next the concentration value for </w:t>
      </w:r>
      <w:r w:rsidR="006B6C42">
        <w:t>the</w:t>
      </w:r>
      <w:r w:rsidR="00986F85">
        <w:t xml:space="preserve"> wavelength under the ‘Conc.’ column in the D</w:t>
      </w:r>
      <w:r w:rsidR="003A7305">
        <w:t>isplay Panel. If a quality control check fails, stop the run by clicking the red STOP button in the Tool Bar, recalibrate the instrument</w:t>
      </w:r>
      <w:r w:rsidR="00585C15">
        <w:t>,</w:t>
      </w:r>
      <w:r w:rsidR="003A7305">
        <w:t xml:space="preserve"> and rerun the quality control check</w:t>
      </w:r>
      <w:r w:rsidR="002B5859">
        <w:t>. If the quality control check passes</w:t>
      </w:r>
      <w:r w:rsidR="006408B8">
        <w:t>,</w:t>
      </w:r>
      <w:r w:rsidR="002B5859">
        <w:t xml:space="preserve"> rerun all samples associated with the failed quality control check.</w:t>
      </w:r>
    </w:p>
    <w:p w:rsidR="00550E78" w:rsidRDefault="00550E78" w:rsidP="00550E78">
      <w:pPr>
        <w:pStyle w:val="ListParagraph"/>
      </w:pPr>
    </w:p>
    <w:p w:rsidR="00C92318" w:rsidRDefault="004326B3" w:rsidP="00550E78">
      <w:pPr>
        <w:numPr>
          <w:ilvl w:val="0"/>
          <w:numId w:val="13"/>
        </w:numPr>
        <w:ind w:hanging="450"/>
      </w:pPr>
      <w:r>
        <w:t xml:space="preserve">Once all </w:t>
      </w:r>
      <w:r w:rsidR="00A50338">
        <w:t>samples have been tested, and all quality control checks (before and after each set of samples) have passed for all wavelengths, click on the ‘Report’ tab</w:t>
      </w:r>
      <w:r w:rsidR="00C92318">
        <w:t xml:space="preserve"> in the Display Panel</w:t>
      </w:r>
      <w:r w:rsidR="00A50338">
        <w:t>.</w:t>
      </w:r>
    </w:p>
    <w:p w:rsidR="00C92318" w:rsidRDefault="00C92318" w:rsidP="00C92318">
      <w:pPr>
        <w:pStyle w:val="ListParagraph"/>
      </w:pPr>
    </w:p>
    <w:p w:rsidR="00A02DED" w:rsidRDefault="00A50338" w:rsidP="00550E78">
      <w:pPr>
        <w:numPr>
          <w:ilvl w:val="0"/>
          <w:numId w:val="13"/>
        </w:numPr>
        <w:ind w:hanging="450"/>
      </w:pPr>
      <w:r>
        <w:t xml:space="preserve"> </w:t>
      </w:r>
      <w:r w:rsidR="00C92318">
        <w:t xml:space="preserve">In the </w:t>
      </w:r>
      <w:r w:rsidR="00A02DED">
        <w:t>Navigation Panel,</w:t>
      </w:r>
      <w:r w:rsidR="00C92318">
        <w:t xml:space="preserve"> check the checkbox</w:t>
      </w:r>
      <w:r w:rsidR="00A02DED">
        <w:t>es</w:t>
      </w:r>
      <w:r w:rsidR="00C92318">
        <w:t xml:space="preserve"> for each sample and quality control check that is to be reported</w:t>
      </w:r>
      <w:r w:rsidR="00A02DED">
        <w:t>.</w:t>
      </w:r>
    </w:p>
    <w:p w:rsidR="00A02DED" w:rsidRDefault="00A02DED" w:rsidP="00A02DED">
      <w:pPr>
        <w:pStyle w:val="ListParagraph"/>
      </w:pPr>
    </w:p>
    <w:p w:rsidR="00550E78" w:rsidRDefault="00561E6B" w:rsidP="00550E78">
      <w:pPr>
        <w:numPr>
          <w:ilvl w:val="0"/>
          <w:numId w:val="13"/>
        </w:numPr>
        <w:ind w:hanging="450"/>
      </w:pPr>
      <w:r>
        <w:t>Click the [Load] button, located on the right-hand side</w:t>
      </w:r>
      <w:r w:rsidR="009141DA">
        <w:t xml:space="preserve"> in the Report Spec Area</w:t>
      </w:r>
      <w:r>
        <w:t>.</w:t>
      </w:r>
      <w:r w:rsidR="009141DA">
        <w:t xml:space="preserve"> The Select Report Spec dialog box will appear.</w:t>
      </w:r>
    </w:p>
    <w:p w:rsidR="00561E6B" w:rsidRDefault="00561E6B" w:rsidP="00561E6B">
      <w:pPr>
        <w:pStyle w:val="ListParagraph"/>
      </w:pPr>
    </w:p>
    <w:p w:rsidR="00561E6B" w:rsidRDefault="009141DA" w:rsidP="00550E78">
      <w:pPr>
        <w:numPr>
          <w:ilvl w:val="0"/>
          <w:numId w:val="13"/>
        </w:numPr>
        <w:ind w:hanging="450"/>
      </w:pPr>
      <w:r>
        <w:t>Highlight the “Simple SDB” report spec.</w:t>
      </w:r>
    </w:p>
    <w:p w:rsidR="009141DA" w:rsidRDefault="009141DA" w:rsidP="009141DA">
      <w:pPr>
        <w:pStyle w:val="ListParagraph"/>
      </w:pPr>
    </w:p>
    <w:p w:rsidR="009141DA" w:rsidRDefault="009141DA" w:rsidP="00550E78">
      <w:pPr>
        <w:numPr>
          <w:ilvl w:val="0"/>
          <w:numId w:val="13"/>
        </w:numPr>
        <w:ind w:hanging="450"/>
      </w:pPr>
      <w:r>
        <w:t>Click the [OK] button.</w:t>
      </w:r>
    </w:p>
    <w:p w:rsidR="009141DA" w:rsidRDefault="009141DA" w:rsidP="009141DA">
      <w:pPr>
        <w:pStyle w:val="ListParagraph"/>
      </w:pPr>
    </w:p>
    <w:p w:rsidR="009141DA" w:rsidRDefault="009141DA" w:rsidP="00550E78">
      <w:pPr>
        <w:numPr>
          <w:ilvl w:val="0"/>
          <w:numId w:val="13"/>
        </w:numPr>
        <w:ind w:hanging="450"/>
      </w:pPr>
      <w:r>
        <w:t xml:space="preserve">Make sure that all elements required for the report are selected (checked) in the ‘Line’ </w:t>
      </w:r>
      <w:r w:rsidRPr="00590494">
        <w:t>drop-down list</w:t>
      </w:r>
      <w:r>
        <w:t>.</w:t>
      </w:r>
    </w:p>
    <w:p w:rsidR="009141DA" w:rsidRDefault="009141DA" w:rsidP="009141DA">
      <w:pPr>
        <w:pStyle w:val="ListParagraph"/>
      </w:pPr>
    </w:p>
    <w:p w:rsidR="009141DA" w:rsidRDefault="00E27FCC" w:rsidP="00550E78">
      <w:pPr>
        <w:numPr>
          <w:ilvl w:val="0"/>
          <w:numId w:val="13"/>
        </w:numPr>
        <w:ind w:hanging="450"/>
      </w:pPr>
      <w:r>
        <w:t xml:space="preserve">Click the [Format 2] button in the </w:t>
      </w:r>
      <w:r w:rsidR="00741D6C">
        <w:t>Report Area.</w:t>
      </w:r>
    </w:p>
    <w:p w:rsidR="00741D6C" w:rsidRDefault="00741D6C" w:rsidP="00741D6C">
      <w:pPr>
        <w:pStyle w:val="ListParagraph"/>
      </w:pPr>
    </w:p>
    <w:p w:rsidR="00741D6C" w:rsidRDefault="00810B6D" w:rsidP="00550E78">
      <w:pPr>
        <w:numPr>
          <w:ilvl w:val="0"/>
          <w:numId w:val="13"/>
        </w:numPr>
        <w:ind w:hanging="450"/>
      </w:pPr>
      <w:r>
        <w:t>Review the report at the bottom of the Display Panel to make sure it is correct.</w:t>
      </w:r>
    </w:p>
    <w:p w:rsidR="00810B6D" w:rsidRDefault="00810B6D" w:rsidP="00810B6D">
      <w:pPr>
        <w:pStyle w:val="ListParagraph"/>
      </w:pPr>
    </w:p>
    <w:p w:rsidR="00810B6D" w:rsidRDefault="00810B6D" w:rsidP="00550E78">
      <w:pPr>
        <w:numPr>
          <w:ilvl w:val="0"/>
          <w:numId w:val="13"/>
        </w:numPr>
        <w:ind w:hanging="450"/>
      </w:pPr>
      <w:r>
        <w:lastRenderedPageBreak/>
        <w:t>Click the [Printer] button in the Output Area. The Report Title dialog box will appear.</w:t>
      </w:r>
    </w:p>
    <w:p w:rsidR="00810B6D" w:rsidRDefault="00810B6D" w:rsidP="00810B6D">
      <w:pPr>
        <w:pStyle w:val="ListParagraph"/>
      </w:pPr>
    </w:p>
    <w:p w:rsidR="00810B6D" w:rsidRDefault="00810B6D" w:rsidP="00550E78">
      <w:pPr>
        <w:numPr>
          <w:ilvl w:val="0"/>
          <w:numId w:val="13"/>
        </w:numPr>
        <w:ind w:hanging="450"/>
      </w:pPr>
      <w:r>
        <w:t>Type “USP Testing” and the date in the report title field.</w:t>
      </w:r>
    </w:p>
    <w:p w:rsidR="00810B6D" w:rsidRDefault="00810B6D" w:rsidP="00810B6D">
      <w:pPr>
        <w:pStyle w:val="ListParagraph"/>
      </w:pPr>
    </w:p>
    <w:p w:rsidR="00810B6D" w:rsidRDefault="00810B6D" w:rsidP="00550E78">
      <w:pPr>
        <w:numPr>
          <w:ilvl w:val="0"/>
          <w:numId w:val="13"/>
        </w:numPr>
        <w:ind w:hanging="450"/>
      </w:pPr>
      <w:r>
        <w:t>Click the [OK] button, and the Print dialog box will appear.</w:t>
      </w:r>
    </w:p>
    <w:p w:rsidR="00810B6D" w:rsidRDefault="00810B6D" w:rsidP="00810B6D">
      <w:pPr>
        <w:pStyle w:val="ListParagraph"/>
      </w:pPr>
    </w:p>
    <w:p w:rsidR="00810B6D" w:rsidRDefault="00810B6D" w:rsidP="00550E78">
      <w:pPr>
        <w:numPr>
          <w:ilvl w:val="0"/>
          <w:numId w:val="13"/>
        </w:numPr>
        <w:ind w:hanging="450"/>
      </w:pPr>
      <w:r>
        <w:t>Make sure that the printer has enough paper</w:t>
      </w:r>
      <w:r w:rsidR="00220A2B">
        <w:t>,</w:t>
      </w:r>
      <w:r>
        <w:t xml:space="preserve"> and the paper output tray</w:t>
      </w:r>
      <w:r w:rsidR="00220A2B">
        <w:t xml:space="preserve"> is open.</w:t>
      </w:r>
    </w:p>
    <w:p w:rsidR="00810B6D" w:rsidRDefault="00810B6D" w:rsidP="00810B6D">
      <w:pPr>
        <w:pStyle w:val="ListParagraph"/>
      </w:pPr>
    </w:p>
    <w:p w:rsidR="00810B6D" w:rsidRDefault="00810B6D" w:rsidP="00550E78">
      <w:pPr>
        <w:numPr>
          <w:ilvl w:val="0"/>
          <w:numId w:val="13"/>
        </w:numPr>
        <w:ind w:hanging="450"/>
      </w:pPr>
      <w:r>
        <w:t xml:space="preserve">Click the [Print] button, and the report will print. </w:t>
      </w:r>
    </w:p>
    <w:p w:rsidR="00345ADB" w:rsidRDefault="00345ADB" w:rsidP="00345ADB">
      <w:pPr>
        <w:pStyle w:val="ListParagraph"/>
      </w:pPr>
    </w:p>
    <w:p w:rsidR="00FE052F" w:rsidRDefault="00FE052F" w:rsidP="00550E78">
      <w:pPr>
        <w:numPr>
          <w:ilvl w:val="0"/>
          <w:numId w:val="13"/>
        </w:numPr>
        <w:ind w:hanging="450"/>
      </w:pPr>
      <w:r>
        <w:t xml:space="preserve">Determine if all samples pass USP Specifications. In order to pass USP specifications the following four things need to be true: </w:t>
      </w:r>
    </w:p>
    <w:p w:rsidR="00FE052F" w:rsidRDefault="00FE052F" w:rsidP="00FE052F">
      <w:pPr>
        <w:pStyle w:val="ListParagraph"/>
      </w:pPr>
    </w:p>
    <w:p w:rsidR="00FE052F" w:rsidRDefault="00FE052F" w:rsidP="00353506">
      <w:pPr>
        <w:numPr>
          <w:ilvl w:val="1"/>
          <w:numId w:val="13"/>
        </w:numPr>
        <w:spacing w:line="276" w:lineRule="auto"/>
      </w:pPr>
      <w:r>
        <w:t>The chloride concentration needs to be 140 ppm or lower.</w:t>
      </w:r>
    </w:p>
    <w:p w:rsidR="00FE052F" w:rsidRDefault="00FE052F" w:rsidP="00353506">
      <w:pPr>
        <w:numPr>
          <w:ilvl w:val="1"/>
          <w:numId w:val="13"/>
        </w:numPr>
        <w:spacing w:line="276" w:lineRule="auto"/>
      </w:pPr>
      <w:r>
        <w:t xml:space="preserve">The iron concentration needs to be </w:t>
      </w:r>
      <w:r w:rsidR="00BA4B1D">
        <w:t>2</w:t>
      </w:r>
      <w:r>
        <w:t>0 ppm or lower.</w:t>
      </w:r>
    </w:p>
    <w:p w:rsidR="00FE052F" w:rsidRDefault="00BA4B1D" w:rsidP="00353506">
      <w:pPr>
        <w:numPr>
          <w:ilvl w:val="1"/>
          <w:numId w:val="13"/>
        </w:numPr>
        <w:spacing w:line="276" w:lineRule="auto"/>
      </w:pPr>
      <w:r>
        <w:t>The sum of the concentrations of arsenic, lead, mercury, and cadmium needs to be 10 ppm or lower (this represents total heavy metals).</w:t>
      </w:r>
    </w:p>
    <w:p w:rsidR="00BA4B1D" w:rsidRPr="00FE052F" w:rsidRDefault="00FE052F" w:rsidP="00353506">
      <w:pPr>
        <w:numPr>
          <w:ilvl w:val="1"/>
          <w:numId w:val="13"/>
        </w:numPr>
        <w:spacing w:line="276" w:lineRule="auto"/>
      </w:pPr>
      <w:r>
        <w:t>The sele</w:t>
      </w:r>
      <w:r w:rsidR="00BA4B1D">
        <w:t xml:space="preserve">nium concentration needs to be </w:t>
      </w:r>
      <w:r>
        <w:t xml:space="preserve">30 ppm or lower.  </w:t>
      </w:r>
    </w:p>
    <w:p w:rsidR="00220A2B" w:rsidRDefault="00220A2B" w:rsidP="00220A2B">
      <w:pPr>
        <w:pStyle w:val="ListParagraph"/>
      </w:pPr>
    </w:p>
    <w:p w:rsidR="00BA4B1D" w:rsidRDefault="00220A2B" w:rsidP="00BA4B1D">
      <w:pPr>
        <w:numPr>
          <w:ilvl w:val="0"/>
          <w:numId w:val="13"/>
        </w:numPr>
        <w:ind w:hanging="450"/>
      </w:pPr>
      <w:r>
        <w:t>Place the report into the USP Laboratory</w:t>
      </w:r>
      <w:r w:rsidR="00BA4B1D">
        <w:t xml:space="preserve"> Notebook, and sign and date it.</w:t>
      </w:r>
    </w:p>
    <w:p w:rsidR="00220A2B" w:rsidRDefault="00220A2B" w:rsidP="00220A2B">
      <w:pPr>
        <w:pStyle w:val="ListParagraph"/>
      </w:pPr>
    </w:p>
    <w:p w:rsidR="00BA4B1D" w:rsidRDefault="00BA4B1D" w:rsidP="00550E78">
      <w:pPr>
        <w:numPr>
          <w:ilvl w:val="0"/>
          <w:numId w:val="13"/>
        </w:numPr>
        <w:ind w:hanging="450"/>
      </w:pPr>
      <w:r>
        <w:t>Make a note in the laboratory notebook about which samples pass USP specifications, and which samples don’t. If a samples does not pass USP specifications, make a note as to why.</w:t>
      </w:r>
    </w:p>
    <w:p w:rsidR="00BA4B1D" w:rsidRDefault="00BA4B1D" w:rsidP="00BA4B1D">
      <w:pPr>
        <w:pStyle w:val="ListParagraph"/>
      </w:pPr>
    </w:p>
    <w:p w:rsidR="00AA3EA8" w:rsidRDefault="00220A2B" w:rsidP="00550E78">
      <w:pPr>
        <w:numPr>
          <w:ilvl w:val="0"/>
          <w:numId w:val="13"/>
        </w:numPr>
        <w:ind w:hanging="450"/>
      </w:pPr>
      <w:r>
        <w:t xml:space="preserve">Allow the </w:t>
      </w:r>
      <w:r w:rsidR="00AA3EA8">
        <w:t>sample introduction system to rinse with the 2% nitric acid for 15 minutes.</w:t>
      </w:r>
    </w:p>
    <w:p w:rsidR="006E07D4" w:rsidRDefault="006E07D4" w:rsidP="00345ADB">
      <w:pPr>
        <w:pStyle w:val="ListParagraph"/>
        <w:ind w:left="0"/>
      </w:pPr>
    </w:p>
    <w:p w:rsidR="006E07D4" w:rsidRDefault="006E07D4" w:rsidP="00550E78">
      <w:pPr>
        <w:numPr>
          <w:ilvl w:val="0"/>
          <w:numId w:val="13"/>
        </w:numPr>
        <w:ind w:hanging="450"/>
      </w:pPr>
      <w:r w:rsidRPr="006E07D4">
        <w:t>Click on the Method Navigation Tab, and then the ‘Instrument Control’ feature in the ‘Method’ feature list. The Instrument Control Panel should appear in the Display Panel.</w:t>
      </w:r>
    </w:p>
    <w:p w:rsidR="006E07D4" w:rsidRDefault="006E07D4" w:rsidP="006E07D4">
      <w:pPr>
        <w:pStyle w:val="ListParagraph"/>
      </w:pPr>
    </w:p>
    <w:p w:rsidR="006E07D4" w:rsidRDefault="006E07D4" w:rsidP="00550E78">
      <w:pPr>
        <w:numPr>
          <w:ilvl w:val="0"/>
          <w:numId w:val="13"/>
        </w:numPr>
        <w:ind w:hanging="450"/>
      </w:pPr>
      <w:r>
        <w:t xml:space="preserve">Select standard tube 7 using the </w:t>
      </w:r>
      <w:r w:rsidRPr="00590494">
        <w:t>drop-down list</w:t>
      </w:r>
      <w:r>
        <w:t xml:space="preserve">s in the Autosampler Area of the Instrument Control Panel </w:t>
      </w:r>
      <w:r w:rsidR="008E4A79">
        <w:t>(</w:t>
      </w:r>
      <w:r>
        <w:t>in the Display Panel</w:t>
      </w:r>
      <w:r w:rsidR="008E4A79">
        <w:t>)</w:t>
      </w:r>
      <w:r>
        <w:t>.</w:t>
      </w:r>
    </w:p>
    <w:p w:rsidR="00AA3EA8" w:rsidRDefault="00AA3EA8" w:rsidP="00AA3EA8">
      <w:pPr>
        <w:pStyle w:val="ListParagraph"/>
      </w:pPr>
    </w:p>
    <w:p w:rsidR="00220A2B" w:rsidRDefault="006E07D4" w:rsidP="00550E78">
      <w:pPr>
        <w:numPr>
          <w:ilvl w:val="0"/>
          <w:numId w:val="13"/>
        </w:numPr>
        <w:ind w:hanging="450"/>
      </w:pPr>
      <w:r w:rsidRPr="006E07D4">
        <w:t>Move the</w:t>
      </w:r>
      <w:r>
        <w:t xml:space="preserve"> autosampler to standard tube 7 (deionized water</w:t>
      </w:r>
      <w:r w:rsidRPr="006E07D4">
        <w:t xml:space="preserve">) by clicking on the ‘Move Tip To: [Cup]’ button in the Autosampler Area of the Instrument Control Panel </w:t>
      </w:r>
      <w:r w:rsidR="008E4A79">
        <w:t>(</w:t>
      </w:r>
      <w:r w:rsidRPr="006E07D4">
        <w:t>in the Display Panel</w:t>
      </w:r>
      <w:r w:rsidR="008E4A79">
        <w:t>)</w:t>
      </w:r>
      <w:r w:rsidRPr="006E07D4">
        <w:t>.</w:t>
      </w:r>
    </w:p>
    <w:p w:rsidR="006E07D4" w:rsidRDefault="006E07D4" w:rsidP="006E07D4">
      <w:pPr>
        <w:pStyle w:val="ListParagraph"/>
      </w:pPr>
    </w:p>
    <w:p w:rsidR="006E07D4" w:rsidRDefault="006E07D4" w:rsidP="00550E78">
      <w:pPr>
        <w:numPr>
          <w:ilvl w:val="0"/>
          <w:numId w:val="13"/>
        </w:numPr>
        <w:ind w:hanging="450"/>
      </w:pPr>
      <w:r>
        <w:t>Allow the sample introduction system to rinse with deionized for 10 minutes.</w:t>
      </w:r>
    </w:p>
    <w:p w:rsidR="006E07D4" w:rsidRDefault="006E07D4" w:rsidP="006E07D4">
      <w:pPr>
        <w:pStyle w:val="ListParagraph"/>
      </w:pPr>
    </w:p>
    <w:p w:rsidR="0018660A" w:rsidRDefault="006E07D4" w:rsidP="005C4A4F">
      <w:pPr>
        <w:numPr>
          <w:ilvl w:val="0"/>
          <w:numId w:val="13"/>
        </w:numPr>
        <w:ind w:hanging="450"/>
      </w:pPr>
      <w:r>
        <w:t xml:space="preserve">Press the [Air] button in the </w:t>
      </w:r>
      <w:r w:rsidR="0018660A" w:rsidRPr="006E07D4">
        <w:t xml:space="preserve">Autosampler Area of the Instrument Control Panel </w:t>
      </w:r>
      <w:r w:rsidR="008E4A79">
        <w:t>(</w:t>
      </w:r>
      <w:r w:rsidR="0018660A" w:rsidRPr="006E07D4">
        <w:t>in the Display Panel</w:t>
      </w:r>
      <w:r w:rsidR="008E4A79">
        <w:t>)</w:t>
      </w:r>
      <w:r w:rsidR="0018660A" w:rsidRPr="006E07D4">
        <w:t>.</w:t>
      </w:r>
    </w:p>
    <w:p w:rsidR="0018660A" w:rsidRDefault="0018660A" w:rsidP="00550E78">
      <w:pPr>
        <w:numPr>
          <w:ilvl w:val="0"/>
          <w:numId w:val="13"/>
        </w:numPr>
        <w:ind w:hanging="450"/>
      </w:pPr>
      <w:r>
        <w:lastRenderedPageBreak/>
        <w:t>Allow the sample introduction system to drain.</w:t>
      </w:r>
    </w:p>
    <w:p w:rsidR="0018660A" w:rsidRDefault="0018660A" w:rsidP="0018660A">
      <w:pPr>
        <w:pStyle w:val="ListParagraph"/>
      </w:pPr>
    </w:p>
    <w:p w:rsidR="0018660A" w:rsidRDefault="0018660A" w:rsidP="00550E78">
      <w:pPr>
        <w:numPr>
          <w:ilvl w:val="0"/>
          <w:numId w:val="13"/>
        </w:numPr>
        <w:ind w:hanging="450"/>
      </w:pPr>
      <w:r>
        <w:t xml:space="preserve">Click </w:t>
      </w:r>
      <w:r w:rsidR="00F7361B">
        <w:t xml:space="preserve">the [Extinguish] button in the Plasma Control Area of the Instrument Control Panel </w:t>
      </w:r>
      <w:r w:rsidR="008E4A79">
        <w:t>(</w:t>
      </w:r>
      <w:r w:rsidR="00F7361B">
        <w:t>in the Display Panel</w:t>
      </w:r>
      <w:r w:rsidR="008E4A79">
        <w:t>)</w:t>
      </w:r>
      <w:r w:rsidR="00F7361B">
        <w:t>.</w:t>
      </w:r>
    </w:p>
    <w:p w:rsidR="00F7361B" w:rsidRDefault="00F7361B" w:rsidP="00F7361B">
      <w:pPr>
        <w:pStyle w:val="ListParagraph"/>
      </w:pPr>
    </w:p>
    <w:p w:rsidR="00F7361B" w:rsidRDefault="00F7361B" w:rsidP="00F7361B">
      <w:pPr>
        <w:numPr>
          <w:ilvl w:val="0"/>
          <w:numId w:val="13"/>
        </w:numPr>
        <w:ind w:hanging="450"/>
      </w:pPr>
      <w:r>
        <w:t xml:space="preserve">Once the plasma is extinguished, Press the [Rinse] button in the </w:t>
      </w:r>
      <w:r w:rsidRPr="006E07D4">
        <w:t xml:space="preserve">Autosampler Area of the Instrument Control Panel </w:t>
      </w:r>
      <w:r w:rsidR="008E4A79">
        <w:t>(</w:t>
      </w:r>
      <w:r w:rsidRPr="006E07D4">
        <w:t>in the Display Panel</w:t>
      </w:r>
      <w:r w:rsidR="008E4A79">
        <w:t>)</w:t>
      </w:r>
      <w:r w:rsidRPr="006E07D4">
        <w:t>.</w:t>
      </w:r>
    </w:p>
    <w:p w:rsidR="003C485C" w:rsidRDefault="003C485C" w:rsidP="003C485C"/>
    <w:p w:rsidR="00F7361B" w:rsidRDefault="003C485C" w:rsidP="003C485C">
      <w:pPr>
        <w:numPr>
          <w:ilvl w:val="0"/>
          <w:numId w:val="13"/>
        </w:numPr>
        <w:ind w:hanging="450"/>
      </w:pPr>
      <w:r>
        <w:t>Unclamp the peristaltic pump pressure bars.</w:t>
      </w:r>
    </w:p>
    <w:p w:rsidR="003C485C" w:rsidRDefault="003C485C" w:rsidP="003C485C">
      <w:pPr>
        <w:pStyle w:val="ListParagraph"/>
      </w:pPr>
    </w:p>
    <w:p w:rsidR="00300396" w:rsidRDefault="003C485C" w:rsidP="003C485C">
      <w:pPr>
        <w:numPr>
          <w:ilvl w:val="0"/>
          <w:numId w:val="13"/>
        </w:numPr>
        <w:ind w:hanging="450"/>
      </w:pPr>
      <w:r>
        <w:t>Turn off the ICP exhaust vent by flipping the switch on the wall above the autosampler.</w:t>
      </w:r>
    </w:p>
    <w:p w:rsidR="003C485C" w:rsidRDefault="003C485C" w:rsidP="003C485C">
      <w:pPr>
        <w:pStyle w:val="ListParagraph"/>
      </w:pPr>
    </w:p>
    <w:p w:rsidR="00872B5D" w:rsidRDefault="00375F97" w:rsidP="00872B5D">
      <w:pPr>
        <w:numPr>
          <w:ilvl w:val="0"/>
          <w:numId w:val="13"/>
        </w:numPr>
        <w:ind w:hanging="450"/>
      </w:pPr>
      <w:r>
        <w:t xml:space="preserve">Complete any maintenance tasks that </w:t>
      </w:r>
      <w:r w:rsidR="003C485C">
        <w:t>were</w:t>
      </w:r>
      <w:r>
        <w:t xml:space="preserve"> to be completed after all ICP use had finished for the day.</w:t>
      </w:r>
    </w:p>
    <w:p w:rsidR="008E4A79" w:rsidRDefault="008E4A79" w:rsidP="008E4A79">
      <w:pPr>
        <w:pStyle w:val="ListParagraph"/>
      </w:pPr>
    </w:p>
    <w:p w:rsidR="008E4A79" w:rsidRDefault="008E4A79" w:rsidP="00872B5D">
      <w:pPr>
        <w:numPr>
          <w:ilvl w:val="0"/>
          <w:numId w:val="13"/>
        </w:numPr>
        <w:ind w:hanging="450"/>
      </w:pPr>
      <w:r>
        <w:t>Turn the instrument back on (green button of front) when finished.</w:t>
      </w:r>
    </w:p>
    <w:p w:rsidR="00872B5D" w:rsidRDefault="00872B5D" w:rsidP="00872B5D">
      <w:pPr>
        <w:pStyle w:val="ListParagraph"/>
      </w:pPr>
    </w:p>
    <w:p w:rsidR="00375F97" w:rsidRDefault="00872B5D" w:rsidP="00872B5D">
      <w:pPr>
        <w:numPr>
          <w:ilvl w:val="0"/>
          <w:numId w:val="13"/>
        </w:numPr>
        <w:ind w:hanging="450"/>
      </w:pPr>
      <w:r>
        <w:t>Go down to the QA storage area below the lab and turn off the water recirculator.</w:t>
      </w:r>
    </w:p>
    <w:p w:rsidR="00872B5D" w:rsidRDefault="00872B5D" w:rsidP="00872B5D">
      <w:pPr>
        <w:pStyle w:val="ListParagraph"/>
      </w:pPr>
    </w:p>
    <w:p w:rsidR="008E4A79" w:rsidRDefault="00872B5D" w:rsidP="00937D7D">
      <w:pPr>
        <w:numPr>
          <w:ilvl w:val="0"/>
          <w:numId w:val="13"/>
        </w:numPr>
        <w:ind w:hanging="450"/>
      </w:pPr>
      <w:r>
        <w:t>Check the argon and n</w:t>
      </w:r>
      <w:r w:rsidR="001D69BC">
        <w:t>itrogen tanks to see if they are getting low</w:t>
      </w:r>
      <w:r w:rsidR="00A43086">
        <w:t>,</w:t>
      </w:r>
      <w:r w:rsidR="001D69BC">
        <w:t xml:space="preserve"> </w:t>
      </w:r>
      <w:r w:rsidR="00A43086">
        <w:t>and need</w:t>
      </w:r>
      <w:r w:rsidR="001D69BC">
        <w:t xml:space="preserve"> to be replaced</w:t>
      </w:r>
      <w:r>
        <w:t>.</w:t>
      </w:r>
    </w:p>
    <w:p w:rsidR="00316BE9" w:rsidRDefault="00316BE9" w:rsidP="00316BE9">
      <w:pPr>
        <w:pStyle w:val="ListParagraph"/>
      </w:pPr>
    </w:p>
    <w:p w:rsidR="004F1CD3" w:rsidRDefault="00B81C10" w:rsidP="00B81C10">
      <w:pPr>
        <w:numPr>
          <w:ilvl w:val="0"/>
          <w:numId w:val="13"/>
        </w:numPr>
        <w:ind w:hanging="450"/>
      </w:pPr>
      <w:r>
        <w:t>Allow the plasma torch to cool for 15 minutes.</w:t>
      </w:r>
    </w:p>
    <w:p w:rsidR="00B81C10" w:rsidRDefault="00B81C10" w:rsidP="00B81C10">
      <w:pPr>
        <w:pStyle w:val="ListParagraph"/>
      </w:pPr>
    </w:p>
    <w:p w:rsidR="00B81C10" w:rsidRDefault="00B81C10" w:rsidP="00867FD2">
      <w:pPr>
        <w:numPr>
          <w:ilvl w:val="0"/>
          <w:numId w:val="13"/>
        </w:numPr>
        <w:ind w:hanging="450"/>
      </w:pPr>
      <w:r>
        <w:t>Open the outer door on the front of the ICP.</w:t>
      </w:r>
      <w:r w:rsidR="00867FD2">
        <w:t xml:space="preserve"> This allows access to the torch box.</w:t>
      </w:r>
    </w:p>
    <w:p w:rsidR="00505C5E" w:rsidRDefault="00505C5E" w:rsidP="00505C5E">
      <w:pPr>
        <w:pStyle w:val="ListParagraph"/>
      </w:pPr>
    </w:p>
    <w:p w:rsidR="00505C5E" w:rsidRDefault="00F76FA9" w:rsidP="00B81C10">
      <w:pPr>
        <w:numPr>
          <w:ilvl w:val="0"/>
          <w:numId w:val="13"/>
        </w:numPr>
        <w:ind w:hanging="450"/>
      </w:pPr>
      <w:r>
        <w:t>Detach the Coolant and Auxiliary tubes</w:t>
      </w:r>
      <w:r w:rsidR="00867FD2">
        <w:t xml:space="preserve"> from the gas fittings</w:t>
      </w:r>
      <w:r>
        <w:t xml:space="preserve"> (lo</w:t>
      </w:r>
      <w:r w:rsidR="00867FD2">
        <w:t>wer left in the torch box</w:t>
      </w:r>
      <w:r>
        <w:t>)</w:t>
      </w:r>
      <w:r w:rsidR="00867FD2">
        <w:t>,</w:t>
      </w:r>
      <w:r>
        <w:t xml:space="preserve"> by </w:t>
      </w:r>
      <w:r w:rsidR="00867FD2">
        <w:t>squeezing each quick release and disengaging each tube.</w:t>
      </w:r>
    </w:p>
    <w:p w:rsidR="00867FD2" w:rsidRDefault="00867FD2" w:rsidP="00867FD2">
      <w:pPr>
        <w:pStyle w:val="ListParagraph"/>
      </w:pPr>
    </w:p>
    <w:p w:rsidR="00867FD2" w:rsidRDefault="00867FD2" w:rsidP="00B81C10">
      <w:pPr>
        <w:numPr>
          <w:ilvl w:val="0"/>
          <w:numId w:val="13"/>
        </w:numPr>
        <w:ind w:hanging="450"/>
      </w:pPr>
      <w:r>
        <w:t xml:space="preserve">Disconnect the spray chamber from the </w:t>
      </w:r>
      <w:r w:rsidR="000A381B">
        <w:t>torch at the ball joint, by holding the sp</w:t>
      </w:r>
      <w:r w:rsidR="00C02882">
        <w:t>r</w:t>
      </w:r>
      <w:r w:rsidR="000A381B">
        <w:t>ay chamber and loosening the screw-locking pinch-clamp.</w:t>
      </w:r>
    </w:p>
    <w:p w:rsidR="000A381B" w:rsidRDefault="000A381B" w:rsidP="000A381B">
      <w:pPr>
        <w:pStyle w:val="ListParagraph"/>
      </w:pPr>
    </w:p>
    <w:p w:rsidR="000A381B" w:rsidRDefault="000A381B" w:rsidP="00B81C10">
      <w:pPr>
        <w:numPr>
          <w:ilvl w:val="0"/>
          <w:numId w:val="13"/>
        </w:numPr>
        <w:ind w:hanging="450"/>
      </w:pPr>
      <w:r>
        <w:t>Carefully place the spray chamber in a safe position.</w:t>
      </w:r>
    </w:p>
    <w:p w:rsidR="000A381B" w:rsidRDefault="000A381B" w:rsidP="000A381B">
      <w:pPr>
        <w:pStyle w:val="ListParagraph"/>
      </w:pPr>
    </w:p>
    <w:p w:rsidR="003B392F" w:rsidRDefault="000A381B" w:rsidP="00B81C10">
      <w:pPr>
        <w:numPr>
          <w:ilvl w:val="0"/>
          <w:numId w:val="13"/>
        </w:numPr>
        <w:ind w:hanging="450"/>
      </w:pPr>
      <w:r>
        <w:t xml:space="preserve">Open </w:t>
      </w:r>
      <w:r w:rsidR="003B392F">
        <w:t xml:space="preserve">and remove </w:t>
      </w:r>
      <w:r>
        <w:t>the inner door</w:t>
      </w:r>
      <w:r w:rsidR="003B392F">
        <w:t>, allowing access to the torch.</w:t>
      </w:r>
    </w:p>
    <w:p w:rsidR="003B392F" w:rsidRDefault="003B392F" w:rsidP="003B392F">
      <w:pPr>
        <w:pStyle w:val="ListParagraph"/>
      </w:pPr>
    </w:p>
    <w:p w:rsidR="002F5B8D" w:rsidRDefault="002F5B8D" w:rsidP="00B81C10">
      <w:pPr>
        <w:numPr>
          <w:ilvl w:val="0"/>
          <w:numId w:val="13"/>
        </w:numPr>
        <w:ind w:hanging="450"/>
      </w:pPr>
      <w:r>
        <w:t>Hold the torch near the ball joint, and loosen the white thumbscrew.</w:t>
      </w:r>
    </w:p>
    <w:p w:rsidR="002F5B8D" w:rsidRDefault="002F5B8D" w:rsidP="002F5B8D">
      <w:pPr>
        <w:pStyle w:val="ListParagraph"/>
      </w:pPr>
    </w:p>
    <w:p w:rsidR="000A381B" w:rsidRDefault="002F5B8D" w:rsidP="00B81C10">
      <w:pPr>
        <w:numPr>
          <w:ilvl w:val="0"/>
          <w:numId w:val="13"/>
        </w:numPr>
        <w:ind w:hanging="450"/>
      </w:pPr>
      <w:r>
        <w:t>Pull the white thumbscrew down</w:t>
      </w:r>
      <w:r w:rsidR="000A381B">
        <w:t xml:space="preserve"> </w:t>
      </w:r>
      <w:r>
        <w:t>to release the restraining clamp.</w:t>
      </w:r>
    </w:p>
    <w:p w:rsidR="002F5B8D" w:rsidRDefault="002F5B8D" w:rsidP="002F5B8D">
      <w:pPr>
        <w:pStyle w:val="ListParagraph"/>
      </w:pPr>
    </w:p>
    <w:p w:rsidR="002F5B8D" w:rsidRDefault="002F5B8D" w:rsidP="00B81C10">
      <w:pPr>
        <w:numPr>
          <w:ilvl w:val="0"/>
          <w:numId w:val="13"/>
        </w:numPr>
        <w:ind w:hanging="450"/>
      </w:pPr>
      <w:r>
        <w:t>Remove the torch by moving it to the right, through the load coil and out of the torch mount.</w:t>
      </w:r>
    </w:p>
    <w:p w:rsidR="002F5B8D" w:rsidRDefault="002F5B8D" w:rsidP="002F5B8D">
      <w:pPr>
        <w:pStyle w:val="ListParagraph"/>
      </w:pPr>
    </w:p>
    <w:p w:rsidR="002F5B8D" w:rsidRDefault="002F5B8D" w:rsidP="00B81C10">
      <w:pPr>
        <w:numPr>
          <w:ilvl w:val="0"/>
          <w:numId w:val="13"/>
        </w:numPr>
        <w:ind w:hanging="450"/>
      </w:pPr>
      <w:r>
        <w:lastRenderedPageBreak/>
        <w:t xml:space="preserve">Clean the torch of all salt </w:t>
      </w:r>
      <w:r w:rsidR="005A60C3">
        <w:t>deposits using deionized water (</w:t>
      </w:r>
      <w:proofErr w:type="spellStart"/>
      <w:r w:rsidR="005A60C3">
        <w:t>s</w:t>
      </w:r>
      <w:r>
        <w:t>onicate</w:t>
      </w:r>
      <w:proofErr w:type="spellEnd"/>
      <w:r>
        <w:t xml:space="preserve"> if necessary</w:t>
      </w:r>
      <w:r w:rsidR="005A60C3">
        <w:t>)</w:t>
      </w:r>
      <w:r>
        <w:t>.</w:t>
      </w:r>
    </w:p>
    <w:p w:rsidR="002F5B8D" w:rsidRDefault="002F5B8D" w:rsidP="002F5B8D">
      <w:pPr>
        <w:pStyle w:val="ListParagraph"/>
      </w:pPr>
    </w:p>
    <w:p w:rsidR="002F5B8D" w:rsidRDefault="002F5B8D" w:rsidP="00B81C10">
      <w:pPr>
        <w:numPr>
          <w:ilvl w:val="0"/>
          <w:numId w:val="13"/>
        </w:numPr>
        <w:ind w:hanging="450"/>
      </w:pPr>
      <w:r>
        <w:t>Dry the torch and gas tubes using compressed air.</w:t>
      </w:r>
    </w:p>
    <w:p w:rsidR="002F5B8D" w:rsidRDefault="002F5B8D" w:rsidP="002F5B8D">
      <w:pPr>
        <w:pStyle w:val="ListParagraph"/>
      </w:pPr>
    </w:p>
    <w:p w:rsidR="002F5B8D" w:rsidRDefault="002D209B" w:rsidP="00B81C10">
      <w:pPr>
        <w:numPr>
          <w:ilvl w:val="0"/>
          <w:numId w:val="13"/>
        </w:numPr>
        <w:ind w:hanging="450"/>
      </w:pPr>
      <w:r>
        <w:t>Reinstall the torch by placing it back into the torch mount and through the load coil.</w:t>
      </w:r>
    </w:p>
    <w:p w:rsidR="002D209B" w:rsidRDefault="002D209B" w:rsidP="002D209B">
      <w:pPr>
        <w:pStyle w:val="ListParagraph"/>
      </w:pPr>
    </w:p>
    <w:p w:rsidR="002D209B" w:rsidRDefault="002D209B" w:rsidP="00B81C10">
      <w:pPr>
        <w:numPr>
          <w:ilvl w:val="0"/>
          <w:numId w:val="13"/>
        </w:numPr>
        <w:ind w:hanging="450"/>
      </w:pPr>
      <w:r>
        <w:t xml:space="preserve">Make sure that the torch is positioned with the </w:t>
      </w:r>
      <w:r w:rsidR="008C1DAC">
        <w:t>auxiliary tube (the middle tube between the outer tube and the injector)</w:t>
      </w:r>
      <w:r>
        <w:t xml:space="preserve"> sticking out approximately one millimete</w:t>
      </w:r>
      <w:r w:rsidR="005D7B9D">
        <w:t>r past the white mounting block, as shown below:</w:t>
      </w:r>
    </w:p>
    <w:p w:rsidR="00353506" w:rsidRDefault="00353506" w:rsidP="00353506">
      <w:pPr>
        <w:pStyle w:val="ListParagraph"/>
      </w:pPr>
    </w:p>
    <w:p w:rsidR="00353506" w:rsidRDefault="00353506" w:rsidP="00353506"/>
    <w:p w:rsidR="005D7B9D" w:rsidRDefault="005D7B9D" w:rsidP="005D7B9D"/>
    <w:p w:rsidR="008C1DAC" w:rsidRDefault="003A50D2" w:rsidP="008C1DAC">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2903220</wp:posOffset>
                </wp:positionH>
                <wp:positionV relativeFrom="paragraph">
                  <wp:posOffset>588010</wp:posOffset>
                </wp:positionV>
                <wp:extent cx="587375" cy="178435"/>
                <wp:effectExtent l="97790" t="0" r="133350" b="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328093">
                          <a:off x="0" y="0"/>
                          <a:ext cx="587375" cy="178435"/>
                        </a:xfrm>
                        <a:prstGeom prst="leftArrow">
                          <a:avLst>
                            <a:gd name="adj1" fmla="val 50000"/>
                            <a:gd name="adj2" fmla="val 82295"/>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A45F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7" o:spid="_x0000_s1026" type="#_x0000_t66" style="position:absolute;margin-left:228.6pt;margin-top:46.3pt;width:46.25pt;height:14.05pt;rotation:-363516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" fillcolor="#666 [1936]" strokecolor="black [3200]" strokeweight="1pt">
                <v:fill color2="black [3200]" focus="50%" type="gradient"/>
                <v:shadow on="t" color="#7f7f7f [1601]" offset="1pt"/>
              </v:shape>
            </w:pict>
          </mc:Fallback>
        </mc:AlternateContent>
      </w:r>
      <w:r>
        <w:rPr>
          <w:noProof/>
        </w:rPr>
        <w:drawing>
          <wp:inline distT="0" distB="0" distL="0" distR="0">
            <wp:extent cx="3253105" cy="2438400"/>
            <wp:effectExtent l="0" t="0" r="4445" b="0"/>
            <wp:docPr id="6" name="Picture 6" descr="IMG_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04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3105" cy="2438400"/>
                    </a:xfrm>
                    <a:prstGeom prst="rect">
                      <a:avLst/>
                    </a:prstGeom>
                    <a:noFill/>
                    <a:ln>
                      <a:noFill/>
                    </a:ln>
                  </pic:spPr>
                </pic:pic>
              </a:graphicData>
            </a:graphic>
          </wp:inline>
        </w:drawing>
      </w:r>
    </w:p>
    <w:p w:rsidR="008C1DAC" w:rsidRDefault="008C1DAC" w:rsidP="008C1DAC">
      <w:pPr>
        <w:jc w:val="center"/>
      </w:pPr>
    </w:p>
    <w:p w:rsidR="008C1DAC" w:rsidRDefault="008C1DAC" w:rsidP="008C1DAC">
      <w:pPr>
        <w:jc w:val="center"/>
      </w:pPr>
    </w:p>
    <w:p w:rsidR="00353506" w:rsidRDefault="00353506" w:rsidP="008C1DAC">
      <w:pPr>
        <w:jc w:val="center"/>
      </w:pPr>
    </w:p>
    <w:p w:rsidR="008C1DAC" w:rsidRDefault="00080440" w:rsidP="00080440">
      <w:pPr>
        <w:numPr>
          <w:ilvl w:val="0"/>
          <w:numId w:val="13"/>
        </w:numPr>
        <w:ind w:hanging="450"/>
      </w:pPr>
      <w:r>
        <w:t>Engage the restraining clamp by flipping it over the torch and pushing the white thumbscrew up to secure the clamp.</w:t>
      </w:r>
    </w:p>
    <w:p w:rsidR="008C1DAC" w:rsidRDefault="008C1DAC" w:rsidP="008C1DAC"/>
    <w:p w:rsidR="008C1DAC" w:rsidRDefault="00080440" w:rsidP="00080440">
      <w:pPr>
        <w:numPr>
          <w:ilvl w:val="0"/>
          <w:numId w:val="13"/>
        </w:numPr>
        <w:ind w:hanging="450"/>
      </w:pPr>
      <w:r>
        <w:t>Hand-t</w:t>
      </w:r>
      <w:r w:rsidR="008C1DAC">
        <w:t>ighten the white thumbscrew until</w:t>
      </w:r>
      <w:r>
        <w:t xml:space="preserve"> the torch is secure.</w:t>
      </w:r>
    </w:p>
    <w:p w:rsidR="00197A2A" w:rsidRDefault="00197A2A" w:rsidP="00197A2A">
      <w:pPr>
        <w:pStyle w:val="ListParagraph"/>
      </w:pPr>
    </w:p>
    <w:p w:rsidR="00197A2A" w:rsidRDefault="00197A2A" w:rsidP="00080440">
      <w:pPr>
        <w:numPr>
          <w:ilvl w:val="0"/>
          <w:numId w:val="13"/>
        </w:numPr>
        <w:ind w:hanging="450"/>
      </w:pPr>
      <w:r>
        <w:t xml:space="preserve">Reattach the Coolant and Auxiliary tubes to the gas fittings. The piece of tubing on the left (closest to the load coil) is the coolant tube, and needs to be plugged into the Coolant gas fitting. The piece of tubing on the right (closest to the ball joint) is the auxiliary tube, and needs to be plugged into the Auxiliary gas fitting. </w:t>
      </w:r>
      <w:r>
        <w:rPr>
          <w:b/>
        </w:rPr>
        <w:t xml:space="preserve">NOTE: If the tubes are connected to the wrong </w:t>
      </w:r>
      <w:r w:rsidR="005A60C3">
        <w:rPr>
          <w:b/>
        </w:rPr>
        <w:t xml:space="preserve">gas fittings the torch will melt when the plasma ignites, which can damage the load coil. </w:t>
      </w:r>
      <w:r>
        <w:t xml:space="preserve">  </w:t>
      </w:r>
    </w:p>
    <w:p w:rsidR="00426CB7" w:rsidRDefault="00426CB7" w:rsidP="00426CB7">
      <w:pPr>
        <w:pStyle w:val="ListParagraph"/>
      </w:pPr>
    </w:p>
    <w:p w:rsidR="00426CB7" w:rsidRDefault="00197A2A" w:rsidP="00080440">
      <w:pPr>
        <w:numPr>
          <w:ilvl w:val="0"/>
          <w:numId w:val="13"/>
        </w:numPr>
        <w:ind w:hanging="450"/>
      </w:pPr>
      <w:r>
        <w:lastRenderedPageBreak/>
        <w:t>Reattach the spray chamber to the torch by holding the sp</w:t>
      </w:r>
      <w:r w:rsidR="00C02882">
        <w:t>r</w:t>
      </w:r>
      <w:r>
        <w:t>ay chamber in place, placing the screw-locking pinch-clamp over the ball joint, and tightening it. Make sure that the spray chamber is positioned with the nebulizer</w:t>
      </w:r>
      <w:r w:rsidR="005A60C3">
        <w:t xml:space="preserve"> tubing</w:t>
      </w:r>
      <w:r>
        <w:t xml:space="preserve"> pointing up and towards the front at a 45° angle.</w:t>
      </w:r>
    </w:p>
    <w:p w:rsidR="005A60C3" w:rsidRDefault="005A60C3" w:rsidP="005A60C3">
      <w:pPr>
        <w:pStyle w:val="ListParagraph"/>
      </w:pPr>
    </w:p>
    <w:p w:rsidR="005A60C3" w:rsidRDefault="00E31175" w:rsidP="00080440">
      <w:pPr>
        <w:numPr>
          <w:ilvl w:val="0"/>
          <w:numId w:val="13"/>
        </w:numPr>
        <w:ind w:hanging="450"/>
      </w:pPr>
      <w:r>
        <w:t>Replace and close the inner door.</w:t>
      </w:r>
    </w:p>
    <w:p w:rsidR="00E31175" w:rsidRDefault="00E31175" w:rsidP="00E31175">
      <w:pPr>
        <w:pStyle w:val="ListParagraph"/>
      </w:pPr>
    </w:p>
    <w:p w:rsidR="008C1DAC" w:rsidRPr="003237AC" w:rsidRDefault="00E31175" w:rsidP="00E52671">
      <w:pPr>
        <w:numPr>
          <w:ilvl w:val="0"/>
          <w:numId w:val="13"/>
        </w:numPr>
        <w:ind w:hanging="450"/>
      </w:pPr>
      <w:r>
        <w:t>Close the outer door.</w:t>
      </w:r>
    </w:p>
    <w:p w:rsidR="00345ADB" w:rsidRDefault="00345ADB" w:rsidP="00937D7D"/>
    <w:p w:rsidR="00951F5B" w:rsidRPr="0092767C" w:rsidRDefault="00246F9D" w:rsidP="00246F9D">
      <w:pPr>
        <w:numPr>
          <w:ilvl w:val="0"/>
          <w:numId w:val="2"/>
        </w:numPr>
        <w:rPr>
          <w:b/>
        </w:rPr>
      </w:pPr>
      <w:r w:rsidRPr="0092767C">
        <w:rPr>
          <w:b/>
        </w:rPr>
        <w:t>Reference Documents</w:t>
      </w:r>
    </w:p>
    <w:p w:rsidR="00937D7D" w:rsidRDefault="00937D7D" w:rsidP="00937D7D">
      <w:pPr>
        <w:rPr>
          <w:b/>
        </w:rPr>
      </w:pPr>
    </w:p>
    <w:p w:rsidR="00246F9D" w:rsidRPr="008E4A79" w:rsidRDefault="008E4A79" w:rsidP="00937D7D">
      <w:pPr>
        <w:ind w:firstLine="360"/>
        <w:rPr>
          <w:i/>
        </w:rPr>
      </w:pPr>
      <w:r w:rsidRPr="008E4A79">
        <w:rPr>
          <w:i/>
        </w:rPr>
        <w:t>USP ICP-OES Sample Preparation (</w:t>
      </w:r>
      <w:r w:rsidR="00C02882">
        <w:rPr>
          <w:i/>
        </w:rPr>
        <w:t>L13-PR-100-058)</w:t>
      </w:r>
    </w:p>
    <w:p w:rsidR="00345ADB" w:rsidRDefault="00345ADB" w:rsidP="00C02882">
      <w:pPr>
        <w:rPr>
          <w:b/>
        </w:rPr>
      </w:pPr>
    </w:p>
    <w:p w:rsidR="00246F9D" w:rsidRPr="00D71875" w:rsidRDefault="00D71875" w:rsidP="00D71875">
      <w:pPr>
        <w:numPr>
          <w:ilvl w:val="0"/>
          <w:numId w:val="2"/>
        </w:numPr>
        <w:rPr>
          <w:b/>
        </w:rPr>
      </w:pPr>
      <w:r>
        <w:rPr>
          <w:b/>
        </w:rPr>
        <w:t>Change Information</w:t>
      </w:r>
    </w:p>
    <w:p w:rsidR="00246F9D" w:rsidRPr="00246F9D" w:rsidRDefault="00246F9D" w:rsidP="00246F9D">
      <w:pPr>
        <w:ind w:left="360"/>
      </w:pPr>
    </w:p>
    <w:p w:rsidR="00E54FF9" w:rsidRPr="003014AD" w:rsidRDefault="00E54FF9" w:rsidP="00E54FF9">
      <w:pPr>
        <w:ind w:left="720"/>
        <w:rPr>
          <w:i/>
        </w:rPr>
      </w:pPr>
      <w:r w:rsidRPr="003014AD">
        <w:rPr>
          <w:i/>
        </w:rPr>
        <w:t xml:space="preserve">Updated SOP to current Doc System format </w:t>
      </w:r>
    </w:p>
    <w:p w:rsidR="00E54FF9" w:rsidRPr="003014AD" w:rsidRDefault="00E54FF9" w:rsidP="00E54FF9">
      <w:pPr>
        <w:ind w:left="720"/>
        <w:rPr>
          <w:i/>
        </w:rPr>
      </w:pPr>
      <w:r w:rsidRPr="003014AD">
        <w:rPr>
          <w:i/>
        </w:rPr>
        <w:t>Changed Owner</w:t>
      </w:r>
    </w:p>
    <w:p w:rsidR="00E54FF9" w:rsidRPr="00A43086" w:rsidRDefault="00E54FF9" w:rsidP="00E54FF9">
      <w:pPr>
        <w:ind w:left="720"/>
        <w:rPr>
          <w:i/>
        </w:rPr>
      </w:pPr>
      <w:r>
        <w:rPr>
          <w:i/>
        </w:rPr>
        <w:t>Minor E</w:t>
      </w:r>
      <w:r>
        <w:rPr>
          <w:i/>
        </w:rPr>
        <w:t>dits in Material and Reagent Sections</w:t>
      </w:r>
    </w:p>
    <w:p w:rsidR="00951F5B" w:rsidRPr="00A43086" w:rsidRDefault="00951F5B" w:rsidP="00E54FF9">
      <w:pPr>
        <w:ind w:left="360"/>
        <w:rPr>
          <w:i/>
        </w:rPr>
      </w:pPr>
    </w:p>
    <w:sectPr w:rsidR="00951F5B" w:rsidRPr="00A43086" w:rsidSect="005018F4">
      <w:headerReference w:type="default" r:id="rId14"/>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9E8" w:rsidRDefault="006649E8" w:rsidP="005018F4">
      <w:r>
        <w:separator/>
      </w:r>
    </w:p>
  </w:endnote>
  <w:endnote w:type="continuationSeparator" w:id="0">
    <w:p w:rsidR="006649E8" w:rsidRDefault="006649E8"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506" w:rsidRDefault="00353506" w:rsidP="006A676E">
    <w:pPr>
      <w:tabs>
        <w:tab w:val="center" w:pos="4680"/>
        <w:tab w:val="right" w:pos="9360"/>
      </w:tabs>
      <w:jc w:val="center"/>
      <w:rPr>
        <w:color w:val="FF0000"/>
      </w:rPr>
    </w:pPr>
    <w:r>
      <w:rPr>
        <w:color w:val="FF0000"/>
      </w:rPr>
      <w:t>Controlled Document</w:t>
    </w:r>
  </w:p>
  <w:p w:rsidR="00353506" w:rsidRPr="00DB0AEF" w:rsidRDefault="00353506" w:rsidP="006A676E">
    <w:pPr>
      <w:tabs>
        <w:tab w:val="center" w:pos="4680"/>
        <w:tab w:val="right" w:pos="9360"/>
      </w:tabs>
      <w:jc w:val="center"/>
      <w:rPr>
        <w:sz w:val="12"/>
        <w:szCs w:val="12"/>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r w:rsidRPr="00DB0AEF">
      <w:rPr>
        <w:sz w:val="12"/>
        <w:szCs w:val="12"/>
      </w:rPr>
      <w:t>.</w:t>
    </w:r>
  </w:p>
  <w:p w:rsidR="00353506" w:rsidRDefault="00353506" w:rsidP="008876A5">
    <w:pPr>
      <w:pStyle w:val="Footer"/>
      <w:tabs>
        <w:tab w:val="clear" w:pos="4680"/>
        <w:tab w:val="clear" w:pos="9360"/>
        <w:tab w:val="center" w:pos="5040"/>
        <w:tab w:val="right" w:pos="100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9E8" w:rsidRDefault="006649E8" w:rsidP="005018F4">
      <w:r>
        <w:separator/>
      </w:r>
    </w:p>
  </w:footnote>
  <w:footnote w:type="continuationSeparator" w:id="0">
    <w:p w:rsidR="006649E8" w:rsidRDefault="006649E8"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353506" w:rsidTr="006A133B">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353506" w:rsidRPr="00D865D7" w:rsidRDefault="006A133B" w:rsidP="00676D61">
          <w:pPr>
            <w:jc w:val="center"/>
            <w:rPr>
              <w:b/>
              <w:color w:val="3366FF"/>
              <w:sz w:val="28"/>
              <w:szCs w:val="28"/>
              <w:highlight w:val="lightGray"/>
            </w:rPr>
          </w:pPr>
          <w:r>
            <w:rPr>
              <w:noProof/>
            </w:rPr>
            <w:drawing>
              <wp:anchor distT="0" distB="0" distL="114300" distR="114300" simplePos="0" relativeHeight="251661824" behindDoc="0" locked="0" layoutInCell="1" allowOverlap="1" wp14:anchorId="2D3EEB3F" wp14:editId="61D39DAA">
                <wp:simplePos x="0" y="0"/>
                <wp:positionH relativeFrom="column">
                  <wp:posOffset>-3175</wp:posOffset>
                </wp:positionH>
                <wp:positionV relativeFrom="paragraph">
                  <wp:posOffset>254000</wp:posOffset>
                </wp:positionV>
                <wp:extent cx="1058545" cy="401955"/>
                <wp:effectExtent l="0" t="0" r="825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545" cy="4019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353506" w:rsidRPr="00BF1892" w:rsidRDefault="00353506"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auto"/>
        </w:tcPr>
        <w:p w:rsidR="006A133B" w:rsidRDefault="006A133B" w:rsidP="00676D61">
          <w:pPr>
            <w:jc w:val="center"/>
            <w:rPr>
              <w:b/>
              <w:color w:val="3366FF"/>
            </w:rPr>
          </w:pPr>
          <w:r>
            <w:rPr>
              <w:noProof/>
            </w:rPr>
            <w:drawing>
              <wp:anchor distT="0" distB="0" distL="114300" distR="114300" simplePos="0" relativeHeight="251662848" behindDoc="0" locked="0" layoutInCell="1" allowOverlap="1" wp14:anchorId="0E546212" wp14:editId="564301D0">
                <wp:simplePos x="0" y="0"/>
                <wp:positionH relativeFrom="column">
                  <wp:posOffset>-19051</wp:posOffset>
                </wp:positionH>
                <wp:positionV relativeFrom="paragraph">
                  <wp:posOffset>57150</wp:posOffset>
                </wp:positionV>
                <wp:extent cx="971021" cy="666750"/>
                <wp:effectExtent l="0" t="0" r="635" b="0"/>
                <wp:wrapNone/>
                <wp:docPr id="13" name="Picture 13"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Giles Logo"/>
                        <pic:cNvPicPr>
                          <a:picLocks noChangeAspect="1" noChangeArrowheads="1"/>
                        </pic:cNvPicPr>
                      </pic:nvPicPr>
                      <pic:blipFill>
                        <a:blip r:embed="rId2">
                          <a:lum contrast="24000"/>
                          <a:extLst>
                            <a:ext uri="{28A0092B-C50C-407E-A947-70E740481C1C}">
                              <a14:useLocalDpi xmlns:a14="http://schemas.microsoft.com/office/drawing/2010/main" val="0"/>
                            </a:ext>
                          </a:extLst>
                        </a:blip>
                        <a:srcRect/>
                        <a:stretch>
                          <a:fillRect/>
                        </a:stretch>
                      </pic:blipFill>
                      <pic:spPr bwMode="auto">
                        <a:xfrm>
                          <a:off x="0" y="0"/>
                          <a:ext cx="976831" cy="6707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3506" w:rsidRPr="006A133B" w:rsidRDefault="00353506" w:rsidP="006A133B">
          <w:pPr>
            <w:jc w:val="center"/>
          </w:pPr>
        </w:p>
      </w:tc>
    </w:tr>
    <w:tr w:rsidR="00353506" w:rsidTr="006A133B">
      <w:trPr>
        <w:trHeight w:val="185"/>
      </w:trPr>
      <w:tc>
        <w:tcPr>
          <w:tcW w:w="1896" w:type="dxa"/>
          <w:vMerge/>
          <w:tcBorders>
            <w:left w:val="thinThickLargeGap" w:sz="24" w:space="0" w:color="auto"/>
            <w:right w:val="thickThinLargeGap" w:sz="24" w:space="0" w:color="auto"/>
          </w:tcBorders>
          <w:shd w:val="clear" w:color="auto" w:fill="auto"/>
          <w:vAlign w:val="center"/>
        </w:tcPr>
        <w:p w:rsidR="00353506" w:rsidRPr="00B72116" w:rsidRDefault="00353506" w:rsidP="00676D61">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353506" w:rsidRPr="00BF1892" w:rsidRDefault="00353506"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auto"/>
        </w:tcPr>
        <w:p w:rsidR="00353506" w:rsidRPr="00BF1892" w:rsidRDefault="00353506" w:rsidP="00676D61">
          <w:pPr>
            <w:jc w:val="center"/>
            <w:rPr>
              <w:b/>
              <w:color w:val="0000FF"/>
            </w:rPr>
          </w:pPr>
        </w:p>
      </w:tc>
    </w:tr>
    <w:tr w:rsidR="00353506" w:rsidRPr="00D865D7" w:rsidTr="006A133B">
      <w:trPr>
        <w:trHeight w:val="314"/>
      </w:trPr>
      <w:tc>
        <w:tcPr>
          <w:tcW w:w="1896" w:type="dxa"/>
          <w:vMerge/>
          <w:tcBorders>
            <w:left w:val="thinThickLargeGap" w:sz="24" w:space="0" w:color="auto"/>
            <w:right w:val="thickThinLargeGap" w:sz="24" w:space="0" w:color="auto"/>
          </w:tcBorders>
          <w:shd w:val="clear" w:color="auto" w:fill="auto"/>
          <w:vAlign w:val="center"/>
        </w:tcPr>
        <w:p w:rsidR="00353506" w:rsidRPr="00D865D7" w:rsidRDefault="00353506" w:rsidP="00676D61">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353506" w:rsidRPr="00BF1892" w:rsidRDefault="00353506" w:rsidP="00F97A81">
          <w:pPr>
            <w:rPr>
              <w:sz w:val="22"/>
              <w:szCs w:val="22"/>
            </w:rPr>
          </w:pPr>
          <w:r w:rsidRPr="00BF1892">
            <w:rPr>
              <w:sz w:val="22"/>
              <w:szCs w:val="22"/>
            </w:rPr>
            <w:t>Title:</w:t>
          </w:r>
          <w:r w:rsidRPr="00BF1892">
            <w:rPr>
              <w:color w:val="FF0000"/>
            </w:rPr>
            <w:t xml:space="preserve">  </w:t>
          </w:r>
          <w:r>
            <w:rPr>
              <w:color w:val="FF0000"/>
            </w:rPr>
            <w:t>USP ICP-OES Analysis</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353506" w:rsidRPr="00BF1892" w:rsidRDefault="00353506" w:rsidP="00AC15D9">
          <w:pPr>
            <w:rPr>
              <w:color w:val="FF0000"/>
              <w:sz w:val="22"/>
              <w:szCs w:val="22"/>
            </w:rPr>
          </w:pPr>
          <w:r w:rsidRPr="00BF1892">
            <w:rPr>
              <w:sz w:val="22"/>
              <w:szCs w:val="22"/>
            </w:rPr>
            <w:t>Number:</w:t>
          </w:r>
          <w:r w:rsidR="00C02882">
            <w:rPr>
              <w:color w:val="FF0000"/>
            </w:rPr>
            <w:t xml:space="preserve"> L13-PR-100-057</w:t>
          </w:r>
        </w:p>
      </w:tc>
      <w:tc>
        <w:tcPr>
          <w:tcW w:w="1710" w:type="dxa"/>
          <w:vMerge/>
          <w:tcBorders>
            <w:left w:val="thinThickLargeGap" w:sz="24" w:space="0" w:color="auto"/>
            <w:right w:val="thickThinLargeGap" w:sz="24" w:space="0" w:color="auto"/>
          </w:tcBorders>
          <w:shd w:val="clear" w:color="auto" w:fill="auto"/>
        </w:tcPr>
        <w:p w:rsidR="00353506" w:rsidRPr="00BF1892" w:rsidRDefault="00353506" w:rsidP="00676D61">
          <w:pPr>
            <w:jc w:val="center"/>
            <w:rPr>
              <w:color w:val="FF0000"/>
              <w:sz w:val="16"/>
              <w:szCs w:val="16"/>
            </w:rPr>
          </w:pPr>
        </w:p>
      </w:tc>
    </w:tr>
    <w:tr w:rsidR="00353506" w:rsidRPr="00D865D7" w:rsidTr="006A133B">
      <w:trPr>
        <w:trHeight w:val="102"/>
      </w:trPr>
      <w:tc>
        <w:tcPr>
          <w:tcW w:w="1896" w:type="dxa"/>
          <w:vMerge/>
          <w:tcBorders>
            <w:left w:val="thinThickLargeGap" w:sz="24" w:space="0" w:color="auto"/>
            <w:bottom w:val="nil"/>
            <w:right w:val="thickThinLargeGap" w:sz="24" w:space="0" w:color="auto"/>
          </w:tcBorders>
          <w:shd w:val="clear" w:color="auto" w:fill="auto"/>
        </w:tcPr>
        <w:p w:rsidR="00353506" w:rsidRPr="00D865D7" w:rsidRDefault="00353506"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353506" w:rsidRPr="00F11BD5" w:rsidRDefault="00353506" w:rsidP="00E54FF9">
          <w:pPr>
            <w:rPr>
              <w:sz w:val="22"/>
              <w:szCs w:val="22"/>
            </w:rPr>
          </w:pPr>
          <w:r w:rsidRPr="00F11BD5">
            <w:rPr>
              <w:sz w:val="22"/>
              <w:szCs w:val="22"/>
            </w:rPr>
            <w:t>Owner:</w:t>
          </w:r>
          <w:r w:rsidRPr="002E2D1F">
            <w:rPr>
              <w:color w:val="FF0000"/>
            </w:rPr>
            <w:t xml:space="preserve">  </w:t>
          </w:r>
          <w:r w:rsidR="00E54FF9">
            <w:rPr>
              <w:color w:val="FF0000"/>
            </w:rPr>
            <w:t>John Safi</w:t>
          </w:r>
        </w:p>
      </w:tc>
      <w:tc>
        <w:tcPr>
          <w:tcW w:w="1080" w:type="dxa"/>
          <w:tcBorders>
            <w:top w:val="single" w:sz="4" w:space="0" w:color="auto"/>
            <w:left w:val="nil"/>
            <w:bottom w:val="single" w:sz="4" w:space="0" w:color="auto"/>
            <w:right w:val="nil"/>
          </w:tcBorders>
          <w:shd w:val="clear" w:color="auto" w:fill="auto"/>
          <w:vAlign w:val="bottom"/>
        </w:tcPr>
        <w:p w:rsidR="00353506" w:rsidRPr="00BF1892" w:rsidRDefault="00353506" w:rsidP="00676D61">
          <w:pPr>
            <w:rPr>
              <w:color w:val="000000"/>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353506" w:rsidRPr="00BF1892" w:rsidRDefault="00353506" w:rsidP="00E54FF9">
          <w:pPr>
            <w:rPr>
              <w:sz w:val="22"/>
              <w:szCs w:val="22"/>
            </w:rPr>
          </w:pPr>
          <w:r w:rsidRPr="00BF1892">
            <w:rPr>
              <w:sz w:val="22"/>
              <w:szCs w:val="22"/>
            </w:rPr>
            <w:t>Revision:</w:t>
          </w:r>
          <w:r w:rsidRPr="00BF1892">
            <w:rPr>
              <w:color w:val="FF0000"/>
            </w:rPr>
            <w:t xml:space="preserve"> </w:t>
          </w:r>
          <w:r w:rsidR="00E54FF9">
            <w:rPr>
              <w:color w:val="FF0000"/>
            </w:rPr>
            <w:t>2</w:t>
          </w:r>
        </w:p>
      </w:tc>
      <w:tc>
        <w:tcPr>
          <w:tcW w:w="1710" w:type="dxa"/>
          <w:vMerge/>
          <w:tcBorders>
            <w:left w:val="thinThickLargeGap" w:sz="24" w:space="0" w:color="auto"/>
            <w:bottom w:val="nil"/>
            <w:right w:val="thickThinLargeGap" w:sz="24" w:space="0" w:color="auto"/>
          </w:tcBorders>
          <w:shd w:val="clear" w:color="auto" w:fill="auto"/>
        </w:tcPr>
        <w:p w:rsidR="00353506" w:rsidRPr="00BF1892" w:rsidRDefault="00353506" w:rsidP="00676D61">
          <w:pPr>
            <w:jc w:val="center"/>
            <w:rPr>
              <w:sz w:val="20"/>
              <w:szCs w:val="20"/>
            </w:rPr>
          </w:pPr>
        </w:p>
      </w:tc>
    </w:tr>
    <w:tr w:rsidR="00353506" w:rsidRPr="00D865D7" w:rsidTr="006A133B">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353506" w:rsidRPr="00D865D7" w:rsidRDefault="00353506"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353506" w:rsidRPr="00F11BD5" w:rsidRDefault="00353506" w:rsidP="00E54FF9">
          <w:pPr>
            <w:rPr>
              <w:sz w:val="22"/>
              <w:szCs w:val="22"/>
            </w:rPr>
          </w:pPr>
          <w:r w:rsidRPr="00F11BD5">
            <w:rPr>
              <w:sz w:val="22"/>
              <w:szCs w:val="22"/>
            </w:rPr>
            <w:t>Effective Date:</w:t>
          </w:r>
          <w:r w:rsidRPr="002E2D1F">
            <w:rPr>
              <w:color w:val="FF0000"/>
            </w:rPr>
            <w:t xml:space="preserve"> </w:t>
          </w:r>
          <w:r w:rsidR="00E54FF9">
            <w:rPr>
              <w:color w:val="FF0000"/>
            </w:rPr>
            <w:t>05</w:t>
          </w:r>
          <w:r>
            <w:rPr>
              <w:color w:val="FF0000"/>
            </w:rPr>
            <w:t>/</w:t>
          </w:r>
          <w:r w:rsidR="00E54FF9">
            <w:rPr>
              <w:color w:val="FF0000"/>
            </w:rPr>
            <w:t>0</w:t>
          </w:r>
          <w:r w:rsidR="00105307">
            <w:rPr>
              <w:color w:val="FF0000"/>
            </w:rPr>
            <w:t>1</w:t>
          </w:r>
          <w:r>
            <w:rPr>
              <w:color w:val="FF0000"/>
            </w:rPr>
            <w:t>/1</w:t>
          </w:r>
          <w:r w:rsidR="00E54FF9">
            <w:rPr>
              <w:color w:val="FF0000"/>
            </w:rPr>
            <w:t>7</w:t>
          </w:r>
        </w:p>
      </w:tc>
      <w:tc>
        <w:tcPr>
          <w:tcW w:w="1080" w:type="dxa"/>
          <w:tcBorders>
            <w:top w:val="single" w:sz="4" w:space="0" w:color="auto"/>
            <w:left w:val="nil"/>
            <w:bottom w:val="thickThinLargeGap" w:sz="24" w:space="0" w:color="auto"/>
            <w:right w:val="nil"/>
          </w:tcBorders>
          <w:shd w:val="clear" w:color="auto" w:fill="auto"/>
          <w:vAlign w:val="bottom"/>
        </w:tcPr>
        <w:p w:rsidR="00353506" w:rsidRPr="00BF1892" w:rsidRDefault="00353506" w:rsidP="00676D61">
          <w:pPr>
            <w:rPr>
              <w:color w:val="000000"/>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353506" w:rsidRPr="00BF1892" w:rsidRDefault="00353506" w:rsidP="002E2D1F">
          <w:pPr>
            <w:rPr>
              <w:sz w:val="22"/>
              <w:szCs w:val="22"/>
            </w:rPr>
          </w:pPr>
          <w:r>
            <w:rPr>
              <w:color w:val="000000"/>
              <w:sz w:val="22"/>
              <w:szCs w:val="22"/>
            </w:rPr>
            <w:t>Page</w:t>
          </w:r>
          <w:r w:rsidRPr="0051064C">
            <w:rPr>
              <w:color w:val="000000"/>
              <w:sz w:val="22"/>
              <w:szCs w:val="22"/>
            </w:rPr>
            <w:t xml:space="preserve">:  </w:t>
          </w:r>
          <w:r w:rsidRPr="00264233">
            <w:rPr>
              <w:color w:val="FF0000"/>
              <w:szCs w:val="22"/>
            </w:rPr>
            <w:fldChar w:fldCharType="begin"/>
          </w:r>
          <w:r w:rsidRPr="00264233">
            <w:rPr>
              <w:color w:val="FF0000"/>
              <w:szCs w:val="22"/>
            </w:rPr>
            <w:instrText xml:space="preserve"> PAGE </w:instrText>
          </w:r>
          <w:r w:rsidRPr="00264233">
            <w:rPr>
              <w:color w:val="FF0000"/>
              <w:szCs w:val="22"/>
            </w:rPr>
            <w:fldChar w:fldCharType="separate"/>
          </w:r>
          <w:r w:rsidR="009D3DB3">
            <w:rPr>
              <w:noProof/>
              <w:color w:val="FF0000"/>
              <w:szCs w:val="22"/>
            </w:rPr>
            <w:t>18</w:t>
          </w:r>
          <w:r w:rsidRPr="00264233">
            <w:rPr>
              <w:color w:val="FF0000"/>
              <w:szCs w:val="22"/>
            </w:rPr>
            <w:fldChar w:fldCharType="end"/>
          </w:r>
          <w:r w:rsidRPr="00264233">
            <w:rPr>
              <w:color w:val="FF0000"/>
              <w:szCs w:val="22"/>
            </w:rPr>
            <w:t xml:space="preserve"> of </w:t>
          </w:r>
          <w:r w:rsidRPr="00264233">
            <w:rPr>
              <w:rStyle w:val="PageNumber"/>
              <w:color w:val="FF0000"/>
              <w:szCs w:val="22"/>
            </w:rPr>
            <w:fldChar w:fldCharType="begin"/>
          </w:r>
          <w:r w:rsidRPr="00264233">
            <w:rPr>
              <w:rStyle w:val="PageNumber"/>
              <w:color w:val="FF0000"/>
              <w:szCs w:val="22"/>
            </w:rPr>
            <w:instrText xml:space="preserve"> NUMPAGES </w:instrText>
          </w:r>
          <w:r w:rsidRPr="00264233">
            <w:rPr>
              <w:rStyle w:val="PageNumber"/>
              <w:color w:val="FF0000"/>
              <w:szCs w:val="22"/>
            </w:rPr>
            <w:fldChar w:fldCharType="separate"/>
          </w:r>
          <w:r w:rsidR="009D3DB3">
            <w:rPr>
              <w:rStyle w:val="PageNumber"/>
              <w:noProof/>
              <w:color w:val="FF0000"/>
              <w:szCs w:val="22"/>
            </w:rPr>
            <w:t>18</w:t>
          </w:r>
          <w:r w:rsidRPr="00264233">
            <w:rPr>
              <w:rStyle w:val="PageNumber"/>
              <w:color w:val="FF0000"/>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auto"/>
        </w:tcPr>
        <w:p w:rsidR="00353506" w:rsidRPr="00BF1892" w:rsidRDefault="00353506" w:rsidP="00676D61">
          <w:pPr>
            <w:jc w:val="center"/>
            <w:rPr>
              <w:sz w:val="20"/>
              <w:szCs w:val="20"/>
            </w:rPr>
          </w:pPr>
        </w:p>
      </w:tc>
    </w:tr>
  </w:tbl>
  <w:p w:rsidR="00353506" w:rsidRDefault="003535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B3F88"/>
    <w:multiLevelType w:val="hybridMultilevel"/>
    <w:tmpl w:val="7BAC0994"/>
    <w:lvl w:ilvl="0" w:tplc="39D88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E50123"/>
    <w:multiLevelType w:val="hybridMultilevel"/>
    <w:tmpl w:val="6EC4CD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AD353C"/>
    <w:multiLevelType w:val="multilevel"/>
    <w:tmpl w:val="1590725A"/>
    <w:lvl w:ilvl="0">
      <w:start w:val="1"/>
      <w:numFmt w:val="decimal"/>
      <w:lvlText w:val="%1.0"/>
      <w:lvlJc w:val="left"/>
      <w:pPr>
        <w:ind w:left="360" w:hanging="360"/>
      </w:pPr>
      <w:rPr>
        <w:rFonts w:hint="default"/>
        <w:b/>
      </w:rPr>
    </w:lvl>
    <w:lvl w:ilvl="1">
      <w:start w:val="1"/>
      <w:numFmt w:val="decimal"/>
      <w:lvlText w:val="%2."/>
      <w:lvlJc w:val="left"/>
      <w:pPr>
        <w:ind w:left="1080" w:hanging="360"/>
      </w:pPr>
      <w:rPr>
        <w:rFonts w:ascii="Times New Roman" w:eastAsia="Times New Roman" w:hAnsi="Times New Roman" w:cs="Times New Roman"/>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46811BB"/>
    <w:multiLevelType w:val="hybridMultilevel"/>
    <w:tmpl w:val="AB14A7F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2C154D"/>
    <w:multiLevelType w:val="hybridMultilevel"/>
    <w:tmpl w:val="8A9C12C0"/>
    <w:lvl w:ilvl="0" w:tplc="271A7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E3870B8"/>
    <w:multiLevelType w:val="hybridMultilevel"/>
    <w:tmpl w:val="0E623A78"/>
    <w:lvl w:ilvl="0" w:tplc="04090011">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BD4BCC"/>
    <w:multiLevelType w:val="hybridMultilevel"/>
    <w:tmpl w:val="E94458EE"/>
    <w:lvl w:ilvl="0" w:tplc="D5D4E0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251C8A"/>
    <w:multiLevelType w:val="hybridMultilevel"/>
    <w:tmpl w:val="5386C498"/>
    <w:lvl w:ilvl="0" w:tplc="4678BC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96644E"/>
    <w:multiLevelType w:val="hybridMultilevel"/>
    <w:tmpl w:val="408CA902"/>
    <w:lvl w:ilvl="0" w:tplc="2152C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B7682D"/>
    <w:multiLevelType w:val="hybridMultilevel"/>
    <w:tmpl w:val="64EC157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D24E1F"/>
    <w:multiLevelType w:val="hybridMultilevel"/>
    <w:tmpl w:val="C124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6267B"/>
    <w:multiLevelType w:val="hybridMultilevel"/>
    <w:tmpl w:val="A9DCD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DC0A55"/>
    <w:multiLevelType w:val="hybridMultilevel"/>
    <w:tmpl w:val="408CA902"/>
    <w:lvl w:ilvl="0" w:tplc="2152C9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5"/>
  </w:num>
  <w:num w:numId="4">
    <w:abstractNumId w:val="6"/>
  </w:num>
  <w:num w:numId="5">
    <w:abstractNumId w:val="12"/>
  </w:num>
  <w:num w:numId="6">
    <w:abstractNumId w:val="11"/>
  </w:num>
  <w:num w:numId="7">
    <w:abstractNumId w:val="14"/>
  </w:num>
  <w:num w:numId="8">
    <w:abstractNumId w:val="1"/>
  </w:num>
  <w:num w:numId="9">
    <w:abstractNumId w:val="3"/>
  </w:num>
  <w:num w:numId="10">
    <w:abstractNumId w:val="13"/>
  </w:num>
  <w:num w:numId="11">
    <w:abstractNumId w:val="4"/>
  </w:num>
  <w:num w:numId="12">
    <w:abstractNumId w:val="7"/>
  </w:num>
  <w:num w:numId="13">
    <w:abstractNumId w:val="15"/>
  </w:num>
  <w:num w:numId="14">
    <w:abstractNumId w:val="0"/>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8F4"/>
    <w:rsid w:val="00006A64"/>
    <w:rsid w:val="00007401"/>
    <w:rsid w:val="000210D1"/>
    <w:rsid w:val="0003446B"/>
    <w:rsid w:val="0003743C"/>
    <w:rsid w:val="00046D22"/>
    <w:rsid w:val="00056CE9"/>
    <w:rsid w:val="00063759"/>
    <w:rsid w:val="00063DC3"/>
    <w:rsid w:val="00070744"/>
    <w:rsid w:val="00070EF7"/>
    <w:rsid w:val="00080440"/>
    <w:rsid w:val="0008450A"/>
    <w:rsid w:val="00093680"/>
    <w:rsid w:val="000A381B"/>
    <w:rsid w:val="000B05C1"/>
    <w:rsid w:val="000B5444"/>
    <w:rsid w:val="000D0ACD"/>
    <w:rsid w:val="000D1250"/>
    <w:rsid w:val="000D1612"/>
    <w:rsid w:val="000E175F"/>
    <w:rsid w:val="000E6726"/>
    <w:rsid w:val="000F5B0E"/>
    <w:rsid w:val="00100AA3"/>
    <w:rsid w:val="00105307"/>
    <w:rsid w:val="00123A5A"/>
    <w:rsid w:val="00125DBC"/>
    <w:rsid w:val="001319B1"/>
    <w:rsid w:val="001375BF"/>
    <w:rsid w:val="00137C9C"/>
    <w:rsid w:val="0014032C"/>
    <w:rsid w:val="00146F19"/>
    <w:rsid w:val="00163690"/>
    <w:rsid w:val="00163FB2"/>
    <w:rsid w:val="001652E6"/>
    <w:rsid w:val="001672B3"/>
    <w:rsid w:val="0018660A"/>
    <w:rsid w:val="00197A2A"/>
    <w:rsid w:val="001A4E62"/>
    <w:rsid w:val="001B1CC7"/>
    <w:rsid w:val="001C5006"/>
    <w:rsid w:val="001D345D"/>
    <w:rsid w:val="001D69BC"/>
    <w:rsid w:val="00203B15"/>
    <w:rsid w:val="00216D50"/>
    <w:rsid w:val="00216E35"/>
    <w:rsid w:val="00220A2B"/>
    <w:rsid w:val="002215CA"/>
    <w:rsid w:val="0023339D"/>
    <w:rsid w:val="00246F9D"/>
    <w:rsid w:val="0025260E"/>
    <w:rsid w:val="0025588B"/>
    <w:rsid w:val="00264233"/>
    <w:rsid w:val="00265D94"/>
    <w:rsid w:val="00270B18"/>
    <w:rsid w:val="002761E3"/>
    <w:rsid w:val="0027629E"/>
    <w:rsid w:val="00281401"/>
    <w:rsid w:val="0029355A"/>
    <w:rsid w:val="002B5859"/>
    <w:rsid w:val="002D209B"/>
    <w:rsid w:val="002E2D1F"/>
    <w:rsid w:val="002E6A4F"/>
    <w:rsid w:val="002F5B8D"/>
    <w:rsid w:val="002F6325"/>
    <w:rsid w:val="00300396"/>
    <w:rsid w:val="003036CA"/>
    <w:rsid w:val="00316BE9"/>
    <w:rsid w:val="00323154"/>
    <w:rsid w:val="003237AC"/>
    <w:rsid w:val="00324BD4"/>
    <w:rsid w:val="00326301"/>
    <w:rsid w:val="00337AB3"/>
    <w:rsid w:val="00337F38"/>
    <w:rsid w:val="00345ADB"/>
    <w:rsid w:val="00353506"/>
    <w:rsid w:val="00363C87"/>
    <w:rsid w:val="00375F97"/>
    <w:rsid w:val="003878E3"/>
    <w:rsid w:val="00397465"/>
    <w:rsid w:val="003A50D2"/>
    <w:rsid w:val="003A7305"/>
    <w:rsid w:val="003B392F"/>
    <w:rsid w:val="003B4055"/>
    <w:rsid w:val="003C485C"/>
    <w:rsid w:val="003C6210"/>
    <w:rsid w:val="003C710C"/>
    <w:rsid w:val="003E0B3E"/>
    <w:rsid w:val="003E16DD"/>
    <w:rsid w:val="0041438D"/>
    <w:rsid w:val="00426CB7"/>
    <w:rsid w:val="004326B3"/>
    <w:rsid w:val="00443988"/>
    <w:rsid w:val="004458B7"/>
    <w:rsid w:val="00451BA2"/>
    <w:rsid w:val="004561A7"/>
    <w:rsid w:val="00457A5D"/>
    <w:rsid w:val="004642B5"/>
    <w:rsid w:val="004750C0"/>
    <w:rsid w:val="00491370"/>
    <w:rsid w:val="00491A94"/>
    <w:rsid w:val="004A1C17"/>
    <w:rsid w:val="004C736A"/>
    <w:rsid w:val="004E5A72"/>
    <w:rsid w:val="004F1CD3"/>
    <w:rsid w:val="004F3C4E"/>
    <w:rsid w:val="005018F4"/>
    <w:rsid w:val="00502697"/>
    <w:rsid w:val="00504E2D"/>
    <w:rsid w:val="00505C5E"/>
    <w:rsid w:val="0052127D"/>
    <w:rsid w:val="00522535"/>
    <w:rsid w:val="005271EC"/>
    <w:rsid w:val="00533675"/>
    <w:rsid w:val="00540C0E"/>
    <w:rsid w:val="00540D9A"/>
    <w:rsid w:val="005428E6"/>
    <w:rsid w:val="00550E78"/>
    <w:rsid w:val="00561721"/>
    <w:rsid w:val="00561E6B"/>
    <w:rsid w:val="00582075"/>
    <w:rsid w:val="00585C15"/>
    <w:rsid w:val="00586E04"/>
    <w:rsid w:val="00590494"/>
    <w:rsid w:val="00594733"/>
    <w:rsid w:val="00596C34"/>
    <w:rsid w:val="005A60C3"/>
    <w:rsid w:val="005B0109"/>
    <w:rsid w:val="005B6F54"/>
    <w:rsid w:val="005C4A4F"/>
    <w:rsid w:val="005D456A"/>
    <w:rsid w:val="005D4708"/>
    <w:rsid w:val="005D7B9D"/>
    <w:rsid w:val="005E1400"/>
    <w:rsid w:val="005E22AE"/>
    <w:rsid w:val="005E523B"/>
    <w:rsid w:val="006134EE"/>
    <w:rsid w:val="00631149"/>
    <w:rsid w:val="006408B8"/>
    <w:rsid w:val="00653EBA"/>
    <w:rsid w:val="00655579"/>
    <w:rsid w:val="00662056"/>
    <w:rsid w:val="006649E8"/>
    <w:rsid w:val="00672F31"/>
    <w:rsid w:val="00676D61"/>
    <w:rsid w:val="0069114E"/>
    <w:rsid w:val="00692621"/>
    <w:rsid w:val="006A133B"/>
    <w:rsid w:val="006A676E"/>
    <w:rsid w:val="006B126E"/>
    <w:rsid w:val="006B6C42"/>
    <w:rsid w:val="006C3905"/>
    <w:rsid w:val="006E07D4"/>
    <w:rsid w:val="006E24A1"/>
    <w:rsid w:val="007067AA"/>
    <w:rsid w:val="0071006E"/>
    <w:rsid w:val="00721936"/>
    <w:rsid w:val="0072762E"/>
    <w:rsid w:val="00730147"/>
    <w:rsid w:val="00741D6C"/>
    <w:rsid w:val="00750DE6"/>
    <w:rsid w:val="007510D1"/>
    <w:rsid w:val="00760F36"/>
    <w:rsid w:val="007818D1"/>
    <w:rsid w:val="00791454"/>
    <w:rsid w:val="007A1D02"/>
    <w:rsid w:val="007C4513"/>
    <w:rsid w:val="007C6B1F"/>
    <w:rsid w:val="007C70C6"/>
    <w:rsid w:val="00807EB0"/>
    <w:rsid w:val="00810B6D"/>
    <w:rsid w:val="0081194C"/>
    <w:rsid w:val="00812B04"/>
    <w:rsid w:val="008460A5"/>
    <w:rsid w:val="00862CC3"/>
    <w:rsid w:val="00867FD2"/>
    <w:rsid w:val="00872B5D"/>
    <w:rsid w:val="00875878"/>
    <w:rsid w:val="00875AEF"/>
    <w:rsid w:val="008800AC"/>
    <w:rsid w:val="00880387"/>
    <w:rsid w:val="00880799"/>
    <w:rsid w:val="00881FA0"/>
    <w:rsid w:val="00884BE9"/>
    <w:rsid w:val="008876A5"/>
    <w:rsid w:val="008A1F1F"/>
    <w:rsid w:val="008A7C80"/>
    <w:rsid w:val="008B12B7"/>
    <w:rsid w:val="008C1DAC"/>
    <w:rsid w:val="008C69E7"/>
    <w:rsid w:val="008D3045"/>
    <w:rsid w:val="008D4AA7"/>
    <w:rsid w:val="008E4A79"/>
    <w:rsid w:val="008F2034"/>
    <w:rsid w:val="0090064E"/>
    <w:rsid w:val="00910B54"/>
    <w:rsid w:val="009141DA"/>
    <w:rsid w:val="0092414D"/>
    <w:rsid w:val="0092767C"/>
    <w:rsid w:val="009372BE"/>
    <w:rsid w:val="009378E5"/>
    <w:rsid w:val="00937D7D"/>
    <w:rsid w:val="009428F9"/>
    <w:rsid w:val="00951F5B"/>
    <w:rsid w:val="009523E5"/>
    <w:rsid w:val="00964E4C"/>
    <w:rsid w:val="009765F0"/>
    <w:rsid w:val="00986F85"/>
    <w:rsid w:val="009960CD"/>
    <w:rsid w:val="009B2029"/>
    <w:rsid w:val="009B347A"/>
    <w:rsid w:val="009D0ACF"/>
    <w:rsid w:val="009D0CC4"/>
    <w:rsid w:val="009D3DB3"/>
    <w:rsid w:val="009E218F"/>
    <w:rsid w:val="009F1E53"/>
    <w:rsid w:val="00A02076"/>
    <w:rsid w:val="00A02DED"/>
    <w:rsid w:val="00A03E7E"/>
    <w:rsid w:val="00A16E59"/>
    <w:rsid w:val="00A43086"/>
    <w:rsid w:val="00A50338"/>
    <w:rsid w:val="00A559FC"/>
    <w:rsid w:val="00A6232D"/>
    <w:rsid w:val="00A7581A"/>
    <w:rsid w:val="00A86D34"/>
    <w:rsid w:val="00AA3EA8"/>
    <w:rsid w:val="00AB2795"/>
    <w:rsid w:val="00AB48F0"/>
    <w:rsid w:val="00AB4ED9"/>
    <w:rsid w:val="00AB75DC"/>
    <w:rsid w:val="00AC15D9"/>
    <w:rsid w:val="00AE3456"/>
    <w:rsid w:val="00AE4F7D"/>
    <w:rsid w:val="00AF5286"/>
    <w:rsid w:val="00B13440"/>
    <w:rsid w:val="00B17A48"/>
    <w:rsid w:val="00B33E68"/>
    <w:rsid w:val="00B36819"/>
    <w:rsid w:val="00B522E1"/>
    <w:rsid w:val="00B532A0"/>
    <w:rsid w:val="00B6620E"/>
    <w:rsid w:val="00B81C10"/>
    <w:rsid w:val="00B81DC2"/>
    <w:rsid w:val="00B91C7C"/>
    <w:rsid w:val="00B97077"/>
    <w:rsid w:val="00BA4B1D"/>
    <w:rsid w:val="00BA5B1E"/>
    <w:rsid w:val="00BB073B"/>
    <w:rsid w:val="00BB4C4F"/>
    <w:rsid w:val="00BC3B22"/>
    <w:rsid w:val="00BD4E70"/>
    <w:rsid w:val="00BF1892"/>
    <w:rsid w:val="00BF2EBA"/>
    <w:rsid w:val="00C02882"/>
    <w:rsid w:val="00C02D93"/>
    <w:rsid w:val="00C03E09"/>
    <w:rsid w:val="00C07436"/>
    <w:rsid w:val="00C27F13"/>
    <w:rsid w:val="00C3284C"/>
    <w:rsid w:val="00C37896"/>
    <w:rsid w:val="00C62D07"/>
    <w:rsid w:val="00C82E95"/>
    <w:rsid w:val="00C861E7"/>
    <w:rsid w:val="00C92318"/>
    <w:rsid w:val="00C93F4F"/>
    <w:rsid w:val="00CA010A"/>
    <w:rsid w:val="00CB130E"/>
    <w:rsid w:val="00CB782F"/>
    <w:rsid w:val="00CC2E3D"/>
    <w:rsid w:val="00CC4888"/>
    <w:rsid w:val="00CD45B3"/>
    <w:rsid w:val="00D1453D"/>
    <w:rsid w:val="00D40E8F"/>
    <w:rsid w:val="00D47742"/>
    <w:rsid w:val="00D53A8F"/>
    <w:rsid w:val="00D55700"/>
    <w:rsid w:val="00D702F7"/>
    <w:rsid w:val="00D70B6B"/>
    <w:rsid w:val="00D71654"/>
    <w:rsid w:val="00D71875"/>
    <w:rsid w:val="00D80108"/>
    <w:rsid w:val="00D80B2B"/>
    <w:rsid w:val="00D81F38"/>
    <w:rsid w:val="00D974DF"/>
    <w:rsid w:val="00DB6205"/>
    <w:rsid w:val="00DD5DEF"/>
    <w:rsid w:val="00DE214B"/>
    <w:rsid w:val="00DE5FBA"/>
    <w:rsid w:val="00DF00E6"/>
    <w:rsid w:val="00DF2BD1"/>
    <w:rsid w:val="00DF38EE"/>
    <w:rsid w:val="00E13A64"/>
    <w:rsid w:val="00E15BB3"/>
    <w:rsid w:val="00E27FCC"/>
    <w:rsid w:val="00E31175"/>
    <w:rsid w:val="00E52671"/>
    <w:rsid w:val="00E54FF9"/>
    <w:rsid w:val="00E64352"/>
    <w:rsid w:val="00E73EA1"/>
    <w:rsid w:val="00E80ECA"/>
    <w:rsid w:val="00E87F71"/>
    <w:rsid w:val="00E9075F"/>
    <w:rsid w:val="00E94D5E"/>
    <w:rsid w:val="00EA307E"/>
    <w:rsid w:val="00EA63C2"/>
    <w:rsid w:val="00EC222A"/>
    <w:rsid w:val="00EC7CF7"/>
    <w:rsid w:val="00ED0FA7"/>
    <w:rsid w:val="00ED3B44"/>
    <w:rsid w:val="00ED7F44"/>
    <w:rsid w:val="00EE1837"/>
    <w:rsid w:val="00EE6CD2"/>
    <w:rsid w:val="00EF092A"/>
    <w:rsid w:val="00EF3FD8"/>
    <w:rsid w:val="00F00E24"/>
    <w:rsid w:val="00F0329B"/>
    <w:rsid w:val="00F11BD5"/>
    <w:rsid w:val="00F359CD"/>
    <w:rsid w:val="00F7361B"/>
    <w:rsid w:val="00F76FA9"/>
    <w:rsid w:val="00F97A81"/>
    <w:rsid w:val="00FA3634"/>
    <w:rsid w:val="00FB4784"/>
    <w:rsid w:val="00FB4C48"/>
    <w:rsid w:val="00FC19BC"/>
    <w:rsid w:val="00FD70E9"/>
    <w:rsid w:val="00FE052F"/>
    <w:rsid w:val="00FF1E84"/>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40748D-263C-45DF-B9E2-96672F6C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7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A123A3-9855-47DC-A2E5-B09A7999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4280</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John Safi</cp:lastModifiedBy>
  <cp:revision>4</cp:revision>
  <cp:lastPrinted>2017-04-19T13:55:00Z</cp:lastPrinted>
  <dcterms:created xsi:type="dcterms:W3CDTF">2017-04-19T13:53:00Z</dcterms:created>
  <dcterms:modified xsi:type="dcterms:W3CDTF">2017-04-19T13:55:00Z</dcterms:modified>
</cp:coreProperties>
</file>