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D7" w:rsidRDefault="006D4AD7" w:rsidP="0089440E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Purpose </w:t>
      </w:r>
    </w:p>
    <w:p w:rsidR="00FE0B3F" w:rsidRDefault="00FE0B3F" w:rsidP="00FE0B3F">
      <w:pPr>
        <w:pStyle w:val="Default"/>
        <w:ind w:left="360"/>
        <w:rPr>
          <w:b/>
          <w:bCs/>
          <w:sz w:val="23"/>
          <w:szCs w:val="23"/>
        </w:rPr>
      </w:pPr>
    </w:p>
    <w:p w:rsidR="0089440E" w:rsidRPr="002A5AFB" w:rsidRDefault="00DD7C93" w:rsidP="0089440E">
      <w:pPr>
        <w:pStyle w:val="Default"/>
        <w:ind w:left="360"/>
        <w:rPr>
          <w:bCs/>
          <w:sz w:val="23"/>
          <w:szCs w:val="23"/>
        </w:rPr>
      </w:pPr>
      <w:r>
        <w:rPr>
          <w:bCs/>
          <w:sz w:val="23"/>
          <w:szCs w:val="23"/>
        </w:rPr>
        <w:t>Provide instruction for obtaining refractive index measurements</w:t>
      </w:r>
      <w:r w:rsidR="002A5AFB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using</w:t>
      </w:r>
      <w:r w:rsidR="002A5AFB">
        <w:rPr>
          <w:bCs/>
          <w:sz w:val="23"/>
          <w:szCs w:val="23"/>
        </w:rPr>
        <w:t xml:space="preserve"> the Refracto 30GS</w:t>
      </w:r>
      <w:r>
        <w:rPr>
          <w:bCs/>
          <w:sz w:val="23"/>
          <w:szCs w:val="23"/>
        </w:rPr>
        <w:t>.</w:t>
      </w:r>
    </w:p>
    <w:p w:rsidR="0089440E" w:rsidRDefault="0089440E" w:rsidP="0089440E">
      <w:pPr>
        <w:pStyle w:val="Default"/>
        <w:ind w:left="360"/>
        <w:rPr>
          <w:sz w:val="23"/>
          <w:szCs w:val="23"/>
        </w:rPr>
      </w:pPr>
    </w:p>
    <w:p w:rsidR="006D4AD7" w:rsidRDefault="006D4AD7" w:rsidP="002F5C5E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Scope </w:t>
      </w:r>
    </w:p>
    <w:p w:rsidR="00FE0B3F" w:rsidRDefault="00FE0B3F" w:rsidP="00FE0B3F">
      <w:pPr>
        <w:pStyle w:val="Default"/>
        <w:ind w:left="360"/>
        <w:rPr>
          <w:b/>
          <w:bCs/>
          <w:sz w:val="23"/>
          <w:szCs w:val="23"/>
        </w:rPr>
      </w:pPr>
      <w:bookmarkStart w:id="0" w:name="_GoBack"/>
      <w:bookmarkEnd w:id="0"/>
    </w:p>
    <w:p w:rsidR="002F5C5E" w:rsidRDefault="00F317ED" w:rsidP="002F5C5E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This procedure applies to using refractive index to determine if expired fragrance can still be used.</w:t>
      </w:r>
    </w:p>
    <w:p w:rsidR="006D4AD7" w:rsidRDefault="006D4AD7" w:rsidP="006D4AD7">
      <w:pPr>
        <w:pStyle w:val="Default"/>
        <w:rPr>
          <w:sz w:val="23"/>
          <w:szCs w:val="23"/>
        </w:rPr>
      </w:pPr>
    </w:p>
    <w:p w:rsidR="002F5C5E" w:rsidRPr="00FE0B3F" w:rsidRDefault="006D4AD7" w:rsidP="002F5C5E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Responsibility </w:t>
      </w:r>
    </w:p>
    <w:p w:rsidR="00FE0B3F" w:rsidRDefault="00FE0B3F" w:rsidP="00FE0B3F">
      <w:pPr>
        <w:pStyle w:val="Default"/>
        <w:ind w:left="360"/>
        <w:rPr>
          <w:sz w:val="23"/>
          <w:szCs w:val="23"/>
        </w:rPr>
      </w:pPr>
    </w:p>
    <w:p w:rsidR="006D4AD7" w:rsidRDefault="002F5C5E" w:rsidP="002F5C5E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Quality Associates </w:t>
      </w:r>
      <w:r w:rsidR="006D4AD7">
        <w:rPr>
          <w:sz w:val="23"/>
          <w:szCs w:val="23"/>
        </w:rPr>
        <w:t xml:space="preserve">are responsible for </w:t>
      </w:r>
      <w:r>
        <w:rPr>
          <w:sz w:val="23"/>
          <w:szCs w:val="23"/>
        </w:rPr>
        <w:t>t</w:t>
      </w:r>
      <w:r w:rsidR="00AF67E5">
        <w:rPr>
          <w:sz w:val="23"/>
          <w:szCs w:val="23"/>
        </w:rPr>
        <w:t>he testing of expired fragrance</w:t>
      </w:r>
      <w:r>
        <w:rPr>
          <w:sz w:val="23"/>
          <w:szCs w:val="23"/>
        </w:rPr>
        <w:t xml:space="preserve"> to determine if the integrity of expired fragrance has been compromised</w:t>
      </w:r>
      <w:r w:rsidR="006D4AD7">
        <w:rPr>
          <w:sz w:val="23"/>
          <w:szCs w:val="23"/>
        </w:rPr>
        <w:t xml:space="preserve">. </w:t>
      </w:r>
    </w:p>
    <w:p w:rsidR="002F5C5E" w:rsidRDefault="002F5C5E" w:rsidP="002F5C5E">
      <w:pPr>
        <w:pStyle w:val="Default"/>
        <w:ind w:left="360"/>
        <w:rPr>
          <w:sz w:val="23"/>
          <w:szCs w:val="23"/>
        </w:rPr>
      </w:pPr>
    </w:p>
    <w:p w:rsidR="00AF67E5" w:rsidRPr="00FE0B3F" w:rsidRDefault="006D4AD7" w:rsidP="00AF67E5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Safety Considerations </w:t>
      </w:r>
    </w:p>
    <w:p w:rsidR="00FE0B3F" w:rsidRDefault="00FE0B3F" w:rsidP="00FE0B3F">
      <w:pPr>
        <w:pStyle w:val="Default"/>
        <w:ind w:left="360"/>
        <w:rPr>
          <w:sz w:val="23"/>
          <w:szCs w:val="23"/>
        </w:rPr>
      </w:pPr>
    </w:p>
    <w:p w:rsidR="006D4AD7" w:rsidRDefault="006D4AD7" w:rsidP="00AF67E5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Safety is a condition of employment. Employees are not authorized to work in an unsafe manner and are prohibited from harming the environment of the facility or community. </w:t>
      </w:r>
    </w:p>
    <w:p w:rsidR="0089440E" w:rsidRDefault="0089440E" w:rsidP="006D4AD7">
      <w:pPr>
        <w:pStyle w:val="Default"/>
        <w:ind w:left="360"/>
        <w:rPr>
          <w:sz w:val="23"/>
          <w:szCs w:val="23"/>
        </w:rPr>
      </w:pPr>
    </w:p>
    <w:p w:rsidR="006D4AD7" w:rsidRDefault="006D4AD7" w:rsidP="00AF67E5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Materials/Equipment </w:t>
      </w:r>
    </w:p>
    <w:p w:rsidR="00FE0B3F" w:rsidRDefault="00FE0B3F" w:rsidP="00FE0B3F">
      <w:pPr>
        <w:pStyle w:val="Default"/>
        <w:ind w:left="360"/>
        <w:rPr>
          <w:b/>
          <w:bCs/>
          <w:sz w:val="23"/>
          <w:szCs w:val="23"/>
        </w:rPr>
      </w:pPr>
    </w:p>
    <w:p w:rsidR="00AF67E5" w:rsidRDefault="007254E9" w:rsidP="00FE0B3F">
      <w:pPr>
        <w:pStyle w:val="Default"/>
        <w:numPr>
          <w:ilvl w:val="0"/>
          <w:numId w:val="1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Refracto 30GS</w:t>
      </w:r>
    </w:p>
    <w:p w:rsidR="007254E9" w:rsidRDefault="007254E9" w:rsidP="00FE0B3F">
      <w:pPr>
        <w:pStyle w:val="Default"/>
        <w:numPr>
          <w:ilvl w:val="0"/>
          <w:numId w:val="1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Deionized water </w:t>
      </w:r>
    </w:p>
    <w:p w:rsidR="007254E9" w:rsidRDefault="007254E9" w:rsidP="00FE0B3F">
      <w:pPr>
        <w:pStyle w:val="Default"/>
        <w:numPr>
          <w:ilvl w:val="0"/>
          <w:numId w:val="1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Kimwipe Tissues</w:t>
      </w:r>
    </w:p>
    <w:p w:rsidR="007254E9" w:rsidRPr="007254E9" w:rsidRDefault="00B81744" w:rsidP="00FE0B3F">
      <w:pPr>
        <w:pStyle w:val="Default"/>
        <w:numPr>
          <w:ilvl w:val="0"/>
          <w:numId w:val="1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Plasti</w:t>
      </w:r>
      <w:r w:rsidR="00932A53">
        <w:rPr>
          <w:bCs/>
          <w:sz w:val="23"/>
          <w:szCs w:val="23"/>
        </w:rPr>
        <w:t>c</w:t>
      </w:r>
      <w:r>
        <w:rPr>
          <w:bCs/>
          <w:sz w:val="23"/>
          <w:szCs w:val="23"/>
        </w:rPr>
        <w:t xml:space="preserve"> disposable pipettes</w:t>
      </w:r>
    </w:p>
    <w:p w:rsidR="0089440E" w:rsidRDefault="0089440E" w:rsidP="0089440E">
      <w:pPr>
        <w:pStyle w:val="Default"/>
      </w:pPr>
    </w:p>
    <w:p w:rsidR="0089440E" w:rsidRDefault="0089440E" w:rsidP="00C31D50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Procedure </w:t>
      </w:r>
    </w:p>
    <w:p w:rsidR="00C31D50" w:rsidRDefault="00C31D50" w:rsidP="00C31D50">
      <w:pPr>
        <w:pStyle w:val="Default"/>
        <w:ind w:left="360"/>
      </w:pPr>
    </w:p>
    <w:p w:rsidR="00C31D50" w:rsidRPr="00C31D50" w:rsidRDefault="00C31D50" w:rsidP="00C31D50">
      <w:pPr>
        <w:pStyle w:val="ListParagraph"/>
        <w:numPr>
          <w:ilvl w:val="0"/>
          <w:numId w:val="10"/>
        </w:numPr>
      </w:pPr>
      <w:r>
        <w:t xml:space="preserve">Press and hold down the </w:t>
      </w:r>
      <w:r w:rsidRPr="00C31D50">
        <w:rPr>
          <w:b/>
        </w:rPr>
        <w:t xml:space="preserve">esc </w:t>
      </w:r>
      <w:r>
        <w:t xml:space="preserve">button to turn on the Refracto 30GS.  The display will read </w:t>
      </w:r>
      <w:r w:rsidRPr="00C31D50">
        <w:rPr>
          <w:b/>
        </w:rPr>
        <w:t>Read</w:t>
      </w:r>
      <w:r>
        <w:rPr>
          <w:b/>
        </w:rPr>
        <w:t>y</w:t>
      </w:r>
      <w:r w:rsidR="00824868">
        <w:rPr>
          <w:b/>
        </w:rPr>
        <w:t>.</w:t>
      </w:r>
    </w:p>
    <w:p w:rsidR="00C31D50" w:rsidRDefault="00C31D50" w:rsidP="00C31D50">
      <w:pPr>
        <w:pStyle w:val="ListParagraph"/>
      </w:pPr>
    </w:p>
    <w:p w:rsidR="00C31D50" w:rsidRDefault="00C31D50" w:rsidP="00C31D50">
      <w:pPr>
        <w:pStyle w:val="ListParagraph"/>
        <w:numPr>
          <w:ilvl w:val="0"/>
          <w:numId w:val="10"/>
        </w:numPr>
      </w:pPr>
      <w:r>
        <w:t>Put instrument on a table.</w:t>
      </w:r>
    </w:p>
    <w:p w:rsidR="00C31D50" w:rsidRDefault="00C31D50" w:rsidP="00C31D50">
      <w:pPr>
        <w:pStyle w:val="ListParagraph"/>
      </w:pPr>
    </w:p>
    <w:p w:rsidR="00C31D50" w:rsidRDefault="00C31D50" w:rsidP="00C31D50">
      <w:pPr>
        <w:pStyle w:val="ListParagraph"/>
        <w:numPr>
          <w:ilvl w:val="0"/>
          <w:numId w:val="10"/>
        </w:numPr>
      </w:pPr>
      <w:r>
        <w:t xml:space="preserve">Pipette some drops of water onto the measuring cell.  Press and hold the </w:t>
      </w:r>
      <w:r w:rsidRPr="00C31D50">
        <w:rPr>
          <w:rFonts w:ascii="Wingdings 3" w:hAnsi="Wingdings 3"/>
        </w:rPr>
        <w:t></w:t>
      </w:r>
      <w:r w:rsidRPr="00C31D50">
        <w:rPr>
          <w:rFonts w:asciiTheme="majorHAnsi" w:hAnsiTheme="majorHAnsi"/>
        </w:rPr>
        <w:t xml:space="preserve"> </w:t>
      </w:r>
      <w:r>
        <w:t xml:space="preserve">key until </w:t>
      </w:r>
      <w:r w:rsidRPr="00C31D50">
        <w:rPr>
          <w:b/>
        </w:rPr>
        <w:t>CALIB (Water)</w:t>
      </w:r>
      <w:r>
        <w:t xml:space="preserve"> appears in the display.  After a few seconds a reading will appear in the display.</w:t>
      </w:r>
    </w:p>
    <w:p w:rsidR="00C31D50" w:rsidRDefault="00C31D50" w:rsidP="00C31D50"/>
    <w:p w:rsidR="00C31D50" w:rsidRDefault="00C31D50" w:rsidP="00C31D50">
      <w:pPr>
        <w:pStyle w:val="ListParagraph"/>
        <w:numPr>
          <w:ilvl w:val="0"/>
          <w:numId w:val="10"/>
        </w:numPr>
      </w:pPr>
      <w:r>
        <w:t>If the measured deviation is &gt;0.0005, dry the measuring cell and clean it with a cleaning tissue.</w:t>
      </w:r>
    </w:p>
    <w:p w:rsidR="00C31D50" w:rsidRDefault="00C31D50" w:rsidP="00824868"/>
    <w:p w:rsidR="00C31D50" w:rsidRDefault="00C31D50" w:rsidP="00C31D50">
      <w:pPr>
        <w:pStyle w:val="ListParagraph"/>
        <w:numPr>
          <w:ilvl w:val="0"/>
          <w:numId w:val="10"/>
        </w:numPr>
      </w:pPr>
      <w:r>
        <w:t xml:space="preserve">After cleaning, Press the </w:t>
      </w:r>
      <w:r w:rsidRPr="00C31D50">
        <w:rPr>
          <w:b/>
        </w:rPr>
        <w:t xml:space="preserve">ok/Measure </w:t>
      </w:r>
      <w:r>
        <w:t>key and repeat the step above.</w:t>
      </w:r>
    </w:p>
    <w:p w:rsidR="00C31D50" w:rsidRDefault="00C31D50" w:rsidP="00C31D50">
      <w:pPr>
        <w:pStyle w:val="ListParagraph"/>
      </w:pPr>
    </w:p>
    <w:p w:rsidR="00C31D50" w:rsidRDefault="00C31D50" w:rsidP="00C31D50">
      <w:pPr>
        <w:pStyle w:val="ListParagraph"/>
        <w:numPr>
          <w:ilvl w:val="0"/>
          <w:numId w:val="10"/>
        </w:numPr>
      </w:pPr>
      <w:r>
        <w:t xml:space="preserve">If the measured deviation is &lt;0.0005, press the </w:t>
      </w:r>
      <w:r w:rsidRPr="00C31D50">
        <w:rPr>
          <w:rFonts w:ascii="Wingdings 3" w:hAnsi="Wingdings 3"/>
        </w:rPr>
        <w:t></w:t>
      </w:r>
      <w:r>
        <w:t xml:space="preserve"> or </w:t>
      </w:r>
      <w:r w:rsidRPr="00C31D50">
        <w:rPr>
          <w:rFonts w:ascii="Wingdings 3" w:hAnsi="Wingdings 3"/>
        </w:rPr>
        <w:t></w:t>
      </w:r>
      <w:r>
        <w:t xml:space="preserve"> key until </w:t>
      </w:r>
      <w:r w:rsidRPr="00C31D50">
        <w:rPr>
          <w:b/>
        </w:rPr>
        <w:t xml:space="preserve">Execute? (Yes) </w:t>
      </w:r>
      <w:r>
        <w:t>appears.</w:t>
      </w:r>
    </w:p>
    <w:p w:rsidR="00C31D50" w:rsidRDefault="00C31D50" w:rsidP="00824868"/>
    <w:p w:rsidR="00C31D50" w:rsidRDefault="00C31D50" w:rsidP="00C31D50">
      <w:pPr>
        <w:pStyle w:val="ListParagraph"/>
        <w:numPr>
          <w:ilvl w:val="0"/>
          <w:numId w:val="10"/>
        </w:numPr>
      </w:pPr>
      <w:r>
        <w:t xml:space="preserve">Press the </w:t>
      </w:r>
      <w:r w:rsidRPr="00C31D50">
        <w:rPr>
          <w:b/>
        </w:rPr>
        <w:t>ok/Measure</w:t>
      </w:r>
      <w:r>
        <w:t xml:space="preserve"> Key</w:t>
      </w:r>
      <w:r w:rsidR="00824868">
        <w:t>.</w:t>
      </w:r>
    </w:p>
    <w:p w:rsidR="00C31D50" w:rsidRDefault="00C31D50" w:rsidP="00C31D50">
      <w:pPr>
        <w:pStyle w:val="ListParagraph"/>
      </w:pPr>
    </w:p>
    <w:p w:rsidR="00C31D50" w:rsidRDefault="00C31D50" w:rsidP="00824868">
      <w:pPr>
        <w:pStyle w:val="ListParagraph"/>
        <w:numPr>
          <w:ilvl w:val="0"/>
          <w:numId w:val="10"/>
        </w:numPr>
      </w:pPr>
      <w:r>
        <w:t xml:space="preserve">The adjustment is confirmed and the digital display will read </w:t>
      </w:r>
      <w:r w:rsidRPr="00824868">
        <w:rPr>
          <w:b/>
        </w:rPr>
        <w:t>READY</w:t>
      </w:r>
      <w:r>
        <w:t>.</w:t>
      </w:r>
    </w:p>
    <w:p w:rsidR="00C31D50" w:rsidRDefault="00C31D50" w:rsidP="00C31D50"/>
    <w:p w:rsidR="00C31D50" w:rsidRDefault="00C31D50" w:rsidP="00824868">
      <w:pPr>
        <w:pStyle w:val="ListParagraph"/>
        <w:numPr>
          <w:ilvl w:val="0"/>
          <w:numId w:val="10"/>
        </w:numPr>
      </w:pPr>
      <w:r>
        <w:t>Using a tissue, wipe the water drops from the measuring cell.  Ensure the measuring cell is completely dry.</w:t>
      </w:r>
    </w:p>
    <w:p w:rsidR="00C31D50" w:rsidRDefault="00C31D50" w:rsidP="00C31D50">
      <w:pPr>
        <w:ind w:left="360"/>
      </w:pPr>
    </w:p>
    <w:p w:rsidR="00C31D50" w:rsidRDefault="00C31D50" w:rsidP="00824868">
      <w:pPr>
        <w:pStyle w:val="ListParagraph"/>
        <w:numPr>
          <w:ilvl w:val="0"/>
          <w:numId w:val="10"/>
        </w:numPr>
      </w:pPr>
      <w:r>
        <w:t>Pipette some drops of sample onto the measuring cell.</w:t>
      </w:r>
    </w:p>
    <w:p w:rsidR="00C31D50" w:rsidRDefault="00C31D50" w:rsidP="00C31D50">
      <w:pPr>
        <w:ind w:firstLine="360"/>
      </w:pPr>
    </w:p>
    <w:p w:rsidR="00C31D50" w:rsidRDefault="00C31D50" w:rsidP="00824868">
      <w:pPr>
        <w:pStyle w:val="ListParagraph"/>
        <w:numPr>
          <w:ilvl w:val="0"/>
          <w:numId w:val="10"/>
        </w:numPr>
      </w:pPr>
      <w:r>
        <w:t xml:space="preserve">Press the </w:t>
      </w:r>
      <w:r w:rsidRPr="00824868">
        <w:rPr>
          <w:b/>
        </w:rPr>
        <w:t>ok/Measure</w:t>
      </w:r>
      <w:r>
        <w:t xml:space="preserve"> Key, after a few seconds the reading will appear in the display.</w:t>
      </w:r>
    </w:p>
    <w:p w:rsidR="00C31D50" w:rsidRDefault="00C31D50" w:rsidP="00C31D50">
      <w:pPr>
        <w:ind w:firstLine="360"/>
      </w:pPr>
    </w:p>
    <w:p w:rsidR="00C31D50" w:rsidRDefault="00C31D50" w:rsidP="00824868">
      <w:pPr>
        <w:pStyle w:val="ListParagraph"/>
        <w:numPr>
          <w:ilvl w:val="0"/>
          <w:numId w:val="10"/>
        </w:numPr>
      </w:pPr>
      <w:r>
        <w:t xml:space="preserve">Compare the measured reading from the Refracto 30GS to the specifications listed on the </w:t>
      </w:r>
      <w:r w:rsidR="00E724D2">
        <w:t xml:space="preserve">fragrance </w:t>
      </w:r>
      <w:r>
        <w:t xml:space="preserve">CoA.  If the measured refractive index reading is within the limits listed on the </w:t>
      </w:r>
      <w:r w:rsidR="00E724D2">
        <w:t xml:space="preserve">fragrance </w:t>
      </w:r>
      <w:r>
        <w:t>CoA, the material is ok for use.</w:t>
      </w:r>
    </w:p>
    <w:p w:rsidR="009E5423" w:rsidRDefault="009E5423" w:rsidP="009E5423">
      <w:pPr>
        <w:pStyle w:val="ListParagraph"/>
      </w:pPr>
    </w:p>
    <w:p w:rsidR="009E5423" w:rsidRDefault="009E5423" w:rsidP="009E5423">
      <w:pPr>
        <w:pStyle w:val="Default"/>
      </w:pPr>
    </w:p>
    <w:p w:rsidR="00FE0B3F" w:rsidRDefault="009E5423" w:rsidP="00FE0B3F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Reference Documents</w:t>
      </w:r>
    </w:p>
    <w:p w:rsidR="009E5423" w:rsidRDefault="009E5423" w:rsidP="009E5423">
      <w:pPr>
        <w:pStyle w:val="Default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9E5423" w:rsidRDefault="001B71EA" w:rsidP="00FE0B3F">
      <w:pPr>
        <w:ind w:firstLine="360"/>
      </w:pPr>
      <w:r>
        <w:t>N/A</w:t>
      </w:r>
    </w:p>
    <w:p w:rsidR="009E5423" w:rsidRDefault="009E5423" w:rsidP="009E5423">
      <w:pPr>
        <w:pStyle w:val="Default"/>
      </w:pPr>
    </w:p>
    <w:p w:rsidR="009E5423" w:rsidRDefault="009E5423" w:rsidP="00FE0B3F">
      <w:pPr>
        <w:pStyle w:val="Default"/>
        <w:numPr>
          <w:ilvl w:val="0"/>
          <w:numId w:val="9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Change Information </w:t>
      </w:r>
    </w:p>
    <w:p w:rsidR="00FE0B3F" w:rsidRDefault="00FE0B3F" w:rsidP="009E5423">
      <w:pPr>
        <w:pStyle w:val="Default"/>
        <w:ind w:left="360" w:hanging="360"/>
        <w:rPr>
          <w:sz w:val="23"/>
          <w:szCs w:val="23"/>
        </w:rPr>
      </w:pPr>
    </w:p>
    <w:p w:rsidR="009E5423" w:rsidRDefault="001B71EA" w:rsidP="00FE0B3F">
      <w:pPr>
        <w:ind w:firstLine="360"/>
      </w:pPr>
      <w:r>
        <w:t>New Document</w:t>
      </w:r>
    </w:p>
    <w:p w:rsidR="00C31D50" w:rsidRDefault="00C31D50" w:rsidP="00C31D50">
      <w:pPr>
        <w:ind w:left="360"/>
      </w:pPr>
    </w:p>
    <w:p w:rsidR="00C31D50" w:rsidRPr="00FD4C31" w:rsidRDefault="00C31D50" w:rsidP="00C31D50">
      <w:pPr>
        <w:ind w:left="360"/>
      </w:pPr>
    </w:p>
    <w:p w:rsidR="00C31D50" w:rsidRPr="00B81744" w:rsidRDefault="00C31D50" w:rsidP="00C31D50">
      <w:pPr>
        <w:pStyle w:val="Default"/>
        <w:ind w:left="360"/>
      </w:pPr>
    </w:p>
    <w:p w:rsidR="0089440E" w:rsidRDefault="0089440E" w:rsidP="006D4AD7">
      <w:pPr>
        <w:pStyle w:val="Default"/>
        <w:ind w:left="360" w:hanging="360"/>
        <w:rPr>
          <w:sz w:val="23"/>
          <w:szCs w:val="23"/>
        </w:rPr>
      </w:pPr>
    </w:p>
    <w:sectPr w:rsidR="0089440E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1F" w:rsidRDefault="00035D1F" w:rsidP="005018F4">
      <w:r>
        <w:separator/>
      </w:r>
    </w:p>
  </w:endnote>
  <w:endnote w:type="continuationSeparator" w:id="0">
    <w:p w:rsidR="00035D1F" w:rsidRDefault="00035D1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C0D" w:rsidRDefault="00BC2C0D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BC2C0D" w:rsidRPr="00DB0AEF" w:rsidRDefault="00BC2C0D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BC2C0D" w:rsidRDefault="00BC2C0D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1F" w:rsidRDefault="00035D1F" w:rsidP="005018F4">
      <w:r>
        <w:separator/>
      </w:r>
    </w:p>
  </w:footnote>
  <w:footnote w:type="continuationSeparator" w:id="0">
    <w:p w:rsidR="00035D1F" w:rsidRDefault="00035D1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BC2C0D" w:rsidTr="00457A5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C2C0D" w:rsidRPr="00D865D7" w:rsidRDefault="00FE0B3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column">
                      <wp:posOffset>5763895</wp:posOffset>
                    </wp:positionH>
                    <wp:positionV relativeFrom="paragraph">
                      <wp:posOffset>237490</wp:posOffset>
                    </wp:positionV>
                    <wp:extent cx="967105" cy="575310"/>
                    <wp:effectExtent l="1270" t="0" r="3175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71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C2C0D" w:rsidRPr="00FC7FE4" w:rsidRDefault="00BC2C0D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3.85pt;margin-top:18.7pt;width:76.1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JQ2PgQAABs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DdGJQ2PgQAABsLAAAOAAAAAAAAAAAAAAAAADoCAABkcnMvZTJvRG9jLnhtbFBLAQItABQA&#10;BgAIAAAAIQCqJg6+vAAAACEBAAAZAAAAAAAAAAAAAAAAAKQGAABkcnMvX3JlbHMvZTJvRG9jLnht&#10;bC5yZWxzUEsBAi0AFAAGAAgAAAAhAOJguUXhAAAACwEAAA8AAAAAAAAAAAAAAAAAlw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BC2C0D" w:rsidRPr="00FC7FE4" w:rsidRDefault="00BC2C0D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D4AD7">
            <w:rPr>
              <w:noProof/>
            </w:rPr>
            <w:drawing>
              <wp:inline distT="0" distB="0" distL="0" distR="0">
                <wp:extent cx="1029970" cy="725170"/>
                <wp:effectExtent l="1905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970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C2C0D" w:rsidRPr="00BF1892" w:rsidRDefault="00BC2C0D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C2C0D" w:rsidRPr="00BF1892" w:rsidRDefault="00BC2C0D" w:rsidP="00676D61">
          <w:pPr>
            <w:jc w:val="center"/>
            <w:rPr>
              <w:b/>
              <w:color w:val="3366FF"/>
            </w:rPr>
          </w:pPr>
        </w:p>
      </w:tc>
    </w:tr>
    <w:tr w:rsidR="00BC2C0D" w:rsidTr="00457A5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C2C0D" w:rsidRPr="00B72116" w:rsidRDefault="00BC2C0D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BC2C0D" w:rsidRPr="00BF1892" w:rsidRDefault="00BC2C0D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BC2C0D" w:rsidRPr="00BF1892" w:rsidRDefault="00BC2C0D" w:rsidP="00676D61">
          <w:pPr>
            <w:jc w:val="center"/>
            <w:rPr>
              <w:b/>
              <w:color w:val="0000FF"/>
            </w:rPr>
          </w:pPr>
        </w:p>
      </w:tc>
    </w:tr>
    <w:tr w:rsidR="00BC2C0D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BC2C0D" w:rsidRPr="00D865D7" w:rsidRDefault="00BC2C0D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BC2C0D" w:rsidRPr="00BF1892" w:rsidRDefault="00BC2C0D" w:rsidP="0089440E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89440E">
            <w:rPr>
              <w:color w:val="FF0000"/>
            </w:rPr>
            <w:t xml:space="preserve">Use of the Refracto 30GS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BC2C0D" w:rsidRPr="00BF1892" w:rsidRDefault="00BC2C0D" w:rsidP="006D4AD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6D4AD7">
            <w:rPr>
              <w:color w:val="FF0000"/>
            </w:rPr>
            <w:t xml:space="preserve"> </w:t>
          </w:r>
          <w:r w:rsidR="001B71EA">
            <w:rPr>
              <w:color w:val="FF0000"/>
            </w:rPr>
            <w:t>L13-PR-100-059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BC2C0D" w:rsidRPr="00BF1892" w:rsidRDefault="00BC2C0D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C2C0D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BC2C0D" w:rsidRPr="00D865D7" w:rsidRDefault="00BC2C0D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C2C0D" w:rsidRPr="00F11BD5" w:rsidRDefault="00FC020F" w:rsidP="006D4AD7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 w:rsidRPr="00FC020F">
            <w:rPr>
              <w:color w:val="FF0000"/>
              <w:sz w:val="22"/>
              <w:szCs w:val="22"/>
            </w:rPr>
            <w:t>Bryan Elchert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BC2C0D" w:rsidRPr="00BF1892" w:rsidRDefault="00BC2C0D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C2C0D" w:rsidRPr="00BF1892" w:rsidRDefault="00BC2C0D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1B71EA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BC2C0D" w:rsidRPr="00BF1892" w:rsidRDefault="00BC2C0D" w:rsidP="00676D61">
          <w:pPr>
            <w:jc w:val="center"/>
            <w:rPr>
              <w:sz w:val="20"/>
              <w:szCs w:val="20"/>
            </w:rPr>
          </w:pPr>
        </w:p>
      </w:tc>
    </w:tr>
    <w:tr w:rsidR="00BC2C0D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BC2C0D" w:rsidRPr="00D865D7" w:rsidRDefault="00BC2C0D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C2C0D" w:rsidRPr="00F11BD5" w:rsidRDefault="00BC2C0D" w:rsidP="006D4AD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FC020F">
            <w:rPr>
              <w:color w:val="FF0000"/>
            </w:rPr>
            <w:t>10/31/13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BC2C0D" w:rsidRPr="00BF1892" w:rsidRDefault="00BC2C0D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BC2C0D" w:rsidRPr="00BF1892" w:rsidRDefault="00BC2C0D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546735"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="00546735" w:rsidRPr="00264233">
            <w:rPr>
              <w:color w:val="FF0000"/>
              <w:szCs w:val="22"/>
            </w:rPr>
            <w:fldChar w:fldCharType="separate"/>
          </w:r>
          <w:r w:rsidR="00FE0B3F">
            <w:rPr>
              <w:noProof/>
              <w:color w:val="FF0000"/>
              <w:szCs w:val="22"/>
            </w:rPr>
            <w:t>1</w:t>
          </w:r>
          <w:r w:rsidR="00546735"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="00546735"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="00546735" w:rsidRPr="00264233">
            <w:rPr>
              <w:rStyle w:val="PageNumber"/>
              <w:color w:val="FF0000"/>
              <w:szCs w:val="22"/>
            </w:rPr>
            <w:fldChar w:fldCharType="separate"/>
          </w:r>
          <w:r w:rsidR="00FE0B3F">
            <w:rPr>
              <w:rStyle w:val="PageNumber"/>
              <w:noProof/>
              <w:color w:val="FF0000"/>
              <w:szCs w:val="22"/>
            </w:rPr>
            <w:t>2</w:t>
          </w:r>
          <w:r w:rsidR="00546735"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BC2C0D" w:rsidRPr="00BF1892" w:rsidRDefault="00BC2C0D" w:rsidP="00676D61">
          <w:pPr>
            <w:jc w:val="center"/>
            <w:rPr>
              <w:sz w:val="20"/>
              <w:szCs w:val="20"/>
            </w:rPr>
          </w:pPr>
        </w:p>
      </w:tc>
    </w:tr>
  </w:tbl>
  <w:p w:rsidR="00BC2C0D" w:rsidRDefault="00BC2C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6133"/>
    <w:multiLevelType w:val="multilevel"/>
    <w:tmpl w:val="B4AC9D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67D0162"/>
    <w:multiLevelType w:val="hybridMultilevel"/>
    <w:tmpl w:val="338AC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67AE5C18"/>
    <w:multiLevelType w:val="hybridMultilevel"/>
    <w:tmpl w:val="AD26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715D2"/>
    <w:multiLevelType w:val="hybridMultilevel"/>
    <w:tmpl w:val="BBB6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021AF"/>
    <w:rsid w:val="00035D1F"/>
    <w:rsid w:val="0003743C"/>
    <w:rsid w:val="00063759"/>
    <w:rsid w:val="000B05C1"/>
    <w:rsid w:val="000D1612"/>
    <w:rsid w:val="000E61FA"/>
    <w:rsid w:val="0011182D"/>
    <w:rsid w:val="00123A5A"/>
    <w:rsid w:val="0014032C"/>
    <w:rsid w:val="00162980"/>
    <w:rsid w:val="00163FB2"/>
    <w:rsid w:val="00184ECE"/>
    <w:rsid w:val="001A4E62"/>
    <w:rsid w:val="001B1CC7"/>
    <w:rsid w:val="001B71EA"/>
    <w:rsid w:val="001D345D"/>
    <w:rsid w:val="00203B15"/>
    <w:rsid w:val="0023339D"/>
    <w:rsid w:val="00246F9D"/>
    <w:rsid w:val="002517F6"/>
    <w:rsid w:val="0025260E"/>
    <w:rsid w:val="00264233"/>
    <w:rsid w:val="00270B18"/>
    <w:rsid w:val="00276620"/>
    <w:rsid w:val="00283E40"/>
    <w:rsid w:val="00284793"/>
    <w:rsid w:val="00291C0B"/>
    <w:rsid w:val="002A5AFB"/>
    <w:rsid w:val="002E2D1F"/>
    <w:rsid w:val="002F5C5E"/>
    <w:rsid w:val="002F6325"/>
    <w:rsid w:val="00324BD4"/>
    <w:rsid w:val="00345E5C"/>
    <w:rsid w:val="00363C87"/>
    <w:rsid w:val="003E0B3E"/>
    <w:rsid w:val="003E0BB3"/>
    <w:rsid w:val="0041003B"/>
    <w:rsid w:val="0041438D"/>
    <w:rsid w:val="00443B47"/>
    <w:rsid w:val="004458B7"/>
    <w:rsid w:val="004561A7"/>
    <w:rsid w:val="00457A5D"/>
    <w:rsid w:val="004750C0"/>
    <w:rsid w:val="00487DD8"/>
    <w:rsid w:val="00491370"/>
    <w:rsid w:val="004A2075"/>
    <w:rsid w:val="004E5A72"/>
    <w:rsid w:val="005018F4"/>
    <w:rsid w:val="00522535"/>
    <w:rsid w:val="00540D9A"/>
    <w:rsid w:val="00546735"/>
    <w:rsid w:val="00567655"/>
    <w:rsid w:val="00596C34"/>
    <w:rsid w:val="005F1949"/>
    <w:rsid w:val="00606C6C"/>
    <w:rsid w:val="006134EE"/>
    <w:rsid w:val="00631149"/>
    <w:rsid w:val="00631B03"/>
    <w:rsid w:val="006337A5"/>
    <w:rsid w:val="00653EBA"/>
    <w:rsid w:val="00662056"/>
    <w:rsid w:val="00676D61"/>
    <w:rsid w:val="00692621"/>
    <w:rsid w:val="006A656B"/>
    <w:rsid w:val="006A676E"/>
    <w:rsid w:val="006B7618"/>
    <w:rsid w:val="006C3905"/>
    <w:rsid w:val="006D4AD7"/>
    <w:rsid w:val="0071006E"/>
    <w:rsid w:val="007254E9"/>
    <w:rsid w:val="00750DE6"/>
    <w:rsid w:val="007818D1"/>
    <w:rsid w:val="007C4513"/>
    <w:rsid w:val="007C6B1F"/>
    <w:rsid w:val="007E7AAE"/>
    <w:rsid w:val="00824868"/>
    <w:rsid w:val="008460A5"/>
    <w:rsid w:val="00862CC3"/>
    <w:rsid w:val="00880799"/>
    <w:rsid w:val="00881FA0"/>
    <w:rsid w:val="008876A5"/>
    <w:rsid w:val="0089440E"/>
    <w:rsid w:val="008A7104"/>
    <w:rsid w:val="008B12B7"/>
    <w:rsid w:val="008D3045"/>
    <w:rsid w:val="008E6889"/>
    <w:rsid w:val="008F0ABE"/>
    <w:rsid w:val="00910B54"/>
    <w:rsid w:val="0092767C"/>
    <w:rsid w:val="00932A53"/>
    <w:rsid w:val="009428F9"/>
    <w:rsid w:val="00951F5B"/>
    <w:rsid w:val="009523E5"/>
    <w:rsid w:val="00964E4C"/>
    <w:rsid w:val="00990168"/>
    <w:rsid w:val="009D0ACF"/>
    <w:rsid w:val="009E218F"/>
    <w:rsid w:val="009E5423"/>
    <w:rsid w:val="00A02076"/>
    <w:rsid w:val="00A16E59"/>
    <w:rsid w:val="00A7581A"/>
    <w:rsid w:val="00AB7A4A"/>
    <w:rsid w:val="00AC15D9"/>
    <w:rsid w:val="00AF67E5"/>
    <w:rsid w:val="00B2115D"/>
    <w:rsid w:val="00B532A0"/>
    <w:rsid w:val="00B6620E"/>
    <w:rsid w:val="00B7369B"/>
    <w:rsid w:val="00B81744"/>
    <w:rsid w:val="00B91C7C"/>
    <w:rsid w:val="00BA5CE1"/>
    <w:rsid w:val="00BC2C0D"/>
    <w:rsid w:val="00BF1892"/>
    <w:rsid w:val="00BF2EBA"/>
    <w:rsid w:val="00C01BFF"/>
    <w:rsid w:val="00C03E09"/>
    <w:rsid w:val="00C07436"/>
    <w:rsid w:val="00C27F13"/>
    <w:rsid w:val="00C31D50"/>
    <w:rsid w:val="00C779E9"/>
    <w:rsid w:val="00C82E95"/>
    <w:rsid w:val="00C85854"/>
    <w:rsid w:val="00CA010A"/>
    <w:rsid w:val="00CB130E"/>
    <w:rsid w:val="00CB2507"/>
    <w:rsid w:val="00CC2E3D"/>
    <w:rsid w:val="00CD14A2"/>
    <w:rsid w:val="00CD45B3"/>
    <w:rsid w:val="00D1453D"/>
    <w:rsid w:val="00D40E8F"/>
    <w:rsid w:val="00D47742"/>
    <w:rsid w:val="00D53A8F"/>
    <w:rsid w:val="00D607B2"/>
    <w:rsid w:val="00D71875"/>
    <w:rsid w:val="00D868E5"/>
    <w:rsid w:val="00D93A7F"/>
    <w:rsid w:val="00DD5DEF"/>
    <w:rsid w:val="00DD7C93"/>
    <w:rsid w:val="00DE5FBA"/>
    <w:rsid w:val="00E114D6"/>
    <w:rsid w:val="00E13A64"/>
    <w:rsid w:val="00E15BB3"/>
    <w:rsid w:val="00E724D2"/>
    <w:rsid w:val="00E80ECA"/>
    <w:rsid w:val="00E85731"/>
    <w:rsid w:val="00E87F71"/>
    <w:rsid w:val="00E9075F"/>
    <w:rsid w:val="00EA307E"/>
    <w:rsid w:val="00EC007E"/>
    <w:rsid w:val="00EC222A"/>
    <w:rsid w:val="00EE1837"/>
    <w:rsid w:val="00EE37A0"/>
    <w:rsid w:val="00EF3E9E"/>
    <w:rsid w:val="00F11BD5"/>
    <w:rsid w:val="00F317ED"/>
    <w:rsid w:val="00F856CF"/>
    <w:rsid w:val="00F97A81"/>
    <w:rsid w:val="00FA317B"/>
    <w:rsid w:val="00FB4C48"/>
    <w:rsid w:val="00FC020F"/>
    <w:rsid w:val="00FE0B3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BC2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4AD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BC2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4AD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937B1-02E0-4F7E-99B5-85B8477D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Martin</dc:creator>
  <cp:lastModifiedBy>Lee Cagle</cp:lastModifiedBy>
  <cp:revision>2</cp:revision>
  <cp:lastPrinted>2013-10-31T18:38:00Z</cp:lastPrinted>
  <dcterms:created xsi:type="dcterms:W3CDTF">2013-11-07T16:41:00Z</dcterms:created>
  <dcterms:modified xsi:type="dcterms:W3CDTF">2013-11-07T16:41:00Z</dcterms:modified>
</cp:coreProperties>
</file>