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C7" w:rsidRDefault="00AC15D9" w:rsidP="00951F5B">
      <w:pPr>
        <w:numPr>
          <w:ilvl w:val="0"/>
          <w:numId w:val="2"/>
        </w:numPr>
        <w:rPr>
          <w:b/>
        </w:rPr>
      </w:pPr>
      <w:bookmarkStart w:id="0" w:name="_GoBack"/>
      <w:bookmarkEnd w:id="0"/>
      <w:r>
        <w:rPr>
          <w:b/>
        </w:rPr>
        <w:softHyphen/>
      </w:r>
      <w:r w:rsidR="00951F5B">
        <w:rPr>
          <w:b/>
        </w:rPr>
        <w:t>Purpose</w:t>
      </w:r>
    </w:p>
    <w:p w:rsidR="00951F5B" w:rsidRDefault="00951F5B" w:rsidP="00951F5B">
      <w:pPr>
        <w:ind w:left="360"/>
        <w:rPr>
          <w:b/>
        </w:rPr>
      </w:pPr>
    </w:p>
    <w:p w:rsidR="00951F5B" w:rsidRDefault="00264233" w:rsidP="007C6B1F">
      <w:pPr>
        <w:ind w:left="720"/>
      </w:pPr>
      <w:r>
        <w:t>To</w:t>
      </w:r>
      <w:r w:rsidR="00D71875">
        <w:t xml:space="preserve"> </w:t>
      </w:r>
      <w:r w:rsidR="002517F6">
        <w:t>describe the procedure for validating</w:t>
      </w:r>
      <w:r w:rsidR="006337A5">
        <w:t xml:space="preserve"> or revalidating</w:t>
      </w:r>
      <w:r w:rsidR="002517F6">
        <w:t xml:space="preserve"> alternate USP </w:t>
      </w:r>
      <w:r w:rsidR="00EE37A0">
        <w:t xml:space="preserve">impurity limit test </w:t>
      </w:r>
      <w:r w:rsidR="00567655">
        <w:t>methods using</w:t>
      </w:r>
      <w:r w:rsidR="002517F6">
        <w:t xml:space="preserve"> the </w:t>
      </w:r>
      <w:r w:rsidR="002517F6" w:rsidRPr="002517F6">
        <w:t>Prodigy High Dispersion Simu</w:t>
      </w:r>
      <w:r w:rsidR="002517F6">
        <w:t>ltaneous ICP Spectrometer with a</w:t>
      </w:r>
      <w:r w:rsidR="002517F6" w:rsidRPr="002517F6">
        <w:t>xial</w:t>
      </w:r>
      <w:r w:rsidR="002517F6">
        <w:t xml:space="preserve"> and halogen o</w:t>
      </w:r>
      <w:r w:rsidR="002517F6" w:rsidRPr="002517F6">
        <w:t>ption</w:t>
      </w:r>
      <w:r w:rsidR="002517F6">
        <w:t>s</w:t>
      </w:r>
      <w:r w:rsidR="005F1949">
        <w:t>, as per USP General Chapter &lt;1225&gt;</w:t>
      </w:r>
      <w:r w:rsidR="002517F6">
        <w:t>.</w:t>
      </w:r>
    </w:p>
    <w:p w:rsidR="00951F5B" w:rsidRDefault="00951F5B" w:rsidP="00951F5B"/>
    <w:p w:rsidR="00951F5B" w:rsidRP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Scope</w:t>
      </w:r>
    </w:p>
    <w:p w:rsidR="00951F5B" w:rsidRDefault="00951F5B" w:rsidP="00951F5B">
      <w:pPr>
        <w:ind w:left="360"/>
      </w:pPr>
    </w:p>
    <w:p w:rsidR="00951F5B" w:rsidRDefault="00D71875" w:rsidP="00D71875">
      <w:pPr>
        <w:ind w:left="720"/>
      </w:pPr>
      <w:r>
        <w:t xml:space="preserve">This </w:t>
      </w:r>
      <w:r w:rsidR="002517F6">
        <w:t xml:space="preserve">validation </w:t>
      </w:r>
      <w:r>
        <w:t>p</w:t>
      </w:r>
      <w:r w:rsidR="002517F6">
        <w:t>rotocol</w:t>
      </w:r>
      <w:r>
        <w:t xml:space="preserve"> applies to</w:t>
      </w:r>
      <w:r w:rsidR="002517F6">
        <w:t xml:space="preserve"> methods developed for the </w:t>
      </w:r>
      <w:r w:rsidR="002517F6" w:rsidRPr="002517F6">
        <w:t>Prodigy High Dispersion Simu</w:t>
      </w:r>
      <w:r w:rsidR="002517F6">
        <w:t>ltaneous ICP Spectrometer with a</w:t>
      </w:r>
      <w:r w:rsidR="002517F6" w:rsidRPr="002517F6">
        <w:t>xial</w:t>
      </w:r>
      <w:r w:rsidR="002517F6">
        <w:t xml:space="preserve"> and halogen o</w:t>
      </w:r>
      <w:r w:rsidR="002517F6" w:rsidRPr="002517F6">
        <w:t>ption</w:t>
      </w:r>
      <w:r w:rsidR="002517F6">
        <w:t>s as alternatives to standard USP</w:t>
      </w:r>
      <w:r w:rsidR="00567655">
        <w:t xml:space="preserve"> impurity </w:t>
      </w:r>
      <w:r w:rsidR="00EE37A0">
        <w:t xml:space="preserve">limit </w:t>
      </w:r>
      <w:r w:rsidR="00567655">
        <w:t>tests</w:t>
      </w:r>
      <w:r w:rsidR="002517F6">
        <w:t>.</w:t>
      </w:r>
    </w:p>
    <w:p w:rsidR="00D1453D" w:rsidRDefault="00D1453D" w:rsidP="00D1453D">
      <w:pPr>
        <w:ind w:left="360"/>
        <w:rPr>
          <w:b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Responsibility</w:t>
      </w:r>
    </w:p>
    <w:p w:rsidR="00951F5B" w:rsidRPr="00951F5B" w:rsidRDefault="00951F5B" w:rsidP="00951F5B">
      <w:pPr>
        <w:ind w:left="360"/>
        <w:rPr>
          <w:b/>
        </w:rPr>
      </w:pPr>
    </w:p>
    <w:p w:rsidR="00951F5B" w:rsidRDefault="00D71875" w:rsidP="007C6B1F">
      <w:pPr>
        <w:ind w:left="720"/>
      </w:pPr>
      <w:r>
        <w:t>QA Lab p</w:t>
      </w:r>
      <w:r w:rsidR="00264233">
        <w:t>ersonnel</w:t>
      </w:r>
      <w:r w:rsidR="00FB4C48" w:rsidRPr="00FB4C48">
        <w:t xml:space="preserve"> </w:t>
      </w:r>
      <w:r w:rsidR="00FB4C48">
        <w:t xml:space="preserve">are responsible for </w:t>
      </w:r>
      <w:r w:rsidR="002517F6">
        <w:t>validation</w:t>
      </w:r>
      <w:r w:rsidR="006337A5">
        <w:t xml:space="preserve"> and revalidation</w:t>
      </w:r>
      <w:r w:rsidR="002517F6">
        <w:t xml:space="preserve"> of ICP methods</w:t>
      </w:r>
      <w:r w:rsidR="00FB4C48">
        <w:t>.</w:t>
      </w:r>
    </w:p>
    <w:p w:rsidR="00951F5B" w:rsidRDefault="00951F5B" w:rsidP="00951F5B">
      <w:pPr>
        <w:ind w:left="1080"/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Safety Considerations</w:t>
      </w:r>
    </w:p>
    <w:p w:rsidR="00951F5B" w:rsidRPr="00951F5B" w:rsidRDefault="00951F5B" w:rsidP="00951F5B">
      <w:pPr>
        <w:ind w:left="360"/>
        <w:rPr>
          <w:b/>
        </w:rPr>
      </w:pPr>
    </w:p>
    <w:p w:rsidR="00D71875" w:rsidRDefault="00264233" w:rsidP="007C6B1F">
      <w:pPr>
        <w:ind w:left="720"/>
      </w:pPr>
      <w:r w:rsidRPr="00264233">
        <w:t>Safety Goggles, Chemical R</w:t>
      </w:r>
      <w:r w:rsidR="007C6B1F">
        <w:t>esistant Gloves, and Lab Coat should be worn.</w:t>
      </w:r>
      <w:r w:rsidR="007C6B1F" w:rsidRPr="007C6B1F">
        <w:t xml:space="preserve"> </w:t>
      </w:r>
    </w:p>
    <w:p w:rsidR="00D71875" w:rsidRDefault="00D71875" w:rsidP="007C6B1F">
      <w:pPr>
        <w:ind w:left="720"/>
      </w:pPr>
    </w:p>
    <w:p w:rsidR="00951F5B" w:rsidRPr="00EE1837" w:rsidRDefault="007C6B1F" w:rsidP="007C6B1F">
      <w:pPr>
        <w:ind w:left="720"/>
      </w:pPr>
      <w:r>
        <w:t>Safety is a condition of employment. Employees are not authorized to work in an unsafe manner and are prohibited from harming the environment of the facility or community.</w:t>
      </w:r>
    </w:p>
    <w:p w:rsidR="00EC222A" w:rsidRDefault="00EC222A" w:rsidP="00EC222A"/>
    <w:p w:rsidR="00EF3E9E" w:rsidRDefault="008460A5" w:rsidP="00EF3E9E">
      <w:pPr>
        <w:numPr>
          <w:ilvl w:val="0"/>
          <w:numId w:val="2"/>
        </w:numPr>
        <w:rPr>
          <w:b/>
        </w:rPr>
      </w:pPr>
      <w:r>
        <w:rPr>
          <w:b/>
        </w:rPr>
        <w:t>Procedure</w:t>
      </w:r>
    </w:p>
    <w:p w:rsidR="00EF3E9E" w:rsidRDefault="00EF3E9E" w:rsidP="00EF3E9E">
      <w:pPr>
        <w:ind w:left="360"/>
        <w:rPr>
          <w:b/>
        </w:rPr>
      </w:pPr>
    </w:p>
    <w:p w:rsidR="00EF3E9E" w:rsidRDefault="00EF3E9E" w:rsidP="00567655">
      <w:pPr>
        <w:numPr>
          <w:ilvl w:val="1"/>
          <w:numId w:val="2"/>
        </w:numPr>
      </w:pPr>
      <w:r>
        <w:t xml:space="preserve">Once a satisfactory </w:t>
      </w:r>
      <w:r w:rsidR="00567655">
        <w:t xml:space="preserve">ICP </w:t>
      </w:r>
      <w:r>
        <w:t xml:space="preserve">method has been developed, </w:t>
      </w:r>
      <w:r w:rsidR="00443B47">
        <w:t xml:space="preserve">prepare </w:t>
      </w:r>
      <w:r>
        <w:t>a set of 18 vali</w:t>
      </w:r>
      <w:r w:rsidR="00284793">
        <w:t xml:space="preserve">dation spike samples. Each </w:t>
      </w:r>
      <w:r w:rsidR="00443B47">
        <w:t>should</w:t>
      </w:r>
      <w:r>
        <w:t xml:space="preserve"> </w:t>
      </w:r>
      <w:r w:rsidR="00EE37A0">
        <w:t xml:space="preserve">be </w:t>
      </w:r>
      <w:r>
        <w:t xml:space="preserve">prepared using </w:t>
      </w:r>
      <w:r w:rsidR="00567655">
        <w:t>Giles magnesium sulfate heptahydrate from the same lot, and spiked with all impurities covered in the current USP monograph for</w:t>
      </w:r>
      <w:r w:rsidR="00EE37A0">
        <w:t xml:space="preserve"> magnesium sulfate heptahydrate, as follows.</w:t>
      </w:r>
    </w:p>
    <w:p w:rsidR="00567655" w:rsidRDefault="00443B47" w:rsidP="00EF3E9E">
      <w:pPr>
        <w:numPr>
          <w:ilvl w:val="1"/>
          <w:numId w:val="2"/>
        </w:numPr>
      </w:pPr>
      <w:r>
        <w:t>Prepare t</w:t>
      </w:r>
      <w:r w:rsidR="00283E40">
        <w:t>hree</w:t>
      </w:r>
      <w:r>
        <w:t xml:space="preserve"> </w:t>
      </w:r>
      <w:r w:rsidR="00567655">
        <w:t>unspiked magnesium sulfat</w:t>
      </w:r>
      <w:r>
        <w:t xml:space="preserve">e heptahydrate samples </w:t>
      </w:r>
      <w:r w:rsidR="00567655">
        <w:t>for analysis according to the method being validated.</w:t>
      </w:r>
    </w:p>
    <w:p w:rsidR="00567655" w:rsidRDefault="00443B47" w:rsidP="00567655">
      <w:pPr>
        <w:numPr>
          <w:ilvl w:val="1"/>
          <w:numId w:val="2"/>
        </w:numPr>
      </w:pPr>
      <w:r>
        <w:t xml:space="preserve">Prepare three samples </w:t>
      </w:r>
      <w:r w:rsidR="00567655">
        <w:t>spiked with 0.25 times the impurity limit</w:t>
      </w:r>
      <w:r w:rsidR="006337A5">
        <w:t>s</w:t>
      </w:r>
      <w:r w:rsidR="00567655">
        <w:t xml:space="preserve"> specified in the USP monograph for magnesium sulfate heptahydrate.</w:t>
      </w:r>
    </w:p>
    <w:p w:rsidR="006337A5" w:rsidRDefault="00567655" w:rsidP="006337A5">
      <w:pPr>
        <w:numPr>
          <w:ilvl w:val="1"/>
          <w:numId w:val="2"/>
        </w:numPr>
      </w:pPr>
      <w:r>
        <w:t xml:space="preserve"> </w:t>
      </w:r>
      <w:r w:rsidR="00443B47">
        <w:t xml:space="preserve">Prepare three samples </w:t>
      </w:r>
      <w:r w:rsidR="006337A5">
        <w:t>spiked with 0.50 times the impurity limits specified in the USP monograph for magnesium sulfate heptahydrate.</w:t>
      </w:r>
    </w:p>
    <w:p w:rsidR="006337A5" w:rsidRDefault="00443B47" w:rsidP="006337A5">
      <w:pPr>
        <w:numPr>
          <w:ilvl w:val="1"/>
          <w:numId w:val="2"/>
        </w:numPr>
      </w:pPr>
      <w:r>
        <w:t xml:space="preserve">Prepare three samples </w:t>
      </w:r>
      <w:r w:rsidR="006337A5">
        <w:t>spiked with 1.0 times the impurity limits specified in the USP monograph for magnesium sulfate heptahydrate.</w:t>
      </w:r>
    </w:p>
    <w:p w:rsidR="006337A5" w:rsidRDefault="00443B47" w:rsidP="006337A5">
      <w:pPr>
        <w:numPr>
          <w:ilvl w:val="1"/>
          <w:numId w:val="2"/>
        </w:numPr>
      </w:pPr>
      <w:r>
        <w:t xml:space="preserve">Prepare three samples </w:t>
      </w:r>
      <w:r w:rsidR="006337A5">
        <w:t>spiked with 1.5 times the impurity limits specified in the USP monograph for magnesium sulfate heptahydrate.</w:t>
      </w:r>
    </w:p>
    <w:p w:rsidR="006337A5" w:rsidRDefault="00443B47" w:rsidP="006337A5">
      <w:pPr>
        <w:numPr>
          <w:ilvl w:val="1"/>
          <w:numId w:val="2"/>
        </w:numPr>
      </w:pPr>
      <w:r>
        <w:t xml:space="preserve">Prepare three samples </w:t>
      </w:r>
      <w:r w:rsidR="006337A5">
        <w:t>spiked with 2.0 times the impurity limits specified in the USP monograph for magnesium sulfate heptahydrate.</w:t>
      </w:r>
    </w:p>
    <w:p w:rsidR="00EF3E9E" w:rsidRDefault="006337A5" w:rsidP="00567655">
      <w:pPr>
        <w:numPr>
          <w:ilvl w:val="1"/>
          <w:numId w:val="2"/>
        </w:numPr>
      </w:pPr>
      <w:r>
        <w:lastRenderedPageBreak/>
        <w:t xml:space="preserve">Using the ICP method being validated, </w:t>
      </w:r>
      <w:r w:rsidR="00631B03">
        <w:t xml:space="preserve">analyze </w:t>
      </w:r>
      <w:r>
        <w:t>each of these 18 samples for all impurities in the ICP method.</w:t>
      </w:r>
    </w:p>
    <w:p w:rsidR="006337A5" w:rsidRDefault="00631B03" w:rsidP="00567655">
      <w:pPr>
        <w:numPr>
          <w:ilvl w:val="1"/>
          <w:numId w:val="2"/>
        </w:numPr>
      </w:pPr>
      <w:r>
        <w:t>Print out t</w:t>
      </w:r>
      <w:r w:rsidR="006337A5">
        <w:t>he data generated from the analyses</w:t>
      </w:r>
      <w:r>
        <w:t xml:space="preserve"> and place</w:t>
      </w:r>
      <w:r w:rsidR="006337A5">
        <w:t xml:space="preserve"> into the validation notebook along with the ICP method, and a description of the steps performed in the completion of this validation protocol.</w:t>
      </w:r>
    </w:p>
    <w:p w:rsidR="006337A5" w:rsidRDefault="00631B03" w:rsidP="00567655">
      <w:pPr>
        <w:numPr>
          <w:ilvl w:val="1"/>
          <w:numId w:val="2"/>
        </w:numPr>
      </w:pPr>
      <w:r>
        <w:t>Average the</w:t>
      </w:r>
      <w:r w:rsidR="00443B47">
        <w:t xml:space="preserve"> unspiked concentrations </w:t>
      </w:r>
      <w:r>
        <w:t>for each impurity.</w:t>
      </w:r>
    </w:p>
    <w:p w:rsidR="00631B03" w:rsidRDefault="00EE37A0" w:rsidP="00567655">
      <w:pPr>
        <w:numPr>
          <w:ilvl w:val="1"/>
          <w:numId w:val="2"/>
        </w:numPr>
      </w:pPr>
      <w:r>
        <w:t>For each impurity, determine</w:t>
      </w:r>
      <w:r w:rsidR="008A7104">
        <w:t xml:space="preserve"> the r</w:t>
      </w:r>
      <w:r w:rsidR="00FA317B">
        <w:t xml:space="preserve">ecovered </w:t>
      </w:r>
      <w:r w:rsidR="008A7104">
        <w:t>c</w:t>
      </w:r>
      <w:r w:rsidR="00FA317B">
        <w:t>oncentration</w:t>
      </w:r>
      <w:r w:rsidR="00284793">
        <w:t xml:space="preserve"> </w:t>
      </w:r>
      <w:r w:rsidR="008A7104">
        <w:t>for each sample</w:t>
      </w:r>
      <w:r w:rsidR="00284793">
        <w:t xml:space="preserve"> by s</w:t>
      </w:r>
      <w:r w:rsidR="00631B03">
        <w:t>ubtract</w:t>
      </w:r>
      <w:r w:rsidR="00284793">
        <w:t>ing</w:t>
      </w:r>
      <w:r w:rsidR="00631B03">
        <w:t xml:space="preserve"> the average unspiked </w:t>
      </w:r>
      <w:r w:rsidR="00284793">
        <w:t>concentration</w:t>
      </w:r>
      <w:r w:rsidR="00631B03">
        <w:t xml:space="preserve"> from each</w:t>
      </w:r>
      <w:r w:rsidR="00284793">
        <w:t xml:space="preserve"> sample</w:t>
      </w:r>
      <w:r w:rsidR="00FA317B">
        <w:t>’s</w:t>
      </w:r>
      <w:r w:rsidR="00631B03">
        <w:t xml:space="preserve"> spiked concentration.</w:t>
      </w:r>
    </w:p>
    <w:p w:rsidR="00631B03" w:rsidRDefault="008A7104" w:rsidP="00567655">
      <w:pPr>
        <w:numPr>
          <w:ilvl w:val="1"/>
          <w:numId w:val="2"/>
        </w:numPr>
      </w:pPr>
      <w:r>
        <w:t>For each impurity c</w:t>
      </w:r>
      <w:r w:rsidR="00631B03">
        <w:t>alculate a percent reco</w:t>
      </w:r>
      <w:r>
        <w:t>very for</w:t>
      </w:r>
      <w:r w:rsidR="00284793">
        <w:t xml:space="preserve"> each sample</w:t>
      </w:r>
      <w:r w:rsidR="00631B03">
        <w:t>.</w:t>
      </w:r>
    </w:p>
    <w:p w:rsidR="00631B03" w:rsidRDefault="00631B03" w:rsidP="00567655">
      <w:pPr>
        <w:numPr>
          <w:ilvl w:val="1"/>
          <w:numId w:val="2"/>
        </w:numPr>
      </w:pPr>
      <w:r>
        <w:t>Calculate an average percent recovery and standard deviation for each impurity.</w:t>
      </w:r>
    </w:p>
    <w:p w:rsidR="00631B03" w:rsidRDefault="00631B03" w:rsidP="00567655">
      <w:pPr>
        <w:numPr>
          <w:ilvl w:val="1"/>
          <w:numId w:val="2"/>
        </w:numPr>
      </w:pPr>
      <w:r>
        <w:t xml:space="preserve"> </w:t>
      </w:r>
      <w:r w:rsidR="008A7104">
        <w:t>For each impurity c</w:t>
      </w:r>
      <w:r w:rsidR="00990168">
        <w:t>alcu</w:t>
      </w:r>
      <w:r w:rsidR="00C01BFF">
        <w:t xml:space="preserve">late a </w:t>
      </w:r>
      <w:r w:rsidR="00990168">
        <w:t>relative standard deviation</w:t>
      </w:r>
      <w:r w:rsidR="00C01BFF">
        <w:t xml:space="preserve"> expressed as a percentage (% RSD)</w:t>
      </w:r>
      <w:r w:rsidR="00990168">
        <w:t xml:space="preserve"> for the measured values </w:t>
      </w:r>
      <w:r w:rsidR="008A7104">
        <w:t>of</w:t>
      </w:r>
      <w:r w:rsidR="00990168">
        <w:t xml:space="preserve"> each set of three spiked samples.</w:t>
      </w:r>
    </w:p>
    <w:p w:rsidR="00990168" w:rsidRDefault="00990168" w:rsidP="00567655">
      <w:pPr>
        <w:numPr>
          <w:ilvl w:val="1"/>
          <w:numId w:val="2"/>
        </w:numPr>
      </w:pPr>
      <w:r>
        <w:t xml:space="preserve">Average the </w:t>
      </w:r>
      <w:r w:rsidR="00C01BFF">
        <w:t>% RSD</w:t>
      </w:r>
      <w:r>
        <w:t xml:space="preserve"> for all sets of three spiked samples for each impurity. This will be used to indicate precision.</w:t>
      </w:r>
    </w:p>
    <w:p w:rsidR="00EE37A0" w:rsidRDefault="00E114D6" w:rsidP="00EE37A0">
      <w:pPr>
        <w:numPr>
          <w:ilvl w:val="1"/>
          <w:numId w:val="2"/>
        </w:numPr>
      </w:pPr>
      <w:r>
        <w:t xml:space="preserve">For each impurity, graph </w:t>
      </w:r>
      <w:r w:rsidR="00487DD8">
        <w:t xml:space="preserve">the relationship between </w:t>
      </w:r>
      <w:r>
        <w:t xml:space="preserve">each </w:t>
      </w:r>
      <w:r w:rsidR="008A7104">
        <w:t xml:space="preserve">recovered concentration </w:t>
      </w:r>
      <w:r w:rsidR="00BA5CE1">
        <w:t>and actual</w:t>
      </w:r>
      <w:r w:rsidR="00EE37A0">
        <w:t xml:space="preserve"> concentration.</w:t>
      </w:r>
    </w:p>
    <w:p w:rsidR="00E114D6" w:rsidRDefault="00487DD8" w:rsidP="00EE37A0">
      <w:pPr>
        <w:numPr>
          <w:ilvl w:val="1"/>
          <w:numId w:val="2"/>
        </w:numPr>
      </w:pPr>
      <w:r>
        <w:t>Calculate the slope of this relationship by generating a</w:t>
      </w:r>
      <w:r w:rsidR="00E114D6">
        <w:t xml:space="preserve"> </w:t>
      </w:r>
      <w:r w:rsidR="00EE37A0" w:rsidRPr="00EE37A0">
        <w:t>linear regression line</w:t>
      </w:r>
      <w:r>
        <w:t xml:space="preserve"> and equation</w:t>
      </w:r>
      <w:r w:rsidR="00EE37A0">
        <w:t>,</w:t>
      </w:r>
      <w:r w:rsidR="00E114D6">
        <w:t xml:space="preserve"> with a Y intercept set to zero</w:t>
      </w:r>
      <w:r w:rsidR="00EE37A0">
        <w:t xml:space="preserve">, </w:t>
      </w:r>
      <w:r w:rsidR="00E114D6">
        <w:t>along with a coefficient of determination (R</w:t>
      </w:r>
      <w:r w:rsidR="00E114D6" w:rsidRPr="00EE37A0">
        <w:rPr>
          <w:vertAlign w:val="superscript"/>
        </w:rPr>
        <w:t>2</w:t>
      </w:r>
      <w:r w:rsidR="00E114D6">
        <w:t>).</w:t>
      </w:r>
    </w:p>
    <w:p w:rsidR="00E114D6" w:rsidRDefault="00E114D6" w:rsidP="00E114D6">
      <w:pPr>
        <w:numPr>
          <w:ilvl w:val="1"/>
          <w:numId w:val="2"/>
        </w:numPr>
      </w:pPr>
      <w:r>
        <w:t>Calculate the standard error in the slope for each impurity.</w:t>
      </w:r>
    </w:p>
    <w:p w:rsidR="00E114D6" w:rsidRDefault="00E114D6" w:rsidP="00E114D6">
      <w:pPr>
        <w:numPr>
          <w:ilvl w:val="1"/>
          <w:numId w:val="2"/>
        </w:numPr>
      </w:pPr>
      <w:r>
        <w:t>Calculate the degrees of freedom for each impurity</w:t>
      </w:r>
      <w:r w:rsidR="006A656B">
        <w:t>’s</w:t>
      </w:r>
      <w:r w:rsidR="00BA5CE1">
        <w:t xml:space="preserve"> </w:t>
      </w:r>
      <w:r>
        <w:t>data</w:t>
      </w:r>
      <w:r w:rsidR="00BA5CE1">
        <w:t xml:space="preserve"> set</w:t>
      </w:r>
      <w:r>
        <w:t>.</w:t>
      </w:r>
    </w:p>
    <w:p w:rsidR="00C85854" w:rsidRDefault="00B7369B" w:rsidP="00C85854">
      <w:pPr>
        <w:numPr>
          <w:ilvl w:val="1"/>
          <w:numId w:val="2"/>
        </w:numPr>
      </w:pPr>
      <w:r>
        <w:t xml:space="preserve">Using the slope, standard error in the slope, and the degrees of freedom, calculate </w:t>
      </w:r>
      <w:r w:rsidR="00BA5CE1">
        <w:t xml:space="preserve">95% </w:t>
      </w:r>
      <w:r>
        <w:t xml:space="preserve">confidence intervals and confidence limits for </w:t>
      </w:r>
      <w:r w:rsidR="00BA5CE1">
        <w:t xml:space="preserve">the slope of </w:t>
      </w:r>
      <w:r>
        <w:t xml:space="preserve">each impurity’s </w:t>
      </w:r>
      <w:r w:rsidR="00BA5CE1">
        <w:t>recovered concentration vs. actual concentration equation</w:t>
      </w:r>
      <w:r>
        <w:t>. These will be used to indicate accuracy.</w:t>
      </w:r>
    </w:p>
    <w:p w:rsidR="005F1949" w:rsidRDefault="005F1949" w:rsidP="00C85854">
      <w:pPr>
        <w:numPr>
          <w:ilvl w:val="1"/>
          <w:numId w:val="2"/>
        </w:numPr>
      </w:pPr>
      <w:r>
        <w:t>Verify that the method is suitable for testing for impurities included in the method that are not part of the validation.</w:t>
      </w:r>
    </w:p>
    <w:p w:rsidR="00C85854" w:rsidRDefault="00C85854" w:rsidP="00C85854"/>
    <w:p w:rsidR="00C85854" w:rsidRDefault="006B7618" w:rsidP="00C85854">
      <w:pPr>
        <w:numPr>
          <w:ilvl w:val="0"/>
          <w:numId w:val="2"/>
        </w:numPr>
        <w:rPr>
          <w:b/>
        </w:rPr>
      </w:pPr>
      <w:r>
        <w:rPr>
          <w:b/>
        </w:rPr>
        <w:t>Validation Criterion</w:t>
      </w:r>
    </w:p>
    <w:p w:rsidR="006B7618" w:rsidRDefault="006B7618" w:rsidP="006B7618">
      <w:pPr>
        <w:ind w:left="360"/>
        <w:rPr>
          <w:b/>
        </w:rPr>
      </w:pPr>
    </w:p>
    <w:p w:rsidR="00C01BFF" w:rsidRPr="00C01BFF" w:rsidRDefault="006B7618" w:rsidP="00C01BFF">
      <w:pPr>
        <w:numPr>
          <w:ilvl w:val="1"/>
          <w:numId w:val="2"/>
        </w:numPr>
        <w:rPr>
          <w:u w:val="single"/>
        </w:rPr>
      </w:pPr>
      <w:r w:rsidRPr="006B7618">
        <w:rPr>
          <w:u w:val="single"/>
        </w:rPr>
        <w:t>Accuracy</w:t>
      </w:r>
      <w:r w:rsidRPr="00A7581A">
        <w:t>—</w:t>
      </w:r>
      <w:r w:rsidR="00F856CF">
        <w:t xml:space="preserve">For each </w:t>
      </w:r>
      <w:r w:rsidR="005F1949">
        <w:t>impurity included in the validation</w:t>
      </w:r>
      <w:r w:rsidR="00184ECE">
        <w:t xml:space="preserve">, the accuracy is evaluated </w:t>
      </w:r>
      <w:r w:rsidR="005F1949">
        <w:t xml:space="preserve">using the </w:t>
      </w:r>
      <w:r w:rsidR="0011182D">
        <w:t>95% confidence limits of the slope of the recovered concentration vs. actual concentration equation. The accuracy is considered acceptable if both confidence limits are within ±20% of 1.0 (</w:t>
      </w:r>
      <w:r w:rsidR="00C01BFF">
        <w:t xml:space="preserve">in other words: </w:t>
      </w:r>
      <w:r w:rsidR="0011182D">
        <w:t xml:space="preserve">the confidence interval for the slope is contained within a 20% interval around 1.0). </w:t>
      </w:r>
    </w:p>
    <w:p w:rsidR="00C01BFF" w:rsidRDefault="00C01BFF" w:rsidP="00C01BFF">
      <w:pPr>
        <w:rPr>
          <w:u w:val="single"/>
        </w:rPr>
      </w:pPr>
    </w:p>
    <w:p w:rsidR="00C01BFF" w:rsidRPr="00C01BFF" w:rsidRDefault="00C01BFF" w:rsidP="00C01BFF">
      <w:pPr>
        <w:numPr>
          <w:ilvl w:val="1"/>
          <w:numId w:val="2"/>
        </w:numPr>
        <w:rPr>
          <w:u w:val="single"/>
        </w:rPr>
      </w:pPr>
      <w:r>
        <w:rPr>
          <w:u w:val="single"/>
        </w:rPr>
        <w:t>Precision</w:t>
      </w:r>
      <w:r w:rsidRPr="00A7581A">
        <w:t>—</w:t>
      </w:r>
      <w:r w:rsidRPr="00C01BFF">
        <w:t xml:space="preserve"> </w:t>
      </w:r>
      <w:r>
        <w:t>For each impurity included in the validation, the precision is evaluated using the average % RSD. The precision is considered acceptable if the</w:t>
      </w:r>
      <w:r w:rsidR="00C779E9">
        <w:t xml:space="preserve"> average</w:t>
      </w:r>
      <w:r>
        <w:t xml:space="preserve"> % RSD is less than or equal to 5%.</w:t>
      </w:r>
    </w:p>
    <w:p w:rsidR="00C01BFF" w:rsidRDefault="00C01BFF" w:rsidP="00C01BFF">
      <w:pPr>
        <w:pStyle w:val="ListParagraph"/>
        <w:rPr>
          <w:u w:val="single"/>
        </w:rPr>
      </w:pPr>
    </w:p>
    <w:p w:rsidR="00C01BFF" w:rsidRPr="00162980" w:rsidRDefault="00C01BFF" w:rsidP="00C01BFF">
      <w:pPr>
        <w:numPr>
          <w:ilvl w:val="1"/>
          <w:numId w:val="2"/>
        </w:numPr>
        <w:rPr>
          <w:u w:val="single"/>
        </w:rPr>
      </w:pPr>
      <w:r>
        <w:rPr>
          <w:u w:val="single"/>
        </w:rPr>
        <w:t>Specificity</w:t>
      </w:r>
      <w:r w:rsidRPr="00A7581A">
        <w:t>—</w:t>
      </w:r>
      <w:r w:rsidRPr="00C01BFF">
        <w:t xml:space="preserve"> </w:t>
      </w:r>
      <w:r>
        <w:t>For each impurity included in the validation, the specificity is evaluated using the</w:t>
      </w:r>
      <w:r w:rsidR="00345E5C">
        <w:t xml:space="preserve"> percent recoveries for each sample</w:t>
      </w:r>
      <w:r w:rsidR="00162980">
        <w:t>, and the average % RSD for each impurity</w:t>
      </w:r>
      <w:r w:rsidR="00345E5C">
        <w:t xml:space="preserve">. Because all USP impurities are present in the spiked sample, recoveries </w:t>
      </w:r>
      <w:r w:rsidR="00276620">
        <w:t>between 80% and 120%</w:t>
      </w:r>
      <w:r w:rsidR="00345E5C">
        <w:t xml:space="preserve"> o</w:t>
      </w:r>
      <w:r w:rsidR="00162980">
        <w:t xml:space="preserve">n all </w:t>
      </w:r>
      <w:r w:rsidR="00162980">
        <w:lastRenderedPageBreak/>
        <w:t>spiked samples and an average % RSD less t</w:t>
      </w:r>
      <w:r w:rsidR="0041003B">
        <w:t>han or equal to 5%, demonstrate</w:t>
      </w:r>
      <w:r w:rsidR="00345E5C">
        <w:t xml:space="preserve"> that each impurity is determined </w:t>
      </w:r>
      <w:r w:rsidR="00162980">
        <w:t>with appropriate accuracy and precision; therefore showing acceptable specificity.</w:t>
      </w:r>
    </w:p>
    <w:p w:rsidR="00162980" w:rsidRDefault="00162980" w:rsidP="00162980">
      <w:pPr>
        <w:pStyle w:val="ListParagraph"/>
        <w:rPr>
          <w:u w:val="single"/>
        </w:rPr>
      </w:pPr>
    </w:p>
    <w:p w:rsidR="00EC007E" w:rsidRPr="00EC007E" w:rsidRDefault="00162980" w:rsidP="00C01BFF">
      <w:pPr>
        <w:numPr>
          <w:ilvl w:val="1"/>
          <w:numId w:val="2"/>
        </w:numPr>
        <w:rPr>
          <w:u w:val="single"/>
        </w:rPr>
      </w:pPr>
      <w:r>
        <w:rPr>
          <w:u w:val="single"/>
        </w:rPr>
        <w:t>Detection Limit</w:t>
      </w:r>
      <w:r w:rsidRPr="00A7581A">
        <w:t>—</w:t>
      </w:r>
      <w:r w:rsidR="00EC007E">
        <w:t>Determination of the actual detection limit</w:t>
      </w:r>
      <w:r w:rsidR="004A2075">
        <w:t>s</w:t>
      </w:r>
      <w:r w:rsidR="00EC007E">
        <w:t xml:space="preserve"> is not necessary. Rather, the detection limit</w:t>
      </w:r>
      <w:r w:rsidR="00276620">
        <w:t xml:space="preserve"> for each impurity included in the validation</w:t>
      </w:r>
      <w:r w:rsidR="00EC007E">
        <w:t xml:space="preserve"> </w:t>
      </w:r>
      <w:r w:rsidR="00276620">
        <w:t>is</w:t>
      </w:r>
      <w:r w:rsidR="00EC007E">
        <w:t xml:space="preserve"> evaluated to be sufficiently low if the </w:t>
      </w:r>
      <w:r w:rsidR="00606C6C">
        <w:t xml:space="preserve">requirements for accuracy are met and the </w:t>
      </w:r>
      <w:r w:rsidR="00EC007E">
        <w:t>percent recoveries for</w:t>
      </w:r>
      <w:r w:rsidR="004A2075">
        <w:t xml:space="preserve"> samples spiked with 0.25 times the impurity lim</w:t>
      </w:r>
      <w:r w:rsidR="00276620">
        <w:t>it</w:t>
      </w:r>
      <w:r w:rsidR="004A2075">
        <w:t xml:space="preserve"> </w:t>
      </w:r>
      <w:r w:rsidR="00606C6C">
        <w:t xml:space="preserve">are </w:t>
      </w:r>
      <w:r w:rsidR="00276620">
        <w:t>between 80% and 120%. This shows that the detection limit is below 0.25 times the impurity limit.</w:t>
      </w:r>
    </w:p>
    <w:p w:rsidR="00EC007E" w:rsidRDefault="00EC007E" w:rsidP="00EC007E">
      <w:pPr>
        <w:pStyle w:val="ListParagraph"/>
      </w:pPr>
    </w:p>
    <w:p w:rsidR="00EC007E" w:rsidRPr="00EC007E" w:rsidRDefault="00EC007E" w:rsidP="00C01BFF">
      <w:pPr>
        <w:numPr>
          <w:ilvl w:val="1"/>
          <w:numId w:val="2"/>
        </w:numPr>
        <w:rPr>
          <w:u w:val="single"/>
        </w:rPr>
      </w:pPr>
      <w:r w:rsidRPr="00EC007E">
        <w:rPr>
          <w:u w:val="single"/>
        </w:rPr>
        <w:t>Linearity</w:t>
      </w:r>
      <w:r w:rsidRPr="00A7581A">
        <w:t>—</w:t>
      </w:r>
      <w:r w:rsidR="00276620" w:rsidRPr="00276620">
        <w:t xml:space="preserve"> </w:t>
      </w:r>
      <w:r w:rsidR="00276620">
        <w:t>For each impurity included in the validation, linearity is evaluated using the coefficient of determination (R</w:t>
      </w:r>
      <w:r w:rsidR="00276620">
        <w:rPr>
          <w:vertAlign w:val="superscript"/>
        </w:rPr>
        <w:t>2</w:t>
      </w:r>
      <w:r w:rsidR="00276620">
        <w:t>) for the recovered concentration vs. actual concentration equation. The linearity is considered acceptable if the R</w:t>
      </w:r>
      <w:r w:rsidR="00276620">
        <w:rPr>
          <w:vertAlign w:val="superscript"/>
        </w:rPr>
        <w:t xml:space="preserve">2 </w:t>
      </w:r>
      <w:r w:rsidR="00276620">
        <w:t>value is greater than 0.950.</w:t>
      </w:r>
    </w:p>
    <w:p w:rsidR="00EC007E" w:rsidRDefault="00EC007E" w:rsidP="00EC007E">
      <w:pPr>
        <w:pStyle w:val="ListParagraph"/>
      </w:pPr>
    </w:p>
    <w:p w:rsidR="00EC007E" w:rsidRPr="00EC007E" w:rsidRDefault="00EC007E" w:rsidP="00C01BFF">
      <w:pPr>
        <w:numPr>
          <w:ilvl w:val="1"/>
          <w:numId w:val="2"/>
        </w:numPr>
        <w:rPr>
          <w:u w:val="single"/>
        </w:rPr>
      </w:pPr>
      <w:r w:rsidRPr="00EC007E">
        <w:rPr>
          <w:u w:val="single"/>
        </w:rPr>
        <w:t>Range</w:t>
      </w:r>
      <w:r w:rsidRPr="00A7581A">
        <w:t>—</w:t>
      </w:r>
      <w:r w:rsidR="00276620">
        <w:t xml:space="preserve">For each impurity included in the validation, </w:t>
      </w:r>
      <w:r w:rsidR="00D607B2">
        <w:t xml:space="preserve">the </w:t>
      </w:r>
      <w:r w:rsidR="00276620">
        <w:t xml:space="preserve">range is </w:t>
      </w:r>
      <w:r w:rsidR="00D607B2">
        <w:t xml:space="preserve">the interval between </w:t>
      </w:r>
      <w:r w:rsidR="00276620">
        <w:t xml:space="preserve"> </w:t>
      </w:r>
      <w:r w:rsidR="00D607B2">
        <w:t>0.25 times the impurity limit and 2.0 times the impurity limit (including these levels)</w:t>
      </w:r>
      <w:r w:rsidR="0041003B">
        <w:t>,</w:t>
      </w:r>
      <w:r w:rsidR="00D607B2">
        <w:t xml:space="preserve"> if all samples tested within this range show a suitable level of  accuracy, precision, and linearity</w:t>
      </w:r>
      <w:r w:rsidR="0041003B">
        <w:t>,</w:t>
      </w:r>
      <w:r w:rsidR="00C779E9">
        <w:t xml:space="preserve"> as determined above</w:t>
      </w:r>
      <w:r w:rsidR="00D607B2">
        <w:t xml:space="preserve">. </w:t>
      </w:r>
    </w:p>
    <w:p w:rsidR="00162980" w:rsidRPr="00C01BFF" w:rsidRDefault="00162980" w:rsidP="00EC007E">
      <w:pPr>
        <w:rPr>
          <w:u w:val="single"/>
        </w:rPr>
      </w:pPr>
    </w:p>
    <w:p w:rsidR="006337A5" w:rsidRPr="00EF3E9E" w:rsidRDefault="006337A5" w:rsidP="006337A5">
      <w:pPr>
        <w:rPr>
          <w:b/>
        </w:rPr>
      </w:pPr>
    </w:p>
    <w:p w:rsidR="00951F5B" w:rsidRPr="0092767C" w:rsidRDefault="00246F9D" w:rsidP="00246F9D">
      <w:pPr>
        <w:numPr>
          <w:ilvl w:val="0"/>
          <w:numId w:val="2"/>
        </w:numPr>
        <w:rPr>
          <w:b/>
        </w:rPr>
      </w:pPr>
      <w:r w:rsidRPr="0092767C">
        <w:rPr>
          <w:b/>
        </w:rPr>
        <w:t>Reference Documents</w:t>
      </w:r>
    </w:p>
    <w:p w:rsidR="00246F9D" w:rsidRPr="0092767C" w:rsidRDefault="00246F9D" w:rsidP="00246F9D">
      <w:pPr>
        <w:ind w:left="360"/>
        <w:rPr>
          <w:b/>
        </w:rPr>
      </w:pPr>
    </w:p>
    <w:p w:rsidR="00246F9D" w:rsidRPr="007C6B1F" w:rsidRDefault="007C6B1F" w:rsidP="007C6B1F">
      <w:pPr>
        <w:ind w:left="720"/>
      </w:pPr>
      <w:r w:rsidRPr="007C6B1F">
        <w:t>N/A</w:t>
      </w:r>
    </w:p>
    <w:p w:rsidR="00246F9D" w:rsidRDefault="00246F9D" w:rsidP="00246F9D">
      <w:pPr>
        <w:ind w:left="1080"/>
        <w:rPr>
          <w:b/>
        </w:rPr>
      </w:pPr>
    </w:p>
    <w:p w:rsidR="00246F9D" w:rsidRPr="00D71875" w:rsidRDefault="00BC2C0D" w:rsidP="00D71875">
      <w:pPr>
        <w:numPr>
          <w:ilvl w:val="0"/>
          <w:numId w:val="2"/>
        </w:numPr>
        <w:rPr>
          <w:b/>
        </w:rPr>
      </w:pPr>
      <w:r>
        <w:rPr>
          <w:b/>
        </w:rPr>
        <w:t>Approvals</w:t>
      </w:r>
    </w:p>
    <w:p w:rsidR="00246F9D" w:rsidRPr="00246F9D" w:rsidRDefault="00246F9D" w:rsidP="00246F9D">
      <w:pPr>
        <w:ind w:left="360"/>
      </w:pPr>
    </w:p>
    <w:p w:rsidR="00246F9D" w:rsidRDefault="00BC2C0D" w:rsidP="00246F9D">
      <w:pPr>
        <w:ind w:left="1080"/>
      </w:pPr>
      <w:r>
        <w:t xml:space="preserve">Signing below indicates agreement that the protocol is ready for execution of the </w:t>
      </w:r>
      <w:r w:rsidRPr="00BC2C0D">
        <w:t>USP ICP Method Validation Protocol</w:t>
      </w:r>
      <w:r>
        <w:t xml:space="preserve"> for the </w:t>
      </w:r>
      <w:r w:rsidRPr="002517F6">
        <w:t>Prodigy High Dispersion Simu</w:t>
      </w:r>
      <w:r>
        <w:t>ltaneous ICP Spectrometer with a</w:t>
      </w:r>
      <w:r w:rsidRPr="002517F6">
        <w:t>xial</w:t>
      </w:r>
      <w:r>
        <w:t xml:space="preserve"> and halogen o</w:t>
      </w:r>
      <w:r w:rsidRPr="002517F6">
        <w:t>ption</w:t>
      </w:r>
      <w:r>
        <w:t>s.</w:t>
      </w:r>
    </w:p>
    <w:p w:rsidR="00BC2C0D" w:rsidRDefault="00DB5DF8" w:rsidP="00246F9D">
      <w:pPr>
        <w:ind w:left="108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40.85pt;margin-top:8.5pt;width:273.7pt;height:131pt;z-index:-251658752;mso-position-horizontal-relative:text;mso-position-vertical-relative:text;mso-width-relative:page;mso-height-relative:page">
            <v:imagedata r:id="rId9" o:title="" croptop="18577f" cropbottom="24966f" cropleft="27953f" cropright="3121f" gain="109227f" blacklevel="-6554f" grayscale="t"/>
          </v:shape>
        </w:pic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98"/>
        <w:gridCol w:w="1890"/>
        <w:gridCol w:w="4050"/>
        <w:gridCol w:w="1278"/>
      </w:tblGrid>
      <w:tr w:rsidR="00BC2C0D" w:rsidTr="000021AF">
        <w:trPr>
          <w:trHeight w:val="432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:rsidR="00BC2C0D" w:rsidRPr="00BC2C0D" w:rsidRDefault="00BC2C0D" w:rsidP="00BC2C0D">
            <w:pPr>
              <w:jc w:val="center"/>
              <w:rPr>
                <w:b/>
              </w:rPr>
            </w:pPr>
            <w:r w:rsidRPr="00BC2C0D">
              <w:rPr>
                <w:b/>
              </w:rPr>
              <w:t>Project Team Member</w:t>
            </w:r>
          </w:p>
        </w:tc>
        <w:tc>
          <w:tcPr>
            <w:tcW w:w="1890" w:type="dxa"/>
            <w:shd w:val="clear" w:color="auto" w:fill="BFBFBF" w:themeFill="background1" w:themeFillShade="BF"/>
            <w:vAlign w:val="center"/>
          </w:tcPr>
          <w:p w:rsidR="00BC2C0D" w:rsidRPr="00BC2C0D" w:rsidRDefault="00BC2C0D" w:rsidP="00BC2C0D">
            <w:pPr>
              <w:jc w:val="center"/>
              <w:rPr>
                <w:b/>
              </w:rPr>
            </w:pPr>
            <w:r w:rsidRPr="00BC2C0D">
              <w:rPr>
                <w:b/>
              </w:rPr>
              <w:t>Functional Area</w:t>
            </w:r>
          </w:p>
        </w:tc>
        <w:tc>
          <w:tcPr>
            <w:tcW w:w="4050" w:type="dxa"/>
            <w:shd w:val="clear" w:color="auto" w:fill="BFBFBF" w:themeFill="background1" w:themeFillShade="BF"/>
            <w:vAlign w:val="center"/>
          </w:tcPr>
          <w:p w:rsidR="00BC2C0D" w:rsidRPr="00BC2C0D" w:rsidRDefault="00BC2C0D" w:rsidP="00BC2C0D">
            <w:pPr>
              <w:jc w:val="center"/>
              <w:rPr>
                <w:b/>
              </w:rPr>
            </w:pPr>
            <w:r w:rsidRPr="00BC2C0D">
              <w:rPr>
                <w:b/>
              </w:rPr>
              <w:t>Signature</w:t>
            </w:r>
          </w:p>
        </w:tc>
        <w:tc>
          <w:tcPr>
            <w:tcW w:w="1278" w:type="dxa"/>
            <w:shd w:val="clear" w:color="auto" w:fill="BFBFBF" w:themeFill="background1" w:themeFillShade="BF"/>
            <w:vAlign w:val="center"/>
          </w:tcPr>
          <w:p w:rsidR="00BC2C0D" w:rsidRPr="00BC2C0D" w:rsidRDefault="00BC2C0D" w:rsidP="00BC2C0D">
            <w:pPr>
              <w:jc w:val="center"/>
              <w:rPr>
                <w:b/>
              </w:rPr>
            </w:pPr>
            <w:r w:rsidRPr="00BC2C0D">
              <w:rPr>
                <w:b/>
              </w:rPr>
              <w:t>Date</w:t>
            </w:r>
          </w:p>
        </w:tc>
      </w:tr>
      <w:tr w:rsidR="00BC2C0D" w:rsidTr="000021AF">
        <w:trPr>
          <w:trHeight w:val="432"/>
        </w:trPr>
        <w:tc>
          <w:tcPr>
            <w:tcW w:w="1998" w:type="dxa"/>
            <w:vAlign w:val="center"/>
          </w:tcPr>
          <w:p w:rsidR="000021AF" w:rsidRDefault="000021AF" w:rsidP="000021AF">
            <w:pPr>
              <w:jc w:val="center"/>
            </w:pPr>
            <w:r>
              <w:t>Stephen Ballew</w:t>
            </w:r>
          </w:p>
        </w:tc>
        <w:tc>
          <w:tcPr>
            <w:tcW w:w="1890" w:type="dxa"/>
            <w:vAlign w:val="center"/>
          </w:tcPr>
          <w:p w:rsidR="00BC2C0D" w:rsidRDefault="000021AF" w:rsidP="000021AF">
            <w:pPr>
              <w:jc w:val="center"/>
            </w:pPr>
            <w:r>
              <w:t>Quality/R&amp;D</w:t>
            </w:r>
          </w:p>
        </w:tc>
        <w:tc>
          <w:tcPr>
            <w:tcW w:w="4050" w:type="dxa"/>
          </w:tcPr>
          <w:p w:rsidR="00BC2C0D" w:rsidRDefault="00BC2C0D" w:rsidP="00246F9D"/>
        </w:tc>
        <w:tc>
          <w:tcPr>
            <w:tcW w:w="1278" w:type="dxa"/>
          </w:tcPr>
          <w:p w:rsidR="00BC2C0D" w:rsidRDefault="00BC2C0D" w:rsidP="00246F9D"/>
        </w:tc>
      </w:tr>
      <w:tr w:rsidR="00BC2C0D" w:rsidTr="000021AF">
        <w:trPr>
          <w:trHeight w:val="432"/>
        </w:trPr>
        <w:tc>
          <w:tcPr>
            <w:tcW w:w="1998" w:type="dxa"/>
            <w:vAlign w:val="center"/>
          </w:tcPr>
          <w:p w:rsidR="00BC2C0D" w:rsidRDefault="000021AF" w:rsidP="000021AF">
            <w:pPr>
              <w:jc w:val="center"/>
            </w:pPr>
            <w:r>
              <w:t>Deborah Durbin</w:t>
            </w:r>
          </w:p>
        </w:tc>
        <w:tc>
          <w:tcPr>
            <w:tcW w:w="1890" w:type="dxa"/>
            <w:vAlign w:val="center"/>
          </w:tcPr>
          <w:p w:rsidR="00BC2C0D" w:rsidRDefault="000021AF" w:rsidP="000021AF">
            <w:pPr>
              <w:jc w:val="center"/>
            </w:pPr>
            <w:r>
              <w:t>Quality</w:t>
            </w:r>
          </w:p>
        </w:tc>
        <w:tc>
          <w:tcPr>
            <w:tcW w:w="4050" w:type="dxa"/>
          </w:tcPr>
          <w:p w:rsidR="00BC2C0D" w:rsidRDefault="00BC2C0D" w:rsidP="00246F9D"/>
        </w:tc>
        <w:tc>
          <w:tcPr>
            <w:tcW w:w="1278" w:type="dxa"/>
          </w:tcPr>
          <w:p w:rsidR="00BC2C0D" w:rsidRDefault="00BC2C0D" w:rsidP="00246F9D"/>
        </w:tc>
      </w:tr>
      <w:tr w:rsidR="00BC2C0D" w:rsidTr="000021AF">
        <w:trPr>
          <w:trHeight w:val="432"/>
        </w:trPr>
        <w:tc>
          <w:tcPr>
            <w:tcW w:w="1998" w:type="dxa"/>
            <w:vAlign w:val="center"/>
          </w:tcPr>
          <w:p w:rsidR="00BC2C0D" w:rsidRDefault="000021AF" w:rsidP="000021AF">
            <w:pPr>
              <w:jc w:val="center"/>
            </w:pPr>
            <w:r>
              <w:t>Patrick Owen</w:t>
            </w:r>
          </w:p>
        </w:tc>
        <w:tc>
          <w:tcPr>
            <w:tcW w:w="1890" w:type="dxa"/>
            <w:vAlign w:val="center"/>
          </w:tcPr>
          <w:p w:rsidR="00BC2C0D" w:rsidRDefault="000021AF" w:rsidP="000021AF">
            <w:pPr>
              <w:jc w:val="center"/>
            </w:pPr>
            <w:r>
              <w:t>Engineering</w:t>
            </w:r>
          </w:p>
        </w:tc>
        <w:tc>
          <w:tcPr>
            <w:tcW w:w="4050" w:type="dxa"/>
          </w:tcPr>
          <w:p w:rsidR="00BC2C0D" w:rsidRDefault="00BC2C0D" w:rsidP="00246F9D"/>
        </w:tc>
        <w:tc>
          <w:tcPr>
            <w:tcW w:w="1278" w:type="dxa"/>
          </w:tcPr>
          <w:p w:rsidR="00BC2C0D" w:rsidRDefault="00BC2C0D" w:rsidP="00246F9D"/>
        </w:tc>
      </w:tr>
      <w:tr w:rsidR="00BC2C0D" w:rsidTr="000021AF">
        <w:trPr>
          <w:trHeight w:val="432"/>
        </w:trPr>
        <w:tc>
          <w:tcPr>
            <w:tcW w:w="1998" w:type="dxa"/>
            <w:vAlign w:val="center"/>
          </w:tcPr>
          <w:p w:rsidR="00BC2C0D" w:rsidRDefault="000021AF" w:rsidP="000021AF">
            <w:pPr>
              <w:jc w:val="center"/>
            </w:pPr>
            <w:r>
              <w:t>Matt Haynes</w:t>
            </w:r>
          </w:p>
        </w:tc>
        <w:tc>
          <w:tcPr>
            <w:tcW w:w="1890" w:type="dxa"/>
            <w:vAlign w:val="center"/>
          </w:tcPr>
          <w:p w:rsidR="00BC2C0D" w:rsidRDefault="000021AF" w:rsidP="000021AF">
            <w:pPr>
              <w:jc w:val="center"/>
            </w:pPr>
            <w:r>
              <w:t>Operations</w:t>
            </w:r>
          </w:p>
        </w:tc>
        <w:tc>
          <w:tcPr>
            <w:tcW w:w="4050" w:type="dxa"/>
          </w:tcPr>
          <w:p w:rsidR="00BC2C0D" w:rsidRDefault="00BC2C0D" w:rsidP="00246F9D"/>
        </w:tc>
        <w:tc>
          <w:tcPr>
            <w:tcW w:w="1278" w:type="dxa"/>
          </w:tcPr>
          <w:p w:rsidR="00BC2C0D" w:rsidRDefault="00BC2C0D" w:rsidP="00246F9D"/>
        </w:tc>
      </w:tr>
    </w:tbl>
    <w:p w:rsidR="00BC2C0D" w:rsidRPr="00951F5B" w:rsidRDefault="00BC2C0D" w:rsidP="00246F9D">
      <w:pPr>
        <w:ind w:left="1080"/>
      </w:pPr>
    </w:p>
    <w:p w:rsidR="00951F5B" w:rsidRPr="00951F5B" w:rsidRDefault="00951F5B" w:rsidP="00951F5B">
      <w:pPr>
        <w:ind w:left="360"/>
      </w:pPr>
    </w:p>
    <w:sectPr w:rsidR="00951F5B" w:rsidRPr="00951F5B" w:rsidSect="005018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F26" w:rsidRDefault="00011F26" w:rsidP="005018F4">
      <w:r>
        <w:separator/>
      </w:r>
    </w:p>
  </w:endnote>
  <w:endnote w:type="continuationSeparator" w:id="0">
    <w:p w:rsidR="00011F26" w:rsidRDefault="00011F26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BD" w:rsidRDefault="005845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F26" w:rsidRDefault="00011F26" w:rsidP="006A676E">
    <w:pPr>
      <w:tabs>
        <w:tab w:val="center" w:pos="4680"/>
        <w:tab w:val="right" w:pos="9360"/>
      </w:tabs>
      <w:jc w:val="center"/>
      <w:rPr>
        <w:color w:val="FF0000"/>
      </w:rPr>
    </w:pPr>
    <w:r>
      <w:rPr>
        <w:color w:val="FF0000"/>
      </w:rPr>
      <w:t>Controlled Document</w:t>
    </w:r>
  </w:p>
  <w:p w:rsidR="00011F26" w:rsidRPr="00DB0AEF" w:rsidRDefault="00011F26" w:rsidP="006A676E">
    <w:pPr>
      <w:tabs>
        <w:tab w:val="center" w:pos="4680"/>
        <w:tab w:val="right" w:pos="9360"/>
      </w:tabs>
      <w:jc w:val="center"/>
      <w:rPr>
        <w:sz w:val="12"/>
        <w:szCs w:val="12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  <w:r w:rsidRPr="00DB0AEF">
      <w:rPr>
        <w:sz w:val="12"/>
        <w:szCs w:val="12"/>
      </w:rPr>
      <w:t>.</w:t>
    </w:r>
  </w:p>
  <w:p w:rsidR="00011F26" w:rsidRDefault="00011F26" w:rsidP="008876A5">
    <w:pPr>
      <w:pStyle w:val="Footer"/>
      <w:tabs>
        <w:tab w:val="clear" w:pos="4680"/>
        <w:tab w:val="clear" w:pos="9360"/>
        <w:tab w:val="center" w:pos="5040"/>
        <w:tab w:val="right" w:pos="10080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BD" w:rsidRDefault="005845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F26" w:rsidRDefault="00011F26" w:rsidP="005018F4">
      <w:r>
        <w:separator/>
      </w:r>
    </w:p>
  </w:footnote>
  <w:footnote w:type="continuationSeparator" w:id="0">
    <w:p w:rsidR="00011F26" w:rsidRDefault="00011F26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BD" w:rsidRDefault="005845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011F26" w:rsidTr="00457A5D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11F26" w:rsidRPr="00D865D7" w:rsidRDefault="00DB5DF8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_x0000_s2049" style="position:absolute;left:0;text-align:left;margin-left:453.85pt;margin-top:18.7pt;width:76.15pt;height:45.3pt;z-index:251659264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011F26" w:rsidRPr="00FC7FE4" w:rsidRDefault="00011F26" w:rsidP="005018F4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>
            <w:rPr>
              <w:noProof/>
            </w:rPr>
            <w:pict>
              <v:shape id="_x0000_i1025" type="#_x0000_t75" alt="Main Giles Logo" style="width:81.6pt;height:57.6pt;visibility:visible">
                <v:imagedata r:id="rId2" o:title="Main Giles Logo"/>
              </v:shape>
            </w:pict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011F26" w:rsidRPr="00BF1892" w:rsidRDefault="00011F26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011F26" w:rsidRPr="00BF1892" w:rsidRDefault="00011F26" w:rsidP="00676D61">
          <w:pPr>
            <w:jc w:val="center"/>
            <w:rPr>
              <w:b/>
              <w:color w:val="3366FF"/>
            </w:rPr>
          </w:pPr>
        </w:p>
      </w:tc>
    </w:tr>
    <w:tr w:rsidR="00011F26" w:rsidTr="00457A5D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11F26" w:rsidRPr="00B72116" w:rsidRDefault="00011F26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011F26" w:rsidRPr="00BF1892" w:rsidRDefault="00011F26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011F26" w:rsidRPr="00BF1892" w:rsidRDefault="00011F26" w:rsidP="00676D61">
          <w:pPr>
            <w:jc w:val="center"/>
            <w:rPr>
              <w:b/>
              <w:color w:val="0000FF"/>
            </w:rPr>
          </w:pPr>
        </w:p>
      </w:tc>
    </w:tr>
    <w:tr w:rsidR="00011F26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11F26" w:rsidRPr="00D865D7" w:rsidRDefault="00011F26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011F26" w:rsidRPr="00BF1892" w:rsidRDefault="00011F26" w:rsidP="002517F6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USP ICP Method Validation Protocol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011F26" w:rsidRPr="00BF1892" w:rsidRDefault="00011F26" w:rsidP="005845BD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>
            <w:rPr>
              <w:color w:val="FF0000"/>
            </w:rPr>
            <w:t>L13-</w:t>
          </w:r>
          <w:r w:rsidR="005845BD">
            <w:rPr>
              <w:color w:val="FF0000"/>
            </w:rPr>
            <w:t>VAL</w:t>
          </w:r>
          <w:r>
            <w:rPr>
              <w:color w:val="FF0000"/>
            </w:rPr>
            <w:t>-100-050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011F26" w:rsidRPr="00BF1892" w:rsidRDefault="00011F26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011F26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011F26" w:rsidRPr="00D865D7" w:rsidRDefault="00011F26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011F26" w:rsidRPr="00F11BD5" w:rsidRDefault="00011F26" w:rsidP="00F97A81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Stephen Ballew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011F26" w:rsidRPr="00BF1892" w:rsidRDefault="00011F26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011F26" w:rsidRPr="00BF1892" w:rsidRDefault="00011F26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011F26" w:rsidRPr="00BF1892" w:rsidRDefault="00011F26" w:rsidP="00676D61">
          <w:pPr>
            <w:jc w:val="center"/>
            <w:rPr>
              <w:sz w:val="20"/>
              <w:szCs w:val="20"/>
            </w:rPr>
          </w:pPr>
        </w:p>
      </w:tc>
    </w:tr>
    <w:tr w:rsidR="00011F26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011F26" w:rsidRPr="00D865D7" w:rsidRDefault="00011F26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011F26" w:rsidRPr="00F11BD5" w:rsidRDefault="00011F26" w:rsidP="00F97A81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</w:t>
          </w:r>
          <w:r>
            <w:rPr>
              <w:color w:val="FF0000"/>
            </w:rPr>
            <w:t>06/20/13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011F26" w:rsidRPr="00BF1892" w:rsidRDefault="00011F26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011F26" w:rsidRPr="00BF1892" w:rsidRDefault="00011F26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724AC7" w:rsidRPr="00264233">
            <w:rPr>
              <w:color w:val="FF0000"/>
              <w:szCs w:val="22"/>
            </w:rPr>
            <w:fldChar w:fldCharType="begin"/>
          </w:r>
          <w:r w:rsidRPr="00264233">
            <w:rPr>
              <w:color w:val="FF0000"/>
              <w:szCs w:val="22"/>
            </w:rPr>
            <w:instrText xml:space="preserve"> PAGE </w:instrText>
          </w:r>
          <w:r w:rsidR="00724AC7" w:rsidRPr="00264233">
            <w:rPr>
              <w:color w:val="FF0000"/>
              <w:szCs w:val="22"/>
            </w:rPr>
            <w:fldChar w:fldCharType="separate"/>
          </w:r>
          <w:r w:rsidR="00DB5DF8">
            <w:rPr>
              <w:noProof/>
              <w:color w:val="FF0000"/>
              <w:szCs w:val="22"/>
            </w:rPr>
            <w:t>1</w:t>
          </w:r>
          <w:r w:rsidR="00724AC7" w:rsidRPr="00264233">
            <w:rPr>
              <w:color w:val="FF0000"/>
              <w:szCs w:val="22"/>
            </w:rPr>
            <w:fldChar w:fldCharType="end"/>
          </w:r>
          <w:r w:rsidRPr="00264233">
            <w:rPr>
              <w:color w:val="FF0000"/>
              <w:szCs w:val="22"/>
            </w:rPr>
            <w:t xml:space="preserve"> of </w:t>
          </w:r>
          <w:r w:rsidR="00724AC7" w:rsidRPr="00264233">
            <w:rPr>
              <w:rStyle w:val="PageNumber"/>
              <w:color w:val="FF0000"/>
              <w:szCs w:val="22"/>
            </w:rPr>
            <w:fldChar w:fldCharType="begin"/>
          </w:r>
          <w:r w:rsidRPr="00264233">
            <w:rPr>
              <w:rStyle w:val="PageNumber"/>
              <w:color w:val="FF0000"/>
              <w:szCs w:val="22"/>
            </w:rPr>
            <w:instrText xml:space="preserve"> NUMPAGES </w:instrText>
          </w:r>
          <w:r w:rsidR="00724AC7" w:rsidRPr="00264233">
            <w:rPr>
              <w:rStyle w:val="PageNumber"/>
              <w:color w:val="FF0000"/>
              <w:szCs w:val="22"/>
            </w:rPr>
            <w:fldChar w:fldCharType="separate"/>
          </w:r>
          <w:r w:rsidR="00DB5DF8">
            <w:rPr>
              <w:rStyle w:val="PageNumber"/>
              <w:noProof/>
              <w:color w:val="FF0000"/>
              <w:szCs w:val="22"/>
            </w:rPr>
            <w:t>3</w:t>
          </w:r>
          <w:r w:rsidR="00724AC7" w:rsidRPr="00264233">
            <w:rPr>
              <w:rStyle w:val="PageNumber"/>
              <w:color w:val="FF0000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011F26" w:rsidRPr="00BF1892" w:rsidRDefault="00011F26" w:rsidP="00676D61">
          <w:pPr>
            <w:jc w:val="center"/>
            <w:rPr>
              <w:sz w:val="20"/>
              <w:szCs w:val="20"/>
            </w:rPr>
          </w:pPr>
        </w:p>
      </w:tc>
    </w:tr>
  </w:tbl>
  <w:p w:rsidR="00011F26" w:rsidRDefault="00011F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BD" w:rsidRDefault="005845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50123"/>
    <w:multiLevelType w:val="hybridMultilevel"/>
    <w:tmpl w:val="6EC4CD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AD353C"/>
    <w:multiLevelType w:val="multilevel"/>
    <w:tmpl w:val="159072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E3870B8"/>
    <w:multiLevelType w:val="hybridMultilevel"/>
    <w:tmpl w:val="0E623A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7682D"/>
    <w:multiLevelType w:val="hybridMultilevel"/>
    <w:tmpl w:val="64EC157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46267B"/>
    <w:multiLevelType w:val="hybridMultilevel"/>
    <w:tmpl w:val="A9DCDC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18F4"/>
    <w:rsid w:val="000021AF"/>
    <w:rsid w:val="00011F26"/>
    <w:rsid w:val="0003743C"/>
    <w:rsid w:val="00063759"/>
    <w:rsid w:val="000B05C1"/>
    <w:rsid w:val="000D1612"/>
    <w:rsid w:val="0011182D"/>
    <w:rsid w:val="00123A5A"/>
    <w:rsid w:val="0014032C"/>
    <w:rsid w:val="00162980"/>
    <w:rsid w:val="00163FB2"/>
    <w:rsid w:val="00184ECE"/>
    <w:rsid w:val="001A4E62"/>
    <w:rsid w:val="001B1CC7"/>
    <w:rsid w:val="001D345D"/>
    <w:rsid w:val="00203B15"/>
    <w:rsid w:val="0023339D"/>
    <w:rsid w:val="00246F9D"/>
    <w:rsid w:val="002517F6"/>
    <w:rsid w:val="0025260E"/>
    <w:rsid w:val="00264233"/>
    <w:rsid w:val="00270B18"/>
    <w:rsid w:val="00276620"/>
    <w:rsid w:val="00283E40"/>
    <w:rsid w:val="00284793"/>
    <w:rsid w:val="002E2D1F"/>
    <w:rsid w:val="002F6325"/>
    <w:rsid w:val="00324BD4"/>
    <w:rsid w:val="00345E5C"/>
    <w:rsid w:val="00363C87"/>
    <w:rsid w:val="003E0B3E"/>
    <w:rsid w:val="0041003B"/>
    <w:rsid w:val="0041438D"/>
    <w:rsid w:val="00443B47"/>
    <w:rsid w:val="004458B7"/>
    <w:rsid w:val="004561A7"/>
    <w:rsid w:val="00457A5D"/>
    <w:rsid w:val="004750C0"/>
    <w:rsid w:val="00487DD8"/>
    <w:rsid w:val="00491370"/>
    <w:rsid w:val="004A2075"/>
    <w:rsid w:val="004E5A72"/>
    <w:rsid w:val="005018F4"/>
    <w:rsid w:val="00522535"/>
    <w:rsid w:val="00540D9A"/>
    <w:rsid w:val="00567655"/>
    <w:rsid w:val="005845BD"/>
    <w:rsid w:val="00596C34"/>
    <w:rsid w:val="005C609E"/>
    <w:rsid w:val="005F1949"/>
    <w:rsid w:val="00606C6C"/>
    <w:rsid w:val="006134EE"/>
    <w:rsid w:val="00631149"/>
    <w:rsid w:val="00631B03"/>
    <w:rsid w:val="006337A5"/>
    <w:rsid w:val="00653EBA"/>
    <w:rsid w:val="00662056"/>
    <w:rsid w:val="00676D61"/>
    <w:rsid w:val="00692621"/>
    <w:rsid w:val="006A656B"/>
    <w:rsid w:val="006A676E"/>
    <w:rsid w:val="006B7618"/>
    <w:rsid w:val="006C3905"/>
    <w:rsid w:val="0071006E"/>
    <w:rsid w:val="00724AC7"/>
    <w:rsid w:val="00750DE6"/>
    <w:rsid w:val="007818D1"/>
    <w:rsid w:val="007C4513"/>
    <w:rsid w:val="007C6B1F"/>
    <w:rsid w:val="008460A5"/>
    <w:rsid w:val="00862CC3"/>
    <w:rsid w:val="00880799"/>
    <w:rsid w:val="00881FA0"/>
    <w:rsid w:val="008876A5"/>
    <w:rsid w:val="008A7104"/>
    <w:rsid w:val="008B12B7"/>
    <w:rsid w:val="008D3045"/>
    <w:rsid w:val="00910B54"/>
    <w:rsid w:val="0092767C"/>
    <w:rsid w:val="009428F9"/>
    <w:rsid w:val="00951F5B"/>
    <w:rsid w:val="009523E5"/>
    <w:rsid w:val="00964E4C"/>
    <w:rsid w:val="00990168"/>
    <w:rsid w:val="009D0ACF"/>
    <w:rsid w:val="009E218F"/>
    <w:rsid w:val="00A02076"/>
    <w:rsid w:val="00A16E59"/>
    <w:rsid w:val="00A54464"/>
    <w:rsid w:val="00A7581A"/>
    <w:rsid w:val="00A83A6B"/>
    <w:rsid w:val="00AC15D9"/>
    <w:rsid w:val="00AD4D8A"/>
    <w:rsid w:val="00B2115D"/>
    <w:rsid w:val="00B532A0"/>
    <w:rsid w:val="00B6620E"/>
    <w:rsid w:val="00B7369B"/>
    <w:rsid w:val="00B91C7C"/>
    <w:rsid w:val="00BA5CE1"/>
    <w:rsid w:val="00BC2C0D"/>
    <w:rsid w:val="00BE0991"/>
    <w:rsid w:val="00BF1892"/>
    <w:rsid w:val="00BF2EBA"/>
    <w:rsid w:val="00C01BFF"/>
    <w:rsid w:val="00C03E09"/>
    <w:rsid w:val="00C07436"/>
    <w:rsid w:val="00C27F13"/>
    <w:rsid w:val="00C779E9"/>
    <w:rsid w:val="00C82E95"/>
    <w:rsid w:val="00C85854"/>
    <w:rsid w:val="00CA010A"/>
    <w:rsid w:val="00CB130E"/>
    <w:rsid w:val="00CB2507"/>
    <w:rsid w:val="00CC2E3D"/>
    <w:rsid w:val="00CD45B3"/>
    <w:rsid w:val="00D1453D"/>
    <w:rsid w:val="00D40E8F"/>
    <w:rsid w:val="00D47742"/>
    <w:rsid w:val="00D53A8F"/>
    <w:rsid w:val="00D607B2"/>
    <w:rsid w:val="00D71875"/>
    <w:rsid w:val="00DB5DF8"/>
    <w:rsid w:val="00DD5DEF"/>
    <w:rsid w:val="00DE5FBA"/>
    <w:rsid w:val="00E114D6"/>
    <w:rsid w:val="00E13A64"/>
    <w:rsid w:val="00E15BB3"/>
    <w:rsid w:val="00E80ECA"/>
    <w:rsid w:val="00E85731"/>
    <w:rsid w:val="00E87F71"/>
    <w:rsid w:val="00E9075F"/>
    <w:rsid w:val="00EA307E"/>
    <w:rsid w:val="00EC007E"/>
    <w:rsid w:val="00EC222A"/>
    <w:rsid w:val="00EE1837"/>
    <w:rsid w:val="00EE37A0"/>
    <w:rsid w:val="00EF3E9E"/>
    <w:rsid w:val="00F11BD5"/>
    <w:rsid w:val="00F856CF"/>
    <w:rsid w:val="00F97A81"/>
    <w:rsid w:val="00FA317B"/>
    <w:rsid w:val="00FB4C48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  <w:style w:type="table" w:styleId="TableGrid">
    <w:name w:val="Table Grid"/>
    <w:basedOn w:val="TableNormal"/>
    <w:uiPriority w:val="59"/>
    <w:rsid w:val="00BC2C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0097F9-4AAD-4FB1-8F43-31A6397A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cp:lastModifiedBy>Lisa Hefner</cp:lastModifiedBy>
  <cp:revision>32</cp:revision>
  <cp:lastPrinted>2015-06-24T13:53:00Z</cp:lastPrinted>
  <dcterms:created xsi:type="dcterms:W3CDTF">2013-06-20T00:38:00Z</dcterms:created>
  <dcterms:modified xsi:type="dcterms:W3CDTF">2015-06-24T13:53:00Z</dcterms:modified>
</cp:coreProperties>
</file>