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B9" w:rsidRDefault="003275B9" w:rsidP="005A3867">
      <w:pPr>
        <w:rPr>
          <w:rFonts w:ascii="Times New Roman" w:hAnsi="Times New Roman" w:cs="Times New Roman"/>
        </w:rPr>
      </w:pPr>
    </w:p>
    <w:p w:rsidR="00480CB5" w:rsidRDefault="00480CB5" w:rsidP="005A3867">
      <w:pPr>
        <w:rPr>
          <w:rFonts w:ascii="Times New Roman" w:hAnsi="Times New Roman" w:cs="Times New Roman"/>
        </w:rPr>
      </w:pPr>
      <w:bookmarkStart w:id="0" w:name="_GoBack"/>
      <w:bookmarkEnd w:id="0"/>
    </w:p>
    <w:p w:rsidR="00AD79DE" w:rsidRPr="00AF6D9B" w:rsidRDefault="005A3867" w:rsidP="005A3867">
      <w:pPr>
        <w:rPr>
          <w:rFonts w:ascii="Times New Roman" w:hAnsi="Times New Roman" w:cs="Times New Roman"/>
        </w:rPr>
      </w:pPr>
      <w:r w:rsidRPr="00AF6D9B">
        <w:rPr>
          <w:rFonts w:ascii="Times New Roman" w:hAnsi="Times New Roman" w:cs="Times New Roman"/>
        </w:rPr>
        <w:t>Giles Chemical E</w:t>
      </w:r>
      <w:r w:rsidR="00766EC2" w:rsidRPr="00AF6D9B">
        <w:rPr>
          <w:rFonts w:ascii="Times New Roman" w:hAnsi="Times New Roman" w:cs="Times New Roman"/>
        </w:rPr>
        <w:t>lectronic Documentation System</w:t>
      </w:r>
      <w:r w:rsidR="00AD79DE" w:rsidRPr="00AF6D9B">
        <w:rPr>
          <w:rFonts w:ascii="Times New Roman" w:hAnsi="Times New Roman" w:cs="Times New Roman"/>
        </w:rPr>
        <w:t xml:space="preserve"> </w:t>
      </w:r>
      <w:r w:rsidRPr="00AF6D9B">
        <w:rPr>
          <w:rFonts w:ascii="Times New Roman" w:hAnsi="Times New Roman" w:cs="Times New Roman"/>
        </w:rPr>
        <w:t xml:space="preserve">is a computer system and software to store, manage and track electronic documents and </w:t>
      </w:r>
      <w:r w:rsidR="00543071">
        <w:rPr>
          <w:rFonts w:ascii="Times New Roman" w:hAnsi="Times New Roman" w:cs="Times New Roman"/>
        </w:rPr>
        <w:t>maintain</w:t>
      </w:r>
      <w:r w:rsidRPr="00AF6D9B">
        <w:rPr>
          <w:rFonts w:ascii="Times New Roman" w:hAnsi="Times New Roman" w:cs="Times New Roman"/>
        </w:rPr>
        <w:t xml:space="preserve"> compliance in a regulatory environment.</w:t>
      </w:r>
    </w:p>
    <w:p w:rsidR="00D1013B" w:rsidRDefault="005A3867" w:rsidP="005A3867">
      <w:pPr>
        <w:rPr>
          <w:rFonts w:ascii="Times New Roman" w:hAnsi="Times New Roman" w:cs="Times New Roman"/>
        </w:rPr>
      </w:pPr>
      <w:r w:rsidRPr="00AF6D9B">
        <w:rPr>
          <w:rFonts w:ascii="Times New Roman" w:hAnsi="Times New Roman" w:cs="Times New Roman"/>
        </w:rPr>
        <w:t xml:space="preserve">The </w:t>
      </w:r>
      <w:r w:rsidR="00AF6D9B" w:rsidRPr="00AF6D9B">
        <w:rPr>
          <w:rFonts w:ascii="Times New Roman" w:hAnsi="Times New Roman" w:cs="Times New Roman"/>
        </w:rPr>
        <w:t>Intranet</w:t>
      </w:r>
      <w:r w:rsidRPr="00AF6D9B">
        <w:rPr>
          <w:rFonts w:ascii="Times New Roman" w:hAnsi="Times New Roman" w:cs="Times New Roman"/>
        </w:rPr>
        <w:t xml:space="preserve"> address: </w:t>
      </w:r>
      <w:hyperlink r:id="rId6" w:history="1">
        <w:r w:rsidR="00AF6D9B" w:rsidRPr="00051B22">
          <w:rPr>
            <w:rStyle w:val="Hyperlink"/>
            <w:rFonts w:ascii="Times New Roman" w:hAnsi="Times New Roman" w:cs="Times New Roman"/>
          </w:rPr>
          <w:t>http://doc/index%20II.htm</w:t>
        </w:r>
      </w:hyperlink>
      <w:r w:rsidR="00AF6D9B">
        <w:rPr>
          <w:rFonts w:ascii="Times New Roman" w:hAnsi="Times New Roman" w:cs="Times New Roman"/>
        </w:rPr>
        <w:t xml:space="preserve"> will take you to the home page of the Doc System.  From here, the site is broken into sections that deal with specific</w:t>
      </w:r>
      <w:r w:rsidR="00D1013B">
        <w:rPr>
          <w:rFonts w:ascii="Times New Roman" w:hAnsi="Times New Roman" w:cs="Times New Roman"/>
        </w:rPr>
        <w:t xml:space="preserve"> aspects of our operation.</w:t>
      </w:r>
      <w:r w:rsidR="00E75E4B">
        <w:rPr>
          <w:rFonts w:ascii="Times New Roman" w:hAnsi="Times New Roman" w:cs="Times New Roman"/>
        </w:rPr>
        <w:t xml:space="preserve"> The user then will drill down through </w:t>
      </w:r>
      <w:r w:rsidR="00E75E4B" w:rsidRPr="00E75E4B">
        <w:rPr>
          <w:rFonts w:ascii="Times New Roman" w:hAnsi="Times New Roman" w:cs="Times New Roman"/>
        </w:rPr>
        <w:t>information by starting with a general category and moving through the hierarchy of field</w:t>
      </w:r>
      <w:r w:rsidR="00E75E4B">
        <w:rPr>
          <w:rFonts w:ascii="Times New Roman" w:hAnsi="Times New Roman" w:cs="Times New Roman"/>
        </w:rPr>
        <w:t xml:space="preserve">s to locate the desired file.  </w:t>
      </w:r>
    </w:p>
    <w:p w:rsidR="006954E8" w:rsidRDefault="001E0E3E" w:rsidP="001E0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document has </w:t>
      </w:r>
      <w:r w:rsidRPr="001E0E3E">
        <w:rPr>
          <w:rFonts w:ascii="Times New Roman" w:hAnsi="Times New Roman" w:cs="Times New Roman"/>
        </w:rPr>
        <w:t>unique identification number</w:t>
      </w:r>
      <w:r>
        <w:rPr>
          <w:rFonts w:ascii="Times New Roman" w:hAnsi="Times New Roman" w:cs="Times New Roman"/>
        </w:rPr>
        <w:t xml:space="preserve">. The </w:t>
      </w:r>
      <w:r w:rsidR="00E75E4B">
        <w:rPr>
          <w:rFonts w:ascii="Times New Roman" w:hAnsi="Times New Roman" w:cs="Times New Roman"/>
        </w:rPr>
        <w:t>document number identifies which area the document falls under along with the indication of whether the document is a procedure, policy or form.</w:t>
      </w:r>
      <w:r>
        <w:rPr>
          <w:rFonts w:ascii="Times New Roman" w:hAnsi="Times New Roman" w:cs="Times New Roman"/>
        </w:rPr>
        <w:t xml:space="preserve"> </w:t>
      </w:r>
      <w:r w:rsidR="00EA338F">
        <w:rPr>
          <w:rFonts w:ascii="Times New Roman" w:hAnsi="Times New Roman" w:cs="Times New Roman"/>
        </w:rPr>
        <w:t>The document that outlines</w:t>
      </w:r>
      <w:r>
        <w:rPr>
          <w:rFonts w:ascii="Times New Roman" w:hAnsi="Times New Roman" w:cs="Times New Roman"/>
        </w:rPr>
        <w:t xml:space="preserve"> the document numbering system</w:t>
      </w:r>
      <w:r w:rsidR="00EA338F">
        <w:rPr>
          <w:rFonts w:ascii="Times New Roman" w:hAnsi="Times New Roman" w:cs="Times New Roman"/>
        </w:rPr>
        <w:t xml:space="preserve"> is located under</w:t>
      </w:r>
      <w:r>
        <w:rPr>
          <w:rFonts w:ascii="Times New Roman" w:hAnsi="Times New Roman" w:cs="Times New Roman"/>
        </w:rPr>
        <w:t xml:space="preserve"> Quality Assurance / Procedures / </w:t>
      </w:r>
      <w:r w:rsidR="006D6212">
        <w:rPr>
          <w:rFonts w:ascii="Times New Roman" w:hAnsi="Times New Roman" w:cs="Times New Roman"/>
        </w:rPr>
        <w:t xml:space="preserve">titled, </w:t>
      </w:r>
      <w:r w:rsidR="006D6212" w:rsidRPr="00543071">
        <w:rPr>
          <w:rFonts w:ascii="Times New Roman" w:hAnsi="Times New Roman" w:cs="Times New Roman"/>
          <w:b/>
          <w:i/>
        </w:rPr>
        <w:t xml:space="preserve">Document Numbering </w:t>
      </w:r>
      <w:r w:rsidRPr="00543071">
        <w:rPr>
          <w:rFonts w:ascii="Times New Roman" w:hAnsi="Times New Roman" w:cs="Times New Roman"/>
          <w:b/>
          <w:i/>
        </w:rPr>
        <w:t>Q12-PR-100-003</w:t>
      </w:r>
      <w:r w:rsidR="006D6212">
        <w:rPr>
          <w:rFonts w:ascii="Times New Roman" w:hAnsi="Times New Roman" w:cs="Times New Roman"/>
        </w:rPr>
        <w:t xml:space="preserve">. </w:t>
      </w:r>
      <w:r w:rsidR="005268AA">
        <w:rPr>
          <w:rFonts w:ascii="Times New Roman" w:hAnsi="Times New Roman" w:cs="Times New Roman"/>
        </w:rPr>
        <w:t>The information from this procedure will facilitate in finding the desired documents.</w:t>
      </w:r>
    </w:p>
    <w:p w:rsidR="001E0E3E" w:rsidRDefault="00543071" w:rsidP="001E0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document located right above the prior document is the </w:t>
      </w:r>
      <w:r w:rsidR="00BE646F">
        <w:rPr>
          <w:rFonts w:ascii="Times New Roman" w:hAnsi="Times New Roman" w:cs="Times New Roman"/>
        </w:rPr>
        <w:t xml:space="preserve">procedure detailing </w:t>
      </w:r>
      <w:r w:rsidR="006954E8">
        <w:rPr>
          <w:rFonts w:ascii="Times New Roman" w:hAnsi="Times New Roman" w:cs="Times New Roman"/>
        </w:rPr>
        <w:t xml:space="preserve">how documents are controlled. It is titled, </w:t>
      </w:r>
      <w:r w:rsidRPr="00BE646F">
        <w:rPr>
          <w:rFonts w:ascii="Times New Roman" w:hAnsi="Times New Roman" w:cs="Times New Roman"/>
          <w:b/>
          <w:i/>
        </w:rPr>
        <w:t>Document Control</w:t>
      </w:r>
      <w:r w:rsidR="00BE646F" w:rsidRPr="00BE646F">
        <w:rPr>
          <w:rFonts w:ascii="Times New Roman" w:hAnsi="Times New Roman" w:cs="Times New Roman"/>
          <w:b/>
          <w:i/>
        </w:rPr>
        <w:t xml:space="preserve"> Q12-PR-100-002.</w:t>
      </w:r>
      <w:r w:rsidR="00BE646F">
        <w:rPr>
          <w:rFonts w:ascii="Times New Roman" w:hAnsi="Times New Roman" w:cs="Times New Roman"/>
          <w:b/>
          <w:i/>
        </w:rPr>
        <w:t xml:space="preserve"> </w:t>
      </w:r>
      <w:r w:rsidR="00BE646F" w:rsidRPr="00BE646F">
        <w:rPr>
          <w:rFonts w:ascii="Times New Roman" w:hAnsi="Times New Roman" w:cs="Times New Roman"/>
        </w:rPr>
        <w:t>It states</w:t>
      </w:r>
      <w:r w:rsidR="00BE646F">
        <w:rPr>
          <w:rFonts w:ascii="Times New Roman" w:hAnsi="Times New Roman" w:cs="Times New Roman"/>
          <w:b/>
          <w:i/>
        </w:rPr>
        <w:t xml:space="preserve"> </w:t>
      </w:r>
      <w:r w:rsidR="00BE646F">
        <w:rPr>
          <w:rFonts w:ascii="Times New Roman" w:hAnsi="Times New Roman" w:cs="Times New Roman"/>
        </w:rPr>
        <w:t>in its purpose that it describes how documents are controlled from cradle to grave.</w:t>
      </w:r>
    </w:p>
    <w:p w:rsidR="006954E8" w:rsidRPr="006954E8" w:rsidRDefault="006954E8" w:rsidP="006954E8">
      <w:pPr>
        <w:rPr>
          <w:rFonts w:ascii="Times New Roman" w:hAnsi="Times New Roman" w:cs="Times New Roman"/>
        </w:rPr>
      </w:pPr>
      <w:r w:rsidRPr="006954E8">
        <w:rPr>
          <w:rFonts w:ascii="Times New Roman" w:hAnsi="Times New Roman" w:cs="Times New Roman"/>
        </w:rPr>
        <w:t>Only those quality documents vie</w:t>
      </w:r>
      <w:r>
        <w:rPr>
          <w:rFonts w:ascii="Times New Roman" w:hAnsi="Times New Roman" w:cs="Times New Roman"/>
        </w:rPr>
        <w:t>wed through the Giles Chemical E</w:t>
      </w:r>
      <w:r w:rsidRPr="006954E8">
        <w:rPr>
          <w:rFonts w:ascii="Times New Roman" w:hAnsi="Times New Roman" w:cs="Times New Roman"/>
        </w:rPr>
        <w:t>lectronic Documentation System are officially controlled. All other copies, whether viewed through another computer program or a printed version, are not controlled and, therefore, the Quality Unit at Giles assumes no responsibility for the accuracy of the document.</w:t>
      </w:r>
    </w:p>
    <w:p w:rsidR="006954E8" w:rsidRPr="00BE646F" w:rsidRDefault="006954E8" w:rsidP="001E0E3E">
      <w:pPr>
        <w:rPr>
          <w:rFonts w:ascii="Times New Roman" w:hAnsi="Times New Roman" w:cs="Times New Roman"/>
        </w:rPr>
      </w:pPr>
    </w:p>
    <w:p w:rsidR="00E75E4B" w:rsidRDefault="00E75E4B" w:rsidP="001E0E3E">
      <w:pPr>
        <w:rPr>
          <w:rFonts w:ascii="Times New Roman" w:hAnsi="Times New Roman" w:cs="Times New Roman"/>
        </w:rPr>
      </w:pPr>
    </w:p>
    <w:p w:rsidR="001E0E3E" w:rsidRDefault="001E0E3E" w:rsidP="001E0E3E">
      <w:pPr>
        <w:rPr>
          <w:rFonts w:ascii="Times New Roman" w:hAnsi="Times New Roman" w:cs="Times New Roman"/>
        </w:rPr>
      </w:pPr>
    </w:p>
    <w:p w:rsidR="001E0E3E" w:rsidRDefault="001E0E3E" w:rsidP="001E0E3E">
      <w:pPr>
        <w:rPr>
          <w:rFonts w:ascii="Times New Roman" w:hAnsi="Times New Roman" w:cs="Times New Roman"/>
        </w:rPr>
      </w:pPr>
    </w:p>
    <w:p w:rsidR="001E0E3E" w:rsidRDefault="001E0E3E" w:rsidP="005A3867">
      <w:pPr>
        <w:rPr>
          <w:rFonts w:ascii="Times New Roman" w:hAnsi="Times New Roman" w:cs="Times New Roman"/>
        </w:rPr>
      </w:pPr>
    </w:p>
    <w:p w:rsidR="00D1013B" w:rsidRDefault="00D1013B" w:rsidP="005A3867">
      <w:pPr>
        <w:rPr>
          <w:rFonts w:ascii="Times New Roman" w:hAnsi="Times New Roman" w:cs="Times New Roman"/>
        </w:rPr>
      </w:pPr>
    </w:p>
    <w:p w:rsidR="005A3867" w:rsidRPr="00AF6D9B" w:rsidRDefault="005A3867" w:rsidP="005A3867">
      <w:pPr>
        <w:rPr>
          <w:rFonts w:ascii="Times New Roman" w:hAnsi="Times New Roman" w:cs="Times New Roman"/>
        </w:rPr>
      </w:pPr>
    </w:p>
    <w:p w:rsidR="005A3867" w:rsidRDefault="005A3867" w:rsidP="005A3867"/>
    <w:p w:rsidR="00AD79DE" w:rsidRDefault="00AD79DE"/>
    <w:sectPr w:rsidR="00AD79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B9" w:rsidRDefault="003275B9" w:rsidP="003275B9">
      <w:pPr>
        <w:spacing w:after="0" w:line="240" w:lineRule="auto"/>
      </w:pPr>
      <w:r>
        <w:separator/>
      </w:r>
    </w:p>
  </w:endnote>
  <w:endnote w:type="continuationSeparator" w:id="0">
    <w:p w:rsidR="003275B9" w:rsidRDefault="003275B9" w:rsidP="0032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4E8" w:rsidRPr="006954E8" w:rsidRDefault="006954E8" w:rsidP="006954E8">
    <w:pPr>
      <w:tabs>
        <w:tab w:val="center" w:pos="5040"/>
        <w:tab w:val="right" w:pos="10080"/>
      </w:tabs>
      <w:spacing w:after="0" w:line="240" w:lineRule="auto"/>
      <w:jc w:val="center"/>
      <w:rPr>
        <w:rFonts w:ascii="Times New Roman" w:eastAsia="Times New Roman" w:hAnsi="Times New Roman" w:cs="Times New Roman"/>
        <w:color w:val="FF0000"/>
        <w:sz w:val="24"/>
        <w:szCs w:val="24"/>
      </w:rPr>
    </w:pPr>
    <w:r w:rsidRPr="006954E8">
      <w:rPr>
        <w:rFonts w:ascii="Times New Roman" w:eastAsia="Times New Roman" w:hAnsi="Times New Roman" w:cs="Times New Roman"/>
        <w:color w:val="FF0000"/>
        <w:sz w:val="24"/>
        <w:szCs w:val="24"/>
      </w:rPr>
      <w:t>Controlled Document</w:t>
    </w:r>
  </w:p>
  <w:p w:rsidR="006954E8" w:rsidRPr="006954E8" w:rsidRDefault="006954E8" w:rsidP="006954E8">
    <w:pPr>
      <w:spacing w:after="0" w:line="240" w:lineRule="auto"/>
      <w:ind w:left="-360" w:right="-360"/>
      <w:jc w:val="center"/>
      <w:rPr>
        <w:rFonts w:ascii="Times New Roman" w:eastAsia="Times New Roman" w:hAnsi="Times New Roman" w:cs="Times New Roman"/>
        <w:sz w:val="16"/>
        <w:szCs w:val="16"/>
      </w:rPr>
    </w:pPr>
    <w:r w:rsidRPr="006954E8">
      <w:rPr>
        <w:rFonts w:ascii="Times New Roman" w:eastAsia="Times New Roman" w:hAnsi="Times New Roman" w:cs="Times New Roman"/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6954E8" w:rsidRDefault="00695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B9" w:rsidRDefault="003275B9" w:rsidP="003275B9">
      <w:pPr>
        <w:spacing w:after="0" w:line="240" w:lineRule="auto"/>
      </w:pPr>
      <w:r>
        <w:separator/>
      </w:r>
    </w:p>
  </w:footnote>
  <w:footnote w:type="continuationSeparator" w:id="0">
    <w:p w:rsidR="003275B9" w:rsidRDefault="003275B9" w:rsidP="00327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990"/>
      <w:gridCol w:w="2861"/>
      <w:gridCol w:w="1729"/>
    </w:tblGrid>
    <w:tr w:rsidR="003275B9" w:rsidRPr="003275B9" w:rsidTr="003275B9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3275B9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094D40A" wp14:editId="18978A22">
                <wp:extent cx="1038225" cy="723900"/>
                <wp:effectExtent l="0" t="0" r="9525" b="0"/>
                <wp:docPr id="13" name="Picture 1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7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275B9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GILES CHEMICAL ~ PREMIER MAGNESIA </w:t>
          </w:r>
        </w:p>
      </w:tc>
      <w:tc>
        <w:tcPr>
          <w:tcW w:w="172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-2485</wp:posOffset>
                </wp:positionH>
                <wp:positionV relativeFrom="paragraph">
                  <wp:posOffset>184388</wp:posOffset>
                </wp:positionV>
                <wp:extent cx="960178" cy="433415"/>
                <wp:effectExtent l="0" t="0" r="0" b="508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emier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427" cy="444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</w:tr>
    <w:tr w:rsidR="003275B9" w:rsidRPr="003275B9" w:rsidTr="003275B9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487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3275B9" w:rsidRPr="003275B9" w:rsidRDefault="009E18D6" w:rsidP="009E18D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Form</w:t>
          </w:r>
        </w:p>
      </w:tc>
      <w:tc>
        <w:tcPr>
          <w:tcW w:w="172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3275B9" w:rsidRPr="003275B9" w:rsidTr="003275B9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275B9" w:rsidRPr="003275B9" w:rsidRDefault="003275B9" w:rsidP="003275B9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275B9" w:rsidRPr="003275B9" w:rsidRDefault="003275B9" w:rsidP="000F7FE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275B9">
            <w:rPr>
              <w:rFonts w:ascii="Times New Roman" w:eastAsia="Times New Roman" w:hAnsi="Times New Roman" w:cs="Times New Roman"/>
            </w:rPr>
            <w:t>Title: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Giles Chemical </w:t>
          </w:r>
          <w:r w:rsidR="000F7FEE" w:rsidRP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E</w:t>
          </w:r>
          <w:r w:rsid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lectronic </w:t>
          </w:r>
          <w:r w:rsidR="000F7FEE" w:rsidRP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Documentation System</w:t>
          </w:r>
          <w:r w:rsid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Awareness</w:t>
          </w:r>
        </w:p>
      </w:tc>
      <w:tc>
        <w:tcPr>
          <w:tcW w:w="2861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275B9" w:rsidRPr="003275B9" w:rsidRDefault="003275B9" w:rsidP="000F7FEE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3275B9">
            <w:rPr>
              <w:rFonts w:ascii="Times New Roman" w:eastAsia="Times New Roman" w:hAnsi="Times New Roman" w:cs="Times New Roman"/>
            </w:rPr>
            <w:t>Number: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Q1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6-FM</w:t>
          </w:r>
          <w:r w:rsid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-100-015</w:t>
          </w:r>
        </w:p>
      </w:tc>
      <w:tc>
        <w:tcPr>
          <w:tcW w:w="172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3275B9" w:rsidRPr="003275B9" w:rsidTr="003275B9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275B9">
            <w:rPr>
              <w:rFonts w:ascii="Times New Roman" w:eastAsia="Times New Roman" w:hAnsi="Times New Roman" w:cs="Times New Roman"/>
            </w:rPr>
            <w:t>Owner: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Rick Hall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861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275B9">
            <w:rPr>
              <w:rFonts w:ascii="Times New Roman" w:eastAsia="Times New Roman" w:hAnsi="Times New Roman" w:cs="Times New Roman"/>
            </w:rPr>
            <w:t>Revision: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</w:t>
          </w:r>
        </w:p>
      </w:tc>
      <w:tc>
        <w:tcPr>
          <w:tcW w:w="1729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 w:themeFill="background1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3275B9" w:rsidRPr="003275B9" w:rsidTr="003275B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275B9">
            <w:rPr>
              <w:rFonts w:ascii="Times New Roman" w:eastAsia="Times New Roman" w:hAnsi="Times New Roman" w:cs="Times New Roman"/>
            </w:rPr>
            <w:t>Effective Date: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0F7F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May 27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, 201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6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861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275B9" w:rsidRPr="003275B9" w:rsidRDefault="003275B9" w:rsidP="003275B9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 w:rsidRPr="003275B9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0F7FEE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0F7FEE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275B9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729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3275B9" w:rsidRPr="003275B9" w:rsidRDefault="003275B9" w:rsidP="003275B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highlight w:val="lightGray"/>
            </w:rPr>
          </w:pPr>
        </w:p>
      </w:tc>
    </w:tr>
  </w:tbl>
  <w:p w:rsidR="003275B9" w:rsidRDefault="00327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C2"/>
    <w:rsid w:val="000541A6"/>
    <w:rsid w:val="000F7FEE"/>
    <w:rsid w:val="001E0E3E"/>
    <w:rsid w:val="003275B9"/>
    <w:rsid w:val="003F11DF"/>
    <w:rsid w:val="00480CB5"/>
    <w:rsid w:val="005268AA"/>
    <w:rsid w:val="00543071"/>
    <w:rsid w:val="005A3867"/>
    <w:rsid w:val="00630F5B"/>
    <w:rsid w:val="00682809"/>
    <w:rsid w:val="006954E8"/>
    <w:rsid w:val="006D6212"/>
    <w:rsid w:val="00766EC2"/>
    <w:rsid w:val="008E06B1"/>
    <w:rsid w:val="009E18D6"/>
    <w:rsid w:val="00AD79DE"/>
    <w:rsid w:val="00AF6D9B"/>
    <w:rsid w:val="00BE646F"/>
    <w:rsid w:val="00D1013B"/>
    <w:rsid w:val="00E75E4B"/>
    <w:rsid w:val="00EA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F5A73F1-1B4B-46AB-AC9F-AFB85F44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D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B9"/>
  </w:style>
  <w:style w:type="paragraph" w:styleId="Footer">
    <w:name w:val="footer"/>
    <w:basedOn w:val="Normal"/>
    <w:link w:val="FooterChar"/>
    <w:uiPriority w:val="99"/>
    <w:unhideWhenUsed/>
    <w:rsid w:val="0032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/index%20II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2</cp:revision>
  <cp:lastPrinted>2016-05-25T15:38:00Z</cp:lastPrinted>
  <dcterms:created xsi:type="dcterms:W3CDTF">2016-05-26T13:02:00Z</dcterms:created>
  <dcterms:modified xsi:type="dcterms:W3CDTF">2016-05-26T13:02:00Z</dcterms:modified>
</cp:coreProperties>
</file>