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A0117" w14:textId="56A06CB0" w:rsidR="006F2D24" w:rsidRDefault="000251F5">
      <w:pPr>
        <w:spacing w:after="0" w:line="259" w:lineRule="auto"/>
        <w:ind w:left="365" w:right="0" w:firstLine="0"/>
      </w:pPr>
      <w:r>
        <w:t xml:space="preserve">  </w:t>
      </w:r>
    </w:p>
    <w:p w14:paraId="31D877D1" w14:textId="77777777" w:rsidR="006F2D24" w:rsidRDefault="000251F5">
      <w:pPr>
        <w:pStyle w:val="Heading1"/>
        <w:ind w:left="360"/>
      </w:pPr>
      <w:r>
        <w:t>1.0</w:t>
      </w:r>
      <w:r>
        <w:rPr>
          <w:rFonts w:ascii="Arial" w:eastAsia="Arial" w:hAnsi="Arial" w:cs="Arial"/>
        </w:rPr>
        <w:t xml:space="preserve"> </w:t>
      </w:r>
      <w:r>
        <w:t xml:space="preserve">Purpose </w:t>
      </w:r>
    </w:p>
    <w:p w14:paraId="58796A10" w14:textId="77777777" w:rsidR="006F2D24" w:rsidRDefault="000251F5">
      <w:pPr>
        <w:spacing w:after="0" w:line="259" w:lineRule="auto"/>
        <w:ind w:left="725" w:right="0" w:firstLine="0"/>
      </w:pPr>
      <w:r>
        <w:rPr>
          <w:b/>
        </w:rPr>
        <w:t xml:space="preserve"> </w:t>
      </w:r>
    </w:p>
    <w:p w14:paraId="65CD9C40" w14:textId="5D3C44A3" w:rsidR="006F2D24" w:rsidRDefault="000251F5" w:rsidP="00755801">
      <w:pPr>
        <w:ind w:left="720" w:right="346"/>
      </w:pPr>
      <w:r>
        <w:t xml:space="preserve">This procedure </w:t>
      </w:r>
      <w:r w:rsidR="00755801">
        <w:t>is intended to be a step by step instructional guide to starting up and running the digesters.  It will also list the acceptable parameters of both density and Ph of all digesters.</w:t>
      </w:r>
    </w:p>
    <w:p w14:paraId="6C21FECC" w14:textId="77777777" w:rsidR="00755801" w:rsidRDefault="00755801" w:rsidP="00755801">
      <w:pPr>
        <w:ind w:left="720" w:right="346"/>
      </w:pPr>
    </w:p>
    <w:p w14:paraId="1BF022C9" w14:textId="77777777" w:rsidR="006F2D24" w:rsidRDefault="000251F5">
      <w:pPr>
        <w:pStyle w:val="Heading1"/>
        <w:ind w:left="360"/>
      </w:pPr>
      <w:r>
        <w:t>2.0</w:t>
      </w:r>
      <w:r>
        <w:rPr>
          <w:rFonts w:ascii="Arial" w:eastAsia="Arial" w:hAnsi="Arial" w:cs="Arial"/>
        </w:rPr>
        <w:t xml:space="preserve"> </w:t>
      </w:r>
      <w:r>
        <w:t xml:space="preserve">Scope </w:t>
      </w:r>
    </w:p>
    <w:p w14:paraId="66734332" w14:textId="77777777" w:rsidR="006F2D24" w:rsidRDefault="000251F5">
      <w:pPr>
        <w:spacing w:after="0" w:line="259" w:lineRule="auto"/>
        <w:ind w:left="365" w:right="0" w:firstLine="0"/>
      </w:pPr>
      <w:r>
        <w:t xml:space="preserve"> </w:t>
      </w:r>
    </w:p>
    <w:p w14:paraId="6EE5CE9F" w14:textId="01F0C320" w:rsidR="006F2D24" w:rsidRDefault="000251F5">
      <w:pPr>
        <w:ind w:left="720" w:right="346"/>
      </w:pPr>
      <w:r>
        <w:t xml:space="preserve">This procedure applies to the following </w:t>
      </w:r>
      <w:r w:rsidR="00071AD8">
        <w:t>equipment:</w:t>
      </w:r>
      <w:r>
        <w:t xml:space="preserve"> </w:t>
      </w:r>
    </w:p>
    <w:p w14:paraId="7904A6B1" w14:textId="3F3A3957" w:rsidR="006F2D24" w:rsidRDefault="00071AD8" w:rsidP="00071AD8">
      <w:pPr>
        <w:pStyle w:val="ListParagraph"/>
        <w:numPr>
          <w:ilvl w:val="0"/>
          <w:numId w:val="9"/>
        </w:numPr>
        <w:ind w:right="346"/>
      </w:pPr>
      <w:r>
        <w:t>MgO rotary valve, screw and bucket elevator</w:t>
      </w:r>
    </w:p>
    <w:p w14:paraId="37B69273" w14:textId="4E7ED34B" w:rsidR="00071AD8" w:rsidRDefault="00071AD8" w:rsidP="00071AD8">
      <w:pPr>
        <w:pStyle w:val="ListParagraph"/>
        <w:numPr>
          <w:ilvl w:val="0"/>
          <w:numId w:val="9"/>
        </w:numPr>
        <w:ind w:right="346"/>
      </w:pPr>
      <w:r>
        <w:t>MgO mixing pot</w:t>
      </w:r>
    </w:p>
    <w:p w14:paraId="727CCC18" w14:textId="0222A78F" w:rsidR="00071AD8" w:rsidRDefault="00071AD8" w:rsidP="00071AD8">
      <w:pPr>
        <w:pStyle w:val="ListParagraph"/>
        <w:numPr>
          <w:ilvl w:val="0"/>
          <w:numId w:val="9"/>
        </w:numPr>
        <w:ind w:right="346"/>
      </w:pPr>
      <w:r>
        <w:t>Acid tanks</w:t>
      </w:r>
    </w:p>
    <w:p w14:paraId="0682BF8B" w14:textId="4E4BCF70" w:rsidR="00071AD8" w:rsidRDefault="00071AD8" w:rsidP="00071AD8">
      <w:pPr>
        <w:pStyle w:val="ListParagraph"/>
        <w:numPr>
          <w:ilvl w:val="0"/>
          <w:numId w:val="9"/>
        </w:numPr>
        <w:ind w:right="346"/>
      </w:pPr>
      <w:r>
        <w:t>Digesters 1-4</w:t>
      </w:r>
    </w:p>
    <w:p w14:paraId="427BCBA9" w14:textId="77777777" w:rsidR="006F2D24" w:rsidRDefault="000251F5">
      <w:pPr>
        <w:spacing w:after="0" w:line="259" w:lineRule="auto"/>
        <w:ind w:left="365" w:right="0" w:firstLine="0"/>
      </w:pPr>
      <w:r>
        <w:rPr>
          <w:b/>
        </w:rPr>
        <w:t xml:space="preserve"> </w:t>
      </w:r>
      <w:r>
        <w:rPr>
          <w:b/>
        </w:rPr>
        <w:tab/>
      </w:r>
      <w:r>
        <w:rPr>
          <w:i/>
          <w:color w:val="0000FF"/>
        </w:rPr>
        <w:t xml:space="preserve"> </w:t>
      </w:r>
    </w:p>
    <w:p w14:paraId="2240F9DF" w14:textId="77777777" w:rsidR="006F2D24" w:rsidRDefault="000251F5">
      <w:pPr>
        <w:spacing w:after="0" w:line="259" w:lineRule="auto"/>
        <w:ind w:left="360" w:right="0"/>
      </w:pPr>
      <w:r>
        <w:rPr>
          <w:b/>
        </w:rPr>
        <w:t>3.0</w:t>
      </w:r>
      <w:r>
        <w:rPr>
          <w:rFonts w:ascii="Arial" w:eastAsia="Arial" w:hAnsi="Arial" w:cs="Arial"/>
          <w:b/>
        </w:rPr>
        <w:t xml:space="preserve"> </w:t>
      </w:r>
      <w:r>
        <w:rPr>
          <w:b/>
        </w:rPr>
        <w:t xml:space="preserve">Responsibility </w:t>
      </w:r>
    </w:p>
    <w:p w14:paraId="31BEB3EF" w14:textId="77777777" w:rsidR="006F2D24" w:rsidRDefault="000251F5">
      <w:pPr>
        <w:spacing w:after="0" w:line="259" w:lineRule="auto"/>
        <w:ind w:left="725" w:right="0" w:firstLine="0"/>
      </w:pPr>
      <w:r>
        <w:t xml:space="preserve"> </w:t>
      </w:r>
    </w:p>
    <w:p w14:paraId="7C099C15" w14:textId="77777777" w:rsidR="006F2D24" w:rsidRDefault="000251F5">
      <w:pPr>
        <w:ind w:left="720" w:right="346"/>
      </w:pPr>
      <w:r>
        <w:t xml:space="preserve">Lead Operator, Material Handler, Assistant Operator </w:t>
      </w:r>
    </w:p>
    <w:p w14:paraId="17B5BDAE" w14:textId="77777777" w:rsidR="006F2D24" w:rsidRDefault="000251F5">
      <w:pPr>
        <w:spacing w:after="0" w:line="259" w:lineRule="auto"/>
        <w:ind w:left="365" w:right="0" w:firstLine="0"/>
      </w:pPr>
      <w:r>
        <w:rPr>
          <w:b/>
        </w:rPr>
        <w:t xml:space="preserve"> </w:t>
      </w:r>
    </w:p>
    <w:p w14:paraId="323A6CFE" w14:textId="77777777" w:rsidR="006F2D24" w:rsidRDefault="000251F5">
      <w:pPr>
        <w:pStyle w:val="Heading1"/>
        <w:ind w:left="360"/>
      </w:pPr>
      <w:r>
        <w:t>4.0</w:t>
      </w:r>
      <w:r>
        <w:rPr>
          <w:rFonts w:ascii="Arial" w:eastAsia="Arial" w:hAnsi="Arial" w:cs="Arial"/>
        </w:rPr>
        <w:t xml:space="preserve"> </w:t>
      </w:r>
      <w:r>
        <w:t xml:space="preserve">Safety Considerations </w:t>
      </w:r>
    </w:p>
    <w:p w14:paraId="06740945" w14:textId="77777777" w:rsidR="006F2D24" w:rsidRDefault="000251F5">
      <w:pPr>
        <w:spacing w:after="0" w:line="259" w:lineRule="auto"/>
        <w:ind w:left="365" w:right="0" w:firstLine="0"/>
      </w:pPr>
      <w:r>
        <w:t xml:space="preserve"> </w:t>
      </w:r>
    </w:p>
    <w:p w14:paraId="2C944A00" w14:textId="77777777" w:rsidR="006F2D24" w:rsidRDefault="000251F5">
      <w:pPr>
        <w:ind w:left="720" w:right="346"/>
      </w:pPr>
      <w:r>
        <w:t xml:space="preserve">Safety glasses and steel-toed shoes. </w:t>
      </w:r>
    </w:p>
    <w:p w14:paraId="2910B79B" w14:textId="77777777" w:rsidR="006F2D24" w:rsidRDefault="000251F5">
      <w:pPr>
        <w:spacing w:after="0" w:line="259" w:lineRule="auto"/>
        <w:ind w:left="365" w:right="0" w:firstLine="0"/>
      </w:pPr>
      <w:r>
        <w:rPr>
          <w:i/>
          <w:color w:val="0000FF"/>
        </w:rPr>
        <w:t xml:space="preserve"> </w:t>
      </w:r>
    </w:p>
    <w:p w14:paraId="01608FE7" w14:textId="77777777" w:rsidR="006F2D24" w:rsidRDefault="000251F5">
      <w:pPr>
        <w:ind w:left="720" w:right="346"/>
      </w:pPr>
      <w:r>
        <w:t xml:space="preserve">Safety is a condition of employment. Employees are not authorized to work in an unsafe manner and are prohibited from harming the environment of the facility or community. </w:t>
      </w:r>
    </w:p>
    <w:p w14:paraId="707D352E" w14:textId="77777777" w:rsidR="006F2D24" w:rsidRDefault="000251F5">
      <w:pPr>
        <w:spacing w:after="0" w:line="259" w:lineRule="auto"/>
        <w:ind w:left="365" w:right="0" w:firstLine="0"/>
      </w:pPr>
      <w:r>
        <w:rPr>
          <w:b/>
        </w:rPr>
        <w:t xml:space="preserve"> </w:t>
      </w:r>
    </w:p>
    <w:p w14:paraId="0E6E229F" w14:textId="77777777" w:rsidR="006F2D24" w:rsidRDefault="000251F5">
      <w:pPr>
        <w:spacing w:after="0" w:line="259" w:lineRule="auto"/>
        <w:ind w:left="360" w:right="0"/>
      </w:pPr>
      <w:r>
        <w:rPr>
          <w:b/>
        </w:rPr>
        <w:t>5.0</w:t>
      </w:r>
      <w:r>
        <w:rPr>
          <w:rFonts w:ascii="Arial" w:eastAsia="Arial" w:hAnsi="Arial" w:cs="Arial"/>
          <w:b/>
        </w:rPr>
        <w:t xml:space="preserve"> </w:t>
      </w:r>
      <w:r>
        <w:rPr>
          <w:b/>
        </w:rPr>
        <w:t xml:space="preserve">Materials/Equipment </w:t>
      </w:r>
    </w:p>
    <w:p w14:paraId="3232E4FC" w14:textId="77777777" w:rsidR="006F2D24" w:rsidRDefault="000251F5">
      <w:pPr>
        <w:spacing w:after="0" w:line="259" w:lineRule="auto"/>
        <w:ind w:left="725" w:right="0" w:firstLine="0"/>
      </w:pPr>
      <w:r>
        <w:t xml:space="preserve"> </w:t>
      </w:r>
    </w:p>
    <w:p w14:paraId="65876C5D" w14:textId="77777777" w:rsidR="006F2D24" w:rsidRDefault="000251F5">
      <w:pPr>
        <w:ind w:left="720" w:right="346"/>
      </w:pPr>
      <w:r>
        <w:t xml:space="preserve">N/A </w:t>
      </w:r>
    </w:p>
    <w:p w14:paraId="17551D4E" w14:textId="77777777" w:rsidR="006F2D24" w:rsidRDefault="000251F5">
      <w:pPr>
        <w:spacing w:after="0" w:line="259" w:lineRule="auto"/>
        <w:ind w:left="725" w:right="0" w:firstLine="0"/>
      </w:pPr>
      <w:r>
        <w:t xml:space="preserve"> </w:t>
      </w:r>
    </w:p>
    <w:p w14:paraId="3751F3EE" w14:textId="77777777" w:rsidR="006F2D24" w:rsidRDefault="000251F5">
      <w:pPr>
        <w:pStyle w:val="Heading1"/>
        <w:ind w:left="360"/>
      </w:pPr>
      <w:r>
        <w:t>6.0</w:t>
      </w:r>
      <w:r>
        <w:rPr>
          <w:rFonts w:ascii="Arial" w:eastAsia="Arial" w:hAnsi="Arial" w:cs="Arial"/>
        </w:rPr>
        <w:t xml:space="preserve"> </w:t>
      </w:r>
      <w:r>
        <w:t>Procedure</w:t>
      </w:r>
      <w:r>
        <w:rPr>
          <w:b w:val="0"/>
        </w:rPr>
        <w:t xml:space="preserve"> </w:t>
      </w:r>
    </w:p>
    <w:p w14:paraId="35BA1AD8" w14:textId="77777777" w:rsidR="00071AD8" w:rsidRDefault="000251F5" w:rsidP="00071AD8">
      <w:pPr>
        <w:spacing w:after="0" w:line="259" w:lineRule="auto"/>
        <w:ind w:left="725" w:right="0" w:firstLine="0"/>
      </w:pPr>
      <w:r>
        <w:t xml:space="preserve"> </w:t>
      </w:r>
    </w:p>
    <w:p w14:paraId="7835AD07" w14:textId="77777777" w:rsidR="00071AD8" w:rsidRDefault="00071AD8" w:rsidP="00071AD8">
      <w:pPr>
        <w:pStyle w:val="ListParagraph"/>
        <w:numPr>
          <w:ilvl w:val="0"/>
          <w:numId w:val="10"/>
        </w:numPr>
        <w:spacing w:after="0" w:line="259" w:lineRule="auto"/>
        <w:ind w:right="0"/>
      </w:pPr>
      <w:r>
        <w:t>Ensure that the acid tank that you’re pulling from is pressurized and that the blocking valve at tank is open.  Please refer to document “Acid Tank Operation” for a detailed description the process.</w:t>
      </w:r>
    </w:p>
    <w:p w14:paraId="160FF163" w14:textId="77777777" w:rsidR="00071AD8" w:rsidRDefault="00071AD8" w:rsidP="00071AD8">
      <w:pPr>
        <w:pStyle w:val="ListParagraph"/>
        <w:numPr>
          <w:ilvl w:val="0"/>
          <w:numId w:val="10"/>
        </w:numPr>
        <w:spacing w:after="0" w:line="259" w:lineRule="auto"/>
        <w:ind w:right="0"/>
      </w:pPr>
      <w:r>
        <w:t>Turn on water to the mixing pot.  There are two water valves for the mixing pot. The first is located on top of digester #1 and should be opened all the way.  The second water valve is located on top of digester #2 and should be opened up ½ way.</w:t>
      </w:r>
    </w:p>
    <w:p w14:paraId="0645E120" w14:textId="60972266" w:rsidR="006F2D24" w:rsidRDefault="00071AD8" w:rsidP="00071AD8">
      <w:pPr>
        <w:pStyle w:val="ListParagraph"/>
        <w:numPr>
          <w:ilvl w:val="0"/>
          <w:numId w:val="10"/>
        </w:numPr>
        <w:spacing w:after="0" w:line="259" w:lineRule="auto"/>
        <w:ind w:right="0"/>
      </w:pPr>
      <w:r>
        <w:t>Turn on mixing pot agitator.</w:t>
      </w:r>
      <w:r w:rsidR="000251F5">
        <w:t xml:space="preserve"> </w:t>
      </w:r>
    </w:p>
    <w:p w14:paraId="0C48A105" w14:textId="23D6071E" w:rsidR="006F2D24" w:rsidRDefault="00DC2D04" w:rsidP="00DC2D04">
      <w:pPr>
        <w:pStyle w:val="ListParagraph"/>
        <w:numPr>
          <w:ilvl w:val="0"/>
          <w:numId w:val="10"/>
        </w:numPr>
        <w:ind w:right="346"/>
      </w:pPr>
      <w:r>
        <w:t>Turn on the switch for the screw/elevator.</w:t>
      </w:r>
    </w:p>
    <w:p w14:paraId="64DBC8FC" w14:textId="40756953" w:rsidR="00DC2D04" w:rsidRDefault="00DC2D04" w:rsidP="00DC2D04">
      <w:pPr>
        <w:pStyle w:val="ListParagraph"/>
        <w:numPr>
          <w:ilvl w:val="0"/>
          <w:numId w:val="10"/>
        </w:numPr>
        <w:ind w:right="346"/>
      </w:pPr>
      <w:r>
        <w:lastRenderedPageBreak/>
        <w:t>Turn the switch for desired rotary valve to the forward position.  The set point is generally set around 70 but can be adjusted to help control the density and reaction in the digesters.</w:t>
      </w:r>
    </w:p>
    <w:p w14:paraId="7356710D" w14:textId="5138D049" w:rsidR="00DC2D04" w:rsidRDefault="00DC2D04" w:rsidP="00DC2D04">
      <w:pPr>
        <w:pStyle w:val="ListParagraph"/>
        <w:numPr>
          <w:ilvl w:val="0"/>
          <w:numId w:val="10"/>
        </w:numPr>
        <w:ind w:right="346"/>
      </w:pPr>
      <w:r>
        <w:t>Take the two Ph probes that are sitting in solution on top of digester #3 and place them in the spillways from digester #1 and digester #2.</w:t>
      </w:r>
    </w:p>
    <w:p w14:paraId="0B9B6334" w14:textId="0C745310" w:rsidR="00DC2D04" w:rsidRDefault="00DC2D04" w:rsidP="00DC2D04">
      <w:pPr>
        <w:pStyle w:val="ListParagraph"/>
        <w:numPr>
          <w:ilvl w:val="0"/>
          <w:numId w:val="10"/>
        </w:numPr>
        <w:ind w:right="346"/>
      </w:pPr>
      <w:r>
        <w:t xml:space="preserve">Check the Ph setpoint for the probes at the control panel beside the office.  The set points generally run 4.2 on digester #1 and 5.2 on digester #2.  These set points can be adjusted as needed to </w:t>
      </w:r>
      <w:r w:rsidR="000251F5">
        <w:t>control the reaction inside the digesters.</w:t>
      </w:r>
    </w:p>
    <w:p w14:paraId="65A341A3" w14:textId="60B0ACD2" w:rsidR="000251F5" w:rsidRDefault="000251F5" w:rsidP="00DC2D04">
      <w:pPr>
        <w:pStyle w:val="ListParagraph"/>
        <w:numPr>
          <w:ilvl w:val="0"/>
          <w:numId w:val="10"/>
        </w:numPr>
        <w:ind w:right="346"/>
      </w:pPr>
      <w:r>
        <w:t>After product has heated up you may add water to the digesters as necessary.  Water will help to control the reaction inside the digesters as well as help regulate the densities in each digester.</w:t>
      </w:r>
    </w:p>
    <w:p w14:paraId="74E2E341" w14:textId="1FA4D7A3" w:rsidR="000251F5" w:rsidRDefault="000251F5" w:rsidP="000251F5">
      <w:pPr>
        <w:pStyle w:val="ListParagraph"/>
        <w:numPr>
          <w:ilvl w:val="1"/>
          <w:numId w:val="10"/>
        </w:numPr>
        <w:ind w:right="346"/>
      </w:pPr>
      <w:r>
        <w:t>Digester #1 runs at 1.330-1.370 Ph set point is 4.2</w:t>
      </w:r>
    </w:p>
    <w:p w14:paraId="11F146B5" w14:textId="2FC12270" w:rsidR="000251F5" w:rsidRDefault="000251F5" w:rsidP="000251F5">
      <w:pPr>
        <w:pStyle w:val="ListParagraph"/>
        <w:numPr>
          <w:ilvl w:val="1"/>
          <w:numId w:val="10"/>
        </w:numPr>
        <w:ind w:right="346"/>
      </w:pPr>
      <w:r>
        <w:t>Digester #2 runs at 1.280-1.340 Ph set point is 5.2</w:t>
      </w:r>
    </w:p>
    <w:p w14:paraId="1F52E201" w14:textId="7033573A" w:rsidR="000251F5" w:rsidRDefault="000251F5" w:rsidP="000251F5">
      <w:pPr>
        <w:pStyle w:val="ListParagraph"/>
        <w:numPr>
          <w:ilvl w:val="1"/>
          <w:numId w:val="10"/>
        </w:numPr>
        <w:ind w:right="346"/>
      </w:pPr>
      <w:r>
        <w:t>Digester #3 runs at 1.320 and Ph is between 4-6</w:t>
      </w:r>
    </w:p>
    <w:p w14:paraId="7CA64A19" w14:textId="217BDB2A" w:rsidR="000251F5" w:rsidRDefault="000251F5" w:rsidP="000251F5">
      <w:pPr>
        <w:pStyle w:val="ListParagraph"/>
        <w:numPr>
          <w:ilvl w:val="1"/>
          <w:numId w:val="10"/>
        </w:numPr>
        <w:ind w:right="346"/>
      </w:pPr>
      <w:r>
        <w:t>Digester #4 runs at 1.320 and Ph is between 5-6</w:t>
      </w:r>
    </w:p>
    <w:p w14:paraId="212412DA" w14:textId="35CEB8D8" w:rsidR="006F2D24" w:rsidRDefault="000251F5" w:rsidP="00DC2D04">
      <w:pPr>
        <w:spacing w:after="112"/>
        <w:ind w:left="0" w:right="346" w:firstLine="0"/>
      </w:pPr>
      <w:r>
        <w:rPr>
          <w:b/>
        </w:rPr>
        <w:t xml:space="preserve"> </w:t>
      </w:r>
    </w:p>
    <w:p w14:paraId="7FF3FBC6" w14:textId="77777777" w:rsidR="006F2D24" w:rsidRDefault="000251F5">
      <w:pPr>
        <w:spacing w:after="0" w:line="259" w:lineRule="auto"/>
        <w:ind w:left="360" w:right="0"/>
      </w:pPr>
      <w:r>
        <w:rPr>
          <w:b/>
        </w:rPr>
        <w:t>7.0</w:t>
      </w:r>
      <w:r>
        <w:rPr>
          <w:rFonts w:ascii="Arial" w:eastAsia="Arial" w:hAnsi="Arial" w:cs="Arial"/>
          <w:b/>
        </w:rPr>
        <w:t xml:space="preserve"> </w:t>
      </w:r>
      <w:r>
        <w:rPr>
          <w:b/>
        </w:rPr>
        <w:t>Reference Documents</w:t>
      </w:r>
      <w:r>
        <w:t xml:space="preserve"> </w:t>
      </w:r>
    </w:p>
    <w:p w14:paraId="4E0EDF2D" w14:textId="77777777" w:rsidR="006F2D24" w:rsidRDefault="000251F5">
      <w:pPr>
        <w:spacing w:after="0" w:line="259" w:lineRule="auto"/>
        <w:ind w:left="725" w:right="0" w:firstLine="0"/>
      </w:pPr>
      <w:r>
        <w:rPr>
          <w:b/>
        </w:rPr>
        <w:t xml:space="preserve"> </w:t>
      </w:r>
    </w:p>
    <w:p w14:paraId="2B94B21E" w14:textId="77777777" w:rsidR="006F2D24" w:rsidRDefault="000251F5">
      <w:pPr>
        <w:ind w:left="720" w:right="346"/>
      </w:pPr>
      <w:r>
        <w:t xml:space="preserve">N/A </w:t>
      </w:r>
    </w:p>
    <w:p w14:paraId="0281EA8A" w14:textId="77777777" w:rsidR="006F2D24" w:rsidRDefault="000251F5">
      <w:pPr>
        <w:spacing w:after="0" w:line="259" w:lineRule="auto"/>
        <w:ind w:left="365" w:right="0" w:firstLine="0"/>
      </w:pPr>
      <w:r>
        <w:rPr>
          <w:b/>
        </w:rPr>
        <w:t xml:space="preserve"> </w:t>
      </w:r>
    </w:p>
    <w:p w14:paraId="4D0F681B" w14:textId="77777777" w:rsidR="006F2D24" w:rsidRDefault="000251F5">
      <w:pPr>
        <w:pStyle w:val="Heading2"/>
        <w:ind w:left="360"/>
      </w:pPr>
      <w:r>
        <w:t>8.0</w:t>
      </w:r>
      <w:r>
        <w:rPr>
          <w:rFonts w:ascii="Arial" w:eastAsia="Arial" w:hAnsi="Arial" w:cs="Arial"/>
        </w:rPr>
        <w:t xml:space="preserve"> </w:t>
      </w:r>
      <w:r>
        <w:t xml:space="preserve">Change Information </w:t>
      </w:r>
    </w:p>
    <w:p w14:paraId="6319A196" w14:textId="77777777" w:rsidR="006F2D24" w:rsidRDefault="000251F5">
      <w:pPr>
        <w:spacing w:after="0" w:line="259" w:lineRule="auto"/>
        <w:ind w:left="725" w:right="0" w:firstLine="0"/>
      </w:pPr>
      <w:r>
        <w:rPr>
          <w:b/>
        </w:rPr>
        <w:t xml:space="preserve"> </w:t>
      </w:r>
    </w:p>
    <w:p w14:paraId="689BDBA1" w14:textId="07CF694D" w:rsidR="006F2D24" w:rsidRDefault="000251F5" w:rsidP="000251F5">
      <w:pPr>
        <w:ind w:left="0" w:right="346" w:firstLine="0"/>
      </w:pPr>
      <w:r>
        <w:tab/>
        <w:t>N</w:t>
      </w:r>
      <w:r w:rsidR="003D7D62">
        <w:t>ew Document</w:t>
      </w:r>
    </w:p>
    <w:p w14:paraId="0F0DD208" w14:textId="42072601" w:rsidR="006F2D24" w:rsidRDefault="000251F5">
      <w:pPr>
        <w:spacing w:after="74" w:line="235" w:lineRule="auto"/>
        <w:ind w:left="26" w:right="0" w:hanging="26"/>
      </w:pPr>
      <w:r>
        <w:rPr>
          <w:sz w:val="16"/>
        </w:rPr>
        <w:t xml:space="preserve">. </w:t>
      </w:r>
    </w:p>
    <w:p w14:paraId="203F40DE" w14:textId="77777777" w:rsidR="006F2D24" w:rsidRDefault="000251F5">
      <w:pPr>
        <w:spacing w:after="0" w:line="259" w:lineRule="auto"/>
        <w:ind w:left="79" w:right="0" w:firstLine="0"/>
        <w:jc w:val="center"/>
      </w:pPr>
      <w:r>
        <w:t xml:space="preserve"> </w:t>
      </w:r>
    </w:p>
    <w:sectPr w:rsidR="006F2D24">
      <w:headerReference w:type="even" r:id="rId7"/>
      <w:headerReference w:type="default" r:id="rId8"/>
      <w:footerReference w:type="even" r:id="rId9"/>
      <w:footerReference w:type="default" r:id="rId10"/>
      <w:headerReference w:type="first" r:id="rId11"/>
      <w:footerReference w:type="first" r:id="rId12"/>
      <w:pgSz w:w="12240" w:h="15840"/>
      <w:pgMar w:top="776" w:right="732" w:bottom="726" w:left="71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F06EA" w14:textId="77777777" w:rsidR="00F12EF3" w:rsidRDefault="00F12EF3" w:rsidP="00F12EF3">
      <w:pPr>
        <w:spacing w:after="0" w:line="240" w:lineRule="auto"/>
      </w:pPr>
      <w:r>
        <w:separator/>
      </w:r>
    </w:p>
  </w:endnote>
  <w:endnote w:type="continuationSeparator" w:id="0">
    <w:p w14:paraId="763F9904" w14:textId="77777777" w:rsidR="00F12EF3" w:rsidRDefault="00F12EF3" w:rsidP="00F12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B86DB" w14:textId="77777777" w:rsidR="00A62967" w:rsidRDefault="00A62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5611" w14:textId="77777777" w:rsidR="003D7D62" w:rsidRDefault="003D7D62" w:rsidP="003D7D62">
    <w:pPr>
      <w:pStyle w:val="Heading1"/>
      <w:ind w:left="27"/>
      <w:jc w:val="center"/>
    </w:pPr>
    <w:r>
      <w:rPr>
        <w:b w:val="0"/>
        <w:color w:val="FF0000"/>
      </w:rPr>
      <w:t xml:space="preserve">Controlled Document </w:t>
    </w:r>
  </w:p>
  <w:p w14:paraId="1FB273B9" w14:textId="75917110" w:rsidR="003D7D62" w:rsidRDefault="003D7D62" w:rsidP="003D7D62">
    <w:pPr>
      <w:pStyle w:val="Footer"/>
      <w:ind w:left="180" w:right="-7" w:hanging="180"/>
    </w:pPr>
    <w:r>
      <w:rPr>
        <w:sz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the accuracy of the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4E4EB" w14:textId="77777777" w:rsidR="00A62967" w:rsidRDefault="00A62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13210" w14:textId="77777777" w:rsidR="00F12EF3" w:rsidRDefault="00F12EF3" w:rsidP="00F12EF3">
      <w:pPr>
        <w:spacing w:after="0" w:line="240" w:lineRule="auto"/>
      </w:pPr>
      <w:r>
        <w:separator/>
      </w:r>
    </w:p>
  </w:footnote>
  <w:footnote w:type="continuationSeparator" w:id="0">
    <w:p w14:paraId="32B98D8A" w14:textId="77777777" w:rsidR="00F12EF3" w:rsidRDefault="00F12EF3" w:rsidP="00F12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0B94B" w14:textId="77777777" w:rsidR="00A62967" w:rsidRDefault="00A62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900"/>
      <w:gridCol w:w="2880"/>
      <w:gridCol w:w="1890"/>
    </w:tblGrid>
    <w:tr w:rsidR="00B25C84" w:rsidRPr="00B25C84" w14:paraId="16DC9B20" w14:textId="77777777" w:rsidTr="00BC0D11">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14:paraId="118D4213" w14:textId="10CF7284" w:rsidR="00B25C84" w:rsidRPr="00B25C84" w:rsidRDefault="00B25C84" w:rsidP="00B25C84">
          <w:pPr>
            <w:spacing w:after="0" w:line="240" w:lineRule="auto"/>
            <w:ind w:left="0" w:right="0" w:firstLine="0"/>
            <w:jc w:val="center"/>
            <w:rPr>
              <w:b/>
              <w:color w:val="3366FF"/>
              <w:sz w:val="28"/>
              <w:szCs w:val="28"/>
              <w:highlight w:val="lightGray"/>
            </w:rPr>
          </w:pPr>
          <w:r w:rsidRPr="00B25C84">
            <w:rPr>
              <w:noProof/>
              <w:color w:val="auto"/>
              <w:szCs w:val="24"/>
            </w:rPr>
            <w:drawing>
              <wp:anchor distT="0" distB="0" distL="114300" distR="114300" simplePos="0" relativeHeight="251659264" behindDoc="0" locked="0" layoutInCell="1" allowOverlap="1" wp14:anchorId="34963BF6" wp14:editId="403BC93F">
                <wp:simplePos x="0" y="0"/>
                <wp:positionH relativeFrom="column">
                  <wp:posOffset>-17145</wp:posOffset>
                </wp:positionH>
                <wp:positionV relativeFrom="paragraph">
                  <wp:posOffset>276225</wp:posOffset>
                </wp:positionV>
                <wp:extent cx="1066800" cy="495300"/>
                <wp:effectExtent l="0" t="0" r="0" b="0"/>
                <wp:wrapNone/>
                <wp:docPr id="4" name="Picture 4" descr="prem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2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14:paraId="732C7F09" w14:textId="77777777" w:rsidR="00B25C84" w:rsidRPr="00B25C84" w:rsidRDefault="00B25C84" w:rsidP="00B25C84">
          <w:pPr>
            <w:spacing w:after="0" w:line="240" w:lineRule="auto"/>
            <w:ind w:left="0" w:right="0" w:firstLine="0"/>
            <w:jc w:val="center"/>
            <w:rPr>
              <w:b/>
              <w:color w:val="3366FF"/>
              <w:szCs w:val="24"/>
            </w:rPr>
          </w:pPr>
          <w:r w:rsidRPr="00B25C84">
            <w:rPr>
              <w:b/>
              <w:color w:val="3366FF"/>
              <w:szCs w:val="24"/>
            </w:rPr>
            <w:t xml:space="preserve">GILES CHEMICAL ~ PREMIER MAGNESIA </w:t>
          </w:r>
        </w:p>
      </w:tc>
      <w:tc>
        <w:tcPr>
          <w:tcW w:w="1890" w:type="dxa"/>
          <w:vMerge w:val="restart"/>
          <w:tcBorders>
            <w:top w:val="thinThickLargeGap" w:sz="24" w:space="0" w:color="auto"/>
            <w:left w:val="thinThickLargeGap" w:sz="24" w:space="0" w:color="auto"/>
            <w:right w:val="thickThinLargeGap" w:sz="24" w:space="0" w:color="auto"/>
          </w:tcBorders>
          <w:shd w:val="clear" w:color="auto" w:fill="auto"/>
        </w:tcPr>
        <w:p w14:paraId="0D126C97" w14:textId="683F0DF8" w:rsidR="00B25C84" w:rsidRPr="00B25C84" w:rsidRDefault="00B25C84" w:rsidP="00B25C84">
          <w:pPr>
            <w:spacing w:after="0" w:line="240" w:lineRule="auto"/>
            <w:ind w:left="0" w:right="0" w:firstLine="0"/>
            <w:rPr>
              <w:b/>
              <w:color w:val="3366FF"/>
              <w:szCs w:val="24"/>
            </w:rPr>
          </w:pPr>
          <w:r w:rsidRPr="00B25C84">
            <w:rPr>
              <w:noProof/>
              <w:color w:val="auto"/>
              <w:szCs w:val="24"/>
            </w:rPr>
            <w:drawing>
              <wp:anchor distT="0" distB="0" distL="114300" distR="114300" simplePos="0" relativeHeight="251660288" behindDoc="0" locked="0" layoutInCell="1" allowOverlap="1" wp14:anchorId="028709BD" wp14:editId="5EDF88EF">
                <wp:simplePos x="0" y="0"/>
                <wp:positionH relativeFrom="column">
                  <wp:posOffset>-6350</wp:posOffset>
                </wp:positionH>
                <wp:positionV relativeFrom="paragraph">
                  <wp:posOffset>76200</wp:posOffset>
                </wp:positionV>
                <wp:extent cx="1066800" cy="733425"/>
                <wp:effectExtent l="0" t="0" r="0" b="9525"/>
                <wp:wrapNone/>
                <wp:docPr id="3" name="Picture 3" descr="g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68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25C84" w:rsidRPr="00B25C84" w14:paraId="70117C3A" w14:textId="77777777" w:rsidTr="00BC0D11">
      <w:trPr>
        <w:trHeight w:val="185"/>
      </w:trPr>
      <w:tc>
        <w:tcPr>
          <w:tcW w:w="1896" w:type="dxa"/>
          <w:vMerge/>
          <w:tcBorders>
            <w:left w:val="thinThickLargeGap" w:sz="24" w:space="0" w:color="auto"/>
            <w:right w:val="thickThinLargeGap" w:sz="24" w:space="0" w:color="auto"/>
          </w:tcBorders>
          <w:shd w:val="clear" w:color="auto" w:fill="auto"/>
          <w:vAlign w:val="center"/>
        </w:tcPr>
        <w:p w14:paraId="2837CBEE" w14:textId="77777777" w:rsidR="00B25C84" w:rsidRPr="00B25C84" w:rsidRDefault="00B25C84" w:rsidP="00B25C84">
          <w:pPr>
            <w:spacing w:after="0" w:line="240" w:lineRule="auto"/>
            <w:ind w:left="0" w:right="0" w:firstLine="0"/>
            <w:jc w:val="center"/>
            <w:rPr>
              <w:color w:val="auto"/>
              <w:szCs w:val="24"/>
            </w:rPr>
          </w:pPr>
        </w:p>
      </w:tc>
      <w:tc>
        <w:tcPr>
          <w:tcW w:w="732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14:paraId="7F9730DD" w14:textId="77777777" w:rsidR="00B25C84" w:rsidRPr="00B25C84" w:rsidRDefault="00B25C84" w:rsidP="00B25C84">
          <w:pPr>
            <w:spacing w:after="0" w:line="240" w:lineRule="auto"/>
            <w:ind w:left="0" w:right="0" w:firstLine="0"/>
            <w:jc w:val="center"/>
            <w:rPr>
              <w:b/>
              <w:color w:val="3366FF"/>
              <w:szCs w:val="24"/>
            </w:rPr>
          </w:pPr>
          <w:r w:rsidRPr="00B25C84">
            <w:rPr>
              <w:b/>
              <w:color w:val="3366FF"/>
              <w:szCs w:val="24"/>
            </w:rPr>
            <w:t>Company Form</w:t>
          </w:r>
        </w:p>
      </w:tc>
      <w:tc>
        <w:tcPr>
          <w:tcW w:w="1890" w:type="dxa"/>
          <w:vMerge/>
          <w:tcBorders>
            <w:left w:val="thinThickLargeGap" w:sz="24" w:space="0" w:color="auto"/>
            <w:right w:val="thickThinLargeGap" w:sz="24" w:space="0" w:color="auto"/>
          </w:tcBorders>
          <w:shd w:val="clear" w:color="auto" w:fill="auto"/>
        </w:tcPr>
        <w:p w14:paraId="663A9275" w14:textId="77777777" w:rsidR="00B25C84" w:rsidRPr="00B25C84" w:rsidRDefault="00B25C84" w:rsidP="00B25C84">
          <w:pPr>
            <w:spacing w:after="0" w:line="240" w:lineRule="auto"/>
            <w:ind w:left="0" w:right="0" w:firstLine="0"/>
            <w:jc w:val="center"/>
            <w:rPr>
              <w:b/>
              <w:color w:val="0000FF"/>
              <w:szCs w:val="24"/>
            </w:rPr>
          </w:pPr>
        </w:p>
      </w:tc>
    </w:tr>
    <w:tr w:rsidR="00B25C84" w:rsidRPr="00B25C84" w14:paraId="6025EB0B" w14:textId="77777777" w:rsidTr="00BC0D11">
      <w:trPr>
        <w:trHeight w:val="314"/>
      </w:trPr>
      <w:tc>
        <w:tcPr>
          <w:tcW w:w="1896" w:type="dxa"/>
          <w:vMerge/>
          <w:tcBorders>
            <w:left w:val="thinThickLargeGap" w:sz="24" w:space="0" w:color="auto"/>
            <w:right w:val="thickThinLargeGap" w:sz="24" w:space="0" w:color="auto"/>
          </w:tcBorders>
          <w:shd w:val="clear" w:color="auto" w:fill="auto"/>
          <w:vAlign w:val="center"/>
        </w:tcPr>
        <w:p w14:paraId="69D7A239" w14:textId="77777777" w:rsidR="00B25C84" w:rsidRPr="00B25C84" w:rsidRDefault="00B25C84" w:rsidP="00B25C84">
          <w:pPr>
            <w:spacing w:after="0" w:line="201" w:lineRule="exact"/>
            <w:ind w:left="0" w:right="0" w:firstLine="0"/>
            <w:rPr>
              <w:color w:val="FF0000"/>
              <w:sz w:val="20"/>
              <w:szCs w:val="20"/>
            </w:rPr>
          </w:pPr>
        </w:p>
      </w:tc>
      <w:tc>
        <w:tcPr>
          <w:tcW w:w="4446" w:type="dxa"/>
          <w:gridSpan w:val="2"/>
          <w:tcBorders>
            <w:top w:val="single" w:sz="4" w:space="0" w:color="auto"/>
            <w:left w:val="thickThinLargeGap" w:sz="24" w:space="0" w:color="auto"/>
            <w:bottom w:val="single" w:sz="4" w:space="0" w:color="auto"/>
            <w:right w:val="nil"/>
          </w:tcBorders>
          <w:shd w:val="clear" w:color="auto" w:fill="auto"/>
          <w:vAlign w:val="center"/>
        </w:tcPr>
        <w:p w14:paraId="107746F1" w14:textId="623DF018" w:rsidR="00B25C84" w:rsidRPr="00B25C84" w:rsidRDefault="00B25C84" w:rsidP="00B25C84">
          <w:pPr>
            <w:spacing w:after="0" w:line="240" w:lineRule="auto"/>
            <w:ind w:left="0" w:right="0" w:firstLine="0"/>
            <w:rPr>
              <w:color w:val="FF0000"/>
              <w:sz w:val="22"/>
            </w:rPr>
          </w:pPr>
          <w:r w:rsidRPr="00B25C84">
            <w:rPr>
              <w:color w:val="auto"/>
              <w:sz w:val="22"/>
            </w:rPr>
            <w:t>Title:</w:t>
          </w:r>
          <w:r w:rsidRPr="00B25C84">
            <w:rPr>
              <w:color w:val="FF0000"/>
              <w:szCs w:val="24"/>
            </w:rPr>
            <w:t xml:space="preserve">  </w:t>
          </w:r>
          <w:r w:rsidR="000276D7">
            <w:rPr>
              <w:color w:val="FF0000"/>
              <w:szCs w:val="24"/>
            </w:rPr>
            <w:t>Digester Start Up</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14:paraId="4AE9440C" w14:textId="0E103036" w:rsidR="00B25C84" w:rsidRPr="00B25C84" w:rsidRDefault="00B25C84" w:rsidP="00B25C84">
          <w:pPr>
            <w:spacing w:after="0" w:line="240" w:lineRule="auto"/>
            <w:ind w:left="0" w:right="0" w:firstLine="0"/>
            <w:rPr>
              <w:color w:val="FF0000"/>
              <w:sz w:val="22"/>
            </w:rPr>
          </w:pPr>
          <w:r w:rsidRPr="00B25C84">
            <w:rPr>
              <w:color w:val="auto"/>
              <w:sz w:val="22"/>
            </w:rPr>
            <w:t>Number:</w:t>
          </w:r>
          <w:r w:rsidRPr="00B25C84">
            <w:rPr>
              <w:color w:val="FF0000"/>
              <w:szCs w:val="24"/>
            </w:rPr>
            <w:t xml:space="preserve">  </w:t>
          </w:r>
          <w:r w:rsidR="000276D7">
            <w:rPr>
              <w:color w:val="FF0000"/>
              <w:szCs w:val="24"/>
            </w:rPr>
            <w:t>G18</w:t>
          </w:r>
          <w:r w:rsidRPr="00B25C84">
            <w:rPr>
              <w:color w:val="FF0000"/>
              <w:szCs w:val="24"/>
            </w:rPr>
            <w:t>-</w:t>
          </w:r>
          <w:r w:rsidR="000276D7">
            <w:rPr>
              <w:color w:val="FF0000"/>
              <w:szCs w:val="24"/>
            </w:rPr>
            <w:t>PR</w:t>
          </w:r>
          <w:r w:rsidRPr="00B25C84">
            <w:rPr>
              <w:color w:val="FF0000"/>
              <w:szCs w:val="24"/>
            </w:rPr>
            <w:t>-</w:t>
          </w:r>
          <w:r w:rsidR="00BF509F">
            <w:rPr>
              <w:color w:val="FF0000"/>
              <w:szCs w:val="24"/>
            </w:rPr>
            <w:t>2</w:t>
          </w:r>
          <w:bookmarkStart w:id="0" w:name="_GoBack"/>
          <w:bookmarkEnd w:id="0"/>
          <w:r w:rsidRPr="00B25C84">
            <w:rPr>
              <w:color w:val="FF0000"/>
              <w:szCs w:val="24"/>
            </w:rPr>
            <w:t>00-0</w:t>
          </w:r>
          <w:r w:rsidR="00A62967">
            <w:rPr>
              <w:color w:val="FF0000"/>
              <w:szCs w:val="24"/>
            </w:rPr>
            <w:t>01</w:t>
          </w:r>
        </w:p>
      </w:tc>
      <w:tc>
        <w:tcPr>
          <w:tcW w:w="1890" w:type="dxa"/>
          <w:vMerge/>
          <w:tcBorders>
            <w:left w:val="thinThickLargeGap" w:sz="24" w:space="0" w:color="auto"/>
            <w:right w:val="thickThinLargeGap" w:sz="24" w:space="0" w:color="auto"/>
          </w:tcBorders>
          <w:shd w:val="clear" w:color="auto" w:fill="auto"/>
        </w:tcPr>
        <w:p w14:paraId="71E4588C" w14:textId="77777777" w:rsidR="00B25C84" w:rsidRPr="00B25C84" w:rsidRDefault="00B25C84" w:rsidP="00B25C84">
          <w:pPr>
            <w:spacing w:after="0" w:line="240" w:lineRule="auto"/>
            <w:ind w:left="0" w:right="0" w:firstLine="0"/>
            <w:jc w:val="center"/>
            <w:rPr>
              <w:color w:val="FF0000"/>
              <w:sz w:val="16"/>
              <w:szCs w:val="16"/>
            </w:rPr>
          </w:pPr>
        </w:p>
      </w:tc>
    </w:tr>
    <w:tr w:rsidR="00B25C84" w:rsidRPr="00B25C84" w14:paraId="7AA87447" w14:textId="77777777" w:rsidTr="00BC0D11">
      <w:trPr>
        <w:trHeight w:val="287"/>
      </w:trPr>
      <w:tc>
        <w:tcPr>
          <w:tcW w:w="1896" w:type="dxa"/>
          <w:vMerge/>
          <w:tcBorders>
            <w:left w:val="thinThickLargeGap" w:sz="24" w:space="0" w:color="auto"/>
            <w:bottom w:val="nil"/>
            <w:right w:val="thickThinLargeGap" w:sz="24" w:space="0" w:color="auto"/>
          </w:tcBorders>
          <w:shd w:val="clear" w:color="auto" w:fill="auto"/>
        </w:tcPr>
        <w:p w14:paraId="29B6EC53" w14:textId="77777777" w:rsidR="00B25C84" w:rsidRPr="00B25C84" w:rsidRDefault="00B25C84" w:rsidP="00B25C84">
          <w:pPr>
            <w:spacing w:after="0" w:line="240" w:lineRule="auto"/>
            <w:ind w:left="0" w:right="0" w:firstLine="0"/>
            <w:rPr>
              <w:color w:val="auto"/>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14:paraId="6994F222" w14:textId="6C6C4CDC" w:rsidR="00B25C84" w:rsidRPr="00B25C84" w:rsidRDefault="00B25C84" w:rsidP="00B25C84">
          <w:pPr>
            <w:spacing w:after="0" w:line="240" w:lineRule="auto"/>
            <w:ind w:left="0" w:right="0" w:firstLine="0"/>
            <w:rPr>
              <w:color w:val="FF0000"/>
              <w:sz w:val="22"/>
            </w:rPr>
          </w:pPr>
          <w:r w:rsidRPr="00B25C84">
            <w:rPr>
              <w:color w:val="auto"/>
              <w:sz w:val="22"/>
            </w:rPr>
            <w:t>Owner:</w:t>
          </w:r>
          <w:r w:rsidRPr="00B25C84">
            <w:rPr>
              <w:color w:val="FF0000"/>
              <w:szCs w:val="24"/>
            </w:rPr>
            <w:t xml:space="preserve">  </w:t>
          </w:r>
          <w:r w:rsidR="000276D7">
            <w:rPr>
              <w:color w:val="FF0000"/>
              <w:szCs w:val="24"/>
            </w:rPr>
            <w:t>Joe Phillips</w:t>
          </w:r>
        </w:p>
      </w:tc>
      <w:tc>
        <w:tcPr>
          <w:tcW w:w="900" w:type="dxa"/>
          <w:tcBorders>
            <w:top w:val="single" w:sz="4" w:space="0" w:color="auto"/>
            <w:left w:val="nil"/>
            <w:bottom w:val="single" w:sz="4" w:space="0" w:color="auto"/>
            <w:right w:val="nil"/>
          </w:tcBorders>
          <w:shd w:val="clear" w:color="auto" w:fill="auto"/>
          <w:vAlign w:val="bottom"/>
        </w:tcPr>
        <w:p w14:paraId="1219F538" w14:textId="77777777" w:rsidR="00B25C84" w:rsidRPr="00B25C84" w:rsidRDefault="00B25C84" w:rsidP="00B25C84">
          <w:pPr>
            <w:spacing w:after="0" w:line="240" w:lineRule="auto"/>
            <w:ind w:left="0" w:right="0" w:firstLine="0"/>
            <w:rPr>
              <w:sz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14:paraId="08E12A48" w14:textId="12741C5B" w:rsidR="00B25C84" w:rsidRPr="00B25C84" w:rsidRDefault="00B25C84" w:rsidP="00B25C84">
          <w:pPr>
            <w:spacing w:after="0" w:line="240" w:lineRule="auto"/>
            <w:ind w:left="0" w:right="0" w:firstLine="0"/>
            <w:rPr>
              <w:color w:val="auto"/>
              <w:sz w:val="22"/>
            </w:rPr>
          </w:pPr>
          <w:r w:rsidRPr="00B25C84">
            <w:rPr>
              <w:color w:val="auto"/>
              <w:sz w:val="22"/>
            </w:rPr>
            <w:t>Revision:</w:t>
          </w:r>
          <w:r w:rsidRPr="00B25C84">
            <w:rPr>
              <w:color w:val="FF0000"/>
              <w:szCs w:val="24"/>
            </w:rPr>
            <w:t xml:space="preserve"> 0</w:t>
          </w:r>
          <w:r w:rsidR="000276D7">
            <w:rPr>
              <w:color w:val="FF0000"/>
              <w:szCs w:val="24"/>
            </w:rPr>
            <w:t>0</w:t>
          </w:r>
        </w:p>
      </w:tc>
      <w:tc>
        <w:tcPr>
          <w:tcW w:w="1890" w:type="dxa"/>
          <w:vMerge/>
          <w:tcBorders>
            <w:left w:val="thinThickLargeGap" w:sz="24" w:space="0" w:color="auto"/>
            <w:right w:val="thickThinLargeGap" w:sz="24" w:space="0" w:color="auto"/>
          </w:tcBorders>
          <w:shd w:val="clear" w:color="auto" w:fill="auto"/>
        </w:tcPr>
        <w:p w14:paraId="411FC3D4" w14:textId="77777777" w:rsidR="00B25C84" w:rsidRPr="00B25C84" w:rsidRDefault="00B25C84" w:rsidP="00B25C84">
          <w:pPr>
            <w:spacing w:after="0" w:line="240" w:lineRule="auto"/>
            <w:ind w:left="0" w:right="0" w:firstLine="0"/>
            <w:jc w:val="center"/>
            <w:rPr>
              <w:color w:val="auto"/>
              <w:sz w:val="20"/>
              <w:szCs w:val="20"/>
            </w:rPr>
          </w:pPr>
        </w:p>
      </w:tc>
    </w:tr>
    <w:tr w:rsidR="00B25C84" w:rsidRPr="00B25C84" w14:paraId="32BF6EA1" w14:textId="77777777" w:rsidTr="000276D7">
      <w:trPr>
        <w:trHeight w:val="323"/>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14:paraId="2B81C6F3" w14:textId="77777777" w:rsidR="00B25C84" w:rsidRPr="00B25C84" w:rsidRDefault="00B25C84" w:rsidP="00B25C84">
          <w:pPr>
            <w:spacing w:after="0" w:line="240" w:lineRule="auto"/>
            <w:ind w:left="0" w:right="0" w:firstLine="0"/>
            <w:rPr>
              <w:color w:val="auto"/>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14:paraId="2CBA1532" w14:textId="77777777" w:rsidR="00B25C84" w:rsidRPr="00B25C84" w:rsidRDefault="00B25C84" w:rsidP="00B25C84">
          <w:pPr>
            <w:spacing w:after="0" w:line="240" w:lineRule="auto"/>
            <w:ind w:left="0" w:right="0" w:firstLine="0"/>
            <w:rPr>
              <w:color w:val="FF0000"/>
              <w:sz w:val="22"/>
            </w:rPr>
          </w:pPr>
          <w:r w:rsidRPr="00B25C84">
            <w:rPr>
              <w:color w:val="auto"/>
              <w:sz w:val="22"/>
            </w:rPr>
            <w:t>Effective Date:</w:t>
          </w:r>
          <w:r w:rsidRPr="00B25C84">
            <w:rPr>
              <w:color w:val="FF0000"/>
              <w:szCs w:val="24"/>
            </w:rPr>
            <w:t xml:space="preserve"> 02/28/18</w:t>
          </w:r>
        </w:p>
      </w:tc>
      <w:tc>
        <w:tcPr>
          <w:tcW w:w="900" w:type="dxa"/>
          <w:tcBorders>
            <w:top w:val="single" w:sz="4" w:space="0" w:color="auto"/>
            <w:left w:val="nil"/>
            <w:bottom w:val="thickThinLargeGap" w:sz="24" w:space="0" w:color="auto"/>
            <w:right w:val="nil"/>
          </w:tcBorders>
          <w:shd w:val="clear" w:color="auto" w:fill="auto"/>
          <w:vAlign w:val="bottom"/>
        </w:tcPr>
        <w:p w14:paraId="79CBEC7D" w14:textId="77777777" w:rsidR="00B25C84" w:rsidRPr="00B25C84" w:rsidRDefault="00B25C84" w:rsidP="00B25C84">
          <w:pPr>
            <w:spacing w:after="0" w:line="240" w:lineRule="auto"/>
            <w:ind w:left="0" w:right="0" w:firstLine="0"/>
            <w:rPr>
              <w:sz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14:paraId="1F3C62A3" w14:textId="3549D582" w:rsidR="00B25C84" w:rsidRPr="00B25C84" w:rsidRDefault="00B25C84" w:rsidP="00B25C84">
          <w:pPr>
            <w:spacing w:after="0" w:line="240" w:lineRule="auto"/>
            <w:ind w:left="0" w:right="0" w:firstLine="0"/>
            <w:rPr>
              <w:color w:val="auto"/>
              <w:sz w:val="22"/>
            </w:rPr>
          </w:pPr>
          <w:r w:rsidRPr="00B25C84">
            <w:rPr>
              <w:sz w:val="22"/>
            </w:rPr>
            <w:t xml:space="preserve">Page:  </w:t>
          </w:r>
          <w:r w:rsidRPr="00B25C84">
            <w:rPr>
              <w:color w:val="FF0000"/>
              <w:sz w:val="22"/>
            </w:rPr>
            <w:fldChar w:fldCharType="begin"/>
          </w:r>
          <w:r w:rsidRPr="00B25C84">
            <w:rPr>
              <w:color w:val="FF0000"/>
              <w:sz w:val="22"/>
            </w:rPr>
            <w:instrText xml:space="preserve"> PAGE </w:instrText>
          </w:r>
          <w:r w:rsidRPr="00B25C84">
            <w:rPr>
              <w:color w:val="FF0000"/>
              <w:sz w:val="22"/>
            </w:rPr>
            <w:fldChar w:fldCharType="separate"/>
          </w:r>
          <w:r w:rsidR="00BF509F">
            <w:rPr>
              <w:noProof/>
              <w:color w:val="FF0000"/>
              <w:sz w:val="22"/>
            </w:rPr>
            <w:t>1</w:t>
          </w:r>
          <w:r w:rsidRPr="00B25C84">
            <w:rPr>
              <w:color w:val="FF0000"/>
              <w:sz w:val="22"/>
            </w:rPr>
            <w:fldChar w:fldCharType="end"/>
          </w:r>
          <w:r w:rsidRPr="00B25C84">
            <w:rPr>
              <w:color w:val="FF0000"/>
              <w:sz w:val="22"/>
            </w:rPr>
            <w:t xml:space="preserve"> of </w:t>
          </w:r>
          <w:r w:rsidRPr="00B25C84">
            <w:rPr>
              <w:color w:val="FF0000"/>
              <w:sz w:val="22"/>
            </w:rPr>
            <w:fldChar w:fldCharType="begin"/>
          </w:r>
          <w:r w:rsidRPr="00B25C84">
            <w:rPr>
              <w:color w:val="FF0000"/>
              <w:sz w:val="22"/>
            </w:rPr>
            <w:instrText xml:space="preserve"> NUMPAGES </w:instrText>
          </w:r>
          <w:r w:rsidRPr="00B25C84">
            <w:rPr>
              <w:color w:val="FF0000"/>
              <w:sz w:val="22"/>
            </w:rPr>
            <w:fldChar w:fldCharType="separate"/>
          </w:r>
          <w:r w:rsidR="00BF509F">
            <w:rPr>
              <w:noProof/>
              <w:color w:val="FF0000"/>
              <w:sz w:val="22"/>
            </w:rPr>
            <w:t>2</w:t>
          </w:r>
          <w:r w:rsidRPr="00B25C84">
            <w:rPr>
              <w:color w:val="FF0000"/>
              <w:sz w:val="22"/>
            </w:rPr>
            <w:fldChar w:fldCharType="end"/>
          </w:r>
        </w:p>
      </w:tc>
      <w:tc>
        <w:tcPr>
          <w:tcW w:w="1890" w:type="dxa"/>
          <w:vMerge/>
          <w:tcBorders>
            <w:left w:val="thinThickLargeGap" w:sz="24" w:space="0" w:color="auto"/>
            <w:bottom w:val="thickThinLargeGap" w:sz="24" w:space="0" w:color="auto"/>
            <w:right w:val="thickThinLargeGap" w:sz="24" w:space="0" w:color="auto"/>
          </w:tcBorders>
          <w:shd w:val="clear" w:color="auto" w:fill="auto"/>
        </w:tcPr>
        <w:p w14:paraId="6AA0B7FE" w14:textId="77777777" w:rsidR="00B25C84" w:rsidRPr="00B25C84" w:rsidRDefault="00B25C84" w:rsidP="00B25C84">
          <w:pPr>
            <w:spacing w:after="0" w:line="240" w:lineRule="auto"/>
            <w:ind w:left="0" w:right="0" w:firstLine="0"/>
            <w:jc w:val="center"/>
            <w:rPr>
              <w:color w:val="auto"/>
              <w:sz w:val="20"/>
              <w:szCs w:val="20"/>
            </w:rPr>
          </w:pPr>
        </w:p>
      </w:tc>
    </w:tr>
  </w:tbl>
  <w:p w14:paraId="1C11C1EC" w14:textId="77777777" w:rsidR="00B25C84" w:rsidRDefault="00B25C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EF35A" w14:textId="77777777" w:rsidR="00A62967" w:rsidRDefault="00A62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A4E84"/>
    <w:multiLevelType w:val="hybridMultilevel"/>
    <w:tmpl w:val="B3B6DCA6"/>
    <w:lvl w:ilvl="0" w:tplc="04090001">
      <w:start w:val="1"/>
      <w:numFmt w:val="bullet"/>
      <w:lvlText w:val=""/>
      <w:lvlJc w:val="left"/>
      <w:pPr>
        <w:ind w:left="2165" w:hanging="360"/>
      </w:pPr>
      <w:rPr>
        <w:rFonts w:ascii="Symbol" w:hAnsi="Symbol" w:hint="default"/>
      </w:rPr>
    </w:lvl>
    <w:lvl w:ilvl="1" w:tplc="04090003" w:tentative="1">
      <w:start w:val="1"/>
      <w:numFmt w:val="bullet"/>
      <w:lvlText w:val="o"/>
      <w:lvlJc w:val="left"/>
      <w:pPr>
        <w:ind w:left="2885" w:hanging="360"/>
      </w:pPr>
      <w:rPr>
        <w:rFonts w:ascii="Courier New" w:hAnsi="Courier New" w:cs="Courier New" w:hint="default"/>
      </w:rPr>
    </w:lvl>
    <w:lvl w:ilvl="2" w:tplc="04090005" w:tentative="1">
      <w:start w:val="1"/>
      <w:numFmt w:val="bullet"/>
      <w:lvlText w:val=""/>
      <w:lvlJc w:val="left"/>
      <w:pPr>
        <w:ind w:left="3605" w:hanging="360"/>
      </w:pPr>
      <w:rPr>
        <w:rFonts w:ascii="Wingdings" w:hAnsi="Wingdings" w:hint="default"/>
      </w:rPr>
    </w:lvl>
    <w:lvl w:ilvl="3" w:tplc="04090001" w:tentative="1">
      <w:start w:val="1"/>
      <w:numFmt w:val="bullet"/>
      <w:lvlText w:val=""/>
      <w:lvlJc w:val="left"/>
      <w:pPr>
        <w:ind w:left="4325" w:hanging="360"/>
      </w:pPr>
      <w:rPr>
        <w:rFonts w:ascii="Symbol" w:hAnsi="Symbol" w:hint="default"/>
      </w:rPr>
    </w:lvl>
    <w:lvl w:ilvl="4" w:tplc="04090003" w:tentative="1">
      <w:start w:val="1"/>
      <w:numFmt w:val="bullet"/>
      <w:lvlText w:val="o"/>
      <w:lvlJc w:val="left"/>
      <w:pPr>
        <w:ind w:left="5045" w:hanging="360"/>
      </w:pPr>
      <w:rPr>
        <w:rFonts w:ascii="Courier New" w:hAnsi="Courier New" w:cs="Courier New" w:hint="default"/>
      </w:rPr>
    </w:lvl>
    <w:lvl w:ilvl="5" w:tplc="04090005" w:tentative="1">
      <w:start w:val="1"/>
      <w:numFmt w:val="bullet"/>
      <w:lvlText w:val=""/>
      <w:lvlJc w:val="left"/>
      <w:pPr>
        <w:ind w:left="5765" w:hanging="360"/>
      </w:pPr>
      <w:rPr>
        <w:rFonts w:ascii="Wingdings" w:hAnsi="Wingdings" w:hint="default"/>
      </w:rPr>
    </w:lvl>
    <w:lvl w:ilvl="6" w:tplc="04090001" w:tentative="1">
      <w:start w:val="1"/>
      <w:numFmt w:val="bullet"/>
      <w:lvlText w:val=""/>
      <w:lvlJc w:val="left"/>
      <w:pPr>
        <w:ind w:left="6485" w:hanging="360"/>
      </w:pPr>
      <w:rPr>
        <w:rFonts w:ascii="Symbol" w:hAnsi="Symbol" w:hint="default"/>
      </w:rPr>
    </w:lvl>
    <w:lvl w:ilvl="7" w:tplc="04090003" w:tentative="1">
      <w:start w:val="1"/>
      <w:numFmt w:val="bullet"/>
      <w:lvlText w:val="o"/>
      <w:lvlJc w:val="left"/>
      <w:pPr>
        <w:ind w:left="7205" w:hanging="360"/>
      </w:pPr>
      <w:rPr>
        <w:rFonts w:ascii="Courier New" w:hAnsi="Courier New" w:cs="Courier New" w:hint="default"/>
      </w:rPr>
    </w:lvl>
    <w:lvl w:ilvl="8" w:tplc="04090005" w:tentative="1">
      <w:start w:val="1"/>
      <w:numFmt w:val="bullet"/>
      <w:lvlText w:val=""/>
      <w:lvlJc w:val="left"/>
      <w:pPr>
        <w:ind w:left="7925" w:hanging="360"/>
      </w:pPr>
      <w:rPr>
        <w:rFonts w:ascii="Wingdings" w:hAnsi="Wingdings" w:hint="default"/>
      </w:rPr>
    </w:lvl>
  </w:abstractNum>
  <w:abstractNum w:abstractNumId="1" w15:restartNumberingAfterBreak="0">
    <w:nsid w:val="1A706AEF"/>
    <w:multiLevelType w:val="hybridMultilevel"/>
    <w:tmpl w:val="44A0013A"/>
    <w:lvl w:ilvl="0" w:tplc="79D8B0C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888404">
      <w:start w:val="1"/>
      <w:numFmt w:val="lowerLetter"/>
      <w:lvlText w:val="%2"/>
      <w:lvlJc w:val="left"/>
      <w:pPr>
        <w:ind w:left="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0E3AFA">
      <w:start w:val="1"/>
      <w:numFmt w:val="lowerLetter"/>
      <w:lvlRestart w:val="0"/>
      <w:lvlText w:val="%3)"/>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24AE08">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405D7E">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66D7E">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36AB74">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1E5BCC">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68417C">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CE6E96"/>
    <w:multiLevelType w:val="hybridMultilevel"/>
    <w:tmpl w:val="7B8C32A4"/>
    <w:lvl w:ilvl="0" w:tplc="0B0E91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4C059C">
      <w:start w:val="1"/>
      <w:numFmt w:val="lowerLetter"/>
      <w:lvlText w:val="%2"/>
      <w:lvlJc w:val="left"/>
      <w:pPr>
        <w:ind w:left="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EA4B64">
      <w:start w:val="1"/>
      <w:numFmt w:val="lowerLetter"/>
      <w:lvlRestart w:val="0"/>
      <w:lvlText w:val="%3)"/>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427ADA">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32CCC2">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FEA5C0">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6851B4">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AD524">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34B360">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631B38"/>
    <w:multiLevelType w:val="hybridMultilevel"/>
    <w:tmpl w:val="CDA49E10"/>
    <w:lvl w:ilvl="0" w:tplc="645EE7A8">
      <w:start w:val="1"/>
      <w:numFmt w:val="bullet"/>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78867E">
      <w:start w:val="1"/>
      <w:numFmt w:val="bullet"/>
      <w:lvlText w:val="o"/>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C4B29A">
      <w:start w:val="1"/>
      <w:numFmt w:val="bullet"/>
      <w:lvlText w:val="▪"/>
      <w:lvlJc w:val="left"/>
      <w:pPr>
        <w:ind w:left="28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C4D4E4">
      <w:start w:val="1"/>
      <w:numFmt w:val="bullet"/>
      <w:lvlText w:val="•"/>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4EFABC">
      <w:start w:val="1"/>
      <w:numFmt w:val="bullet"/>
      <w:lvlText w:val="o"/>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FC54CA">
      <w:start w:val="1"/>
      <w:numFmt w:val="bullet"/>
      <w:lvlText w:val="▪"/>
      <w:lvlJc w:val="left"/>
      <w:pPr>
        <w:ind w:left="5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E04472">
      <w:start w:val="1"/>
      <w:numFmt w:val="bullet"/>
      <w:lvlText w:val="•"/>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BC6744">
      <w:start w:val="1"/>
      <w:numFmt w:val="bullet"/>
      <w:lvlText w:val="o"/>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EC6E96">
      <w:start w:val="1"/>
      <w:numFmt w:val="bullet"/>
      <w:lvlText w:val="▪"/>
      <w:lvlJc w:val="left"/>
      <w:pPr>
        <w:ind w:left="7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1F62BD"/>
    <w:multiLevelType w:val="hybridMultilevel"/>
    <w:tmpl w:val="77649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383DA8"/>
    <w:multiLevelType w:val="hybridMultilevel"/>
    <w:tmpl w:val="136C8824"/>
    <w:lvl w:ilvl="0" w:tplc="58DEC488">
      <w:start w:val="1"/>
      <w:numFmt w:val="bullet"/>
      <w:lvlText w:val="•"/>
      <w:lvlJc w:val="left"/>
      <w:pPr>
        <w:ind w:left="1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8EDF0C">
      <w:start w:val="1"/>
      <w:numFmt w:val="bullet"/>
      <w:lvlText w:val="o"/>
      <w:lvlJc w:val="left"/>
      <w:pPr>
        <w:ind w:left="1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E2EABC">
      <w:start w:val="1"/>
      <w:numFmt w:val="bullet"/>
      <w:lvlText w:val="▪"/>
      <w:lvlJc w:val="left"/>
      <w:pPr>
        <w:ind w:left="2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F21FE4">
      <w:start w:val="1"/>
      <w:numFmt w:val="bullet"/>
      <w:lvlText w:val="•"/>
      <w:lvlJc w:val="left"/>
      <w:pPr>
        <w:ind w:left="3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7A6C5A">
      <w:start w:val="1"/>
      <w:numFmt w:val="bullet"/>
      <w:lvlText w:val="o"/>
      <w:lvlJc w:val="left"/>
      <w:pPr>
        <w:ind w:left="3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203684">
      <w:start w:val="1"/>
      <w:numFmt w:val="bullet"/>
      <w:lvlText w:val="▪"/>
      <w:lvlJc w:val="left"/>
      <w:pPr>
        <w:ind w:left="46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7EBC86">
      <w:start w:val="1"/>
      <w:numFmt w:val="bullet"/>
      <w:lvlText w:val="•"/>
      <w:lvlJc w:val="left"/>
      <w:pPr>
        <w:ind w:left="5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E536C">
      <w:start w:val="1"/>
      <w:numFmt w:val="bullet"/>
      <w:lvlText w:val="o"/>
      <w:lvlJc w:val="left"/>
      <w:pPr>
        <w:ind w:left="6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D8C23A">
      <w:start w:val="1"/>
      <w:numFmt w:val="bullet"/>
      <w:lvlText w:val="▪"/>
      <w:lvlJc w:val="left"/>
      <w:pPr>
        <w:ind w:left="68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7D6D29"/>
    <w:multiLevelType w:val="hybridMultilevel"/>
    <w:tmpl w:val="3FF62CBA"/>
    <w:lvl w:ilvl="0" w:tplc="4E823D8C">
      <w:start w:val="2"/>
      <w:numFmt w:val="lowerLetter"/>
      <w:lvlText w:val="%1)"/>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7277B6">
      <w:start w:val="1"/>
      <w:numFmt w:val="lowerLetter"/>
      <w:lvlText w:val="%2"/>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B6D082">
      <w:start w:val="1"/>
      <w:numFmt w:val="lowerRoman"/>
      <w:lvlText w:val="%3"/>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023DEA">
      <w:start w:val="1"/>
      <w:numFmt w:val="decimal"/>
      <w:lvlText w:val="%4"/>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B4CF4C">
      <w:start w:val="1"/>
      <w:numFmt w:val="lowerLetter"/>
      <w:lvlText w:val="%5"/>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3E6268">
      <w:start w:val="1"/>
      <w:numFmt w:val="lowerRoman"/>
      <w:lvlText w:val="%6"/>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0F6D8">
      <w:start w:val="1"/>
      <w:numFmt w:val="decimal"/>
      <w:lvlText w:val="%7"/>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726FF2">
      <w:start w:val="1"/>
      <w:numFmt w:val="lowerLetter"/>
      <w:lvlText w:val="%8"/>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F8D2C0">
      <w:start w:val="1"/>
      <w:numFmt w:val="lowerRoman"/>
      <w:lvlText w:val="%9"/>
      <w:lvlJc w:val="left"/>
      <w:pPr>
        <w:ind w:left="6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3A49A7"/>
    <w:multiLevelType w:val="hybridMultilevel"/>
    <w:tmpl w:val="B2D0520C"/>
    <w:lvl w:ilvl="0" w:tplc="2D740958">
      <w:start w:val="2"/>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0E5004">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3EE3BC">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869F2A">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64B1EC">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A5004">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20C2D8">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00BBEE">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B6FC4A">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9B76B76"/>
    <w:multiLevelType w:val="hybridMultilevel"/>
    <w:tmpl w:val="07C09F1A"/>
    <w:lvl w:ilvl="0" w:tplc="04090011">
      <w:start w:val="1"/>
      <w:numFmt w:val="decimal"/>
      <w:lvlText w:val="%1)"/>
      <w:lvlJc w:val="left"/>
      <w:pPr>
        <w:ind w:left="1085" w:hanging="360"/>
      </w:pPr>
      <w:rPr>
        <w:rFonts w:hint="default"/>
      </w:rPr>
    </w:lvl>
    <w:lvl w:ilvl="1" w:tplc="04090019">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9" w15:restartNumberingAfterBreak="0">
    <w:nsid w:val="7E8502F7"/>
    <w:multiLevelType w:val="hybridMultilevel"/>
    <w:tmpl w:val="C39A7A12"/>
    <w:lvl w:ilvl="0" w:tplc="770444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9E193E">
      <w:start w:val="1"/>
      <w:numFmt w:val="lowerLetter"/>
      <w:lvlText w:val="%2"/>
      <w:lvlJc w:val="left"/>
      <w:pPr>
        <w:ind w:left="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D266AE">
      <w:start w:val="1"/>
      <w:numFmt w:val="lowerLetter"/>
      <w:lvlRestart w:val="0"/>
      <w:lvlText w:val="%3)"/>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E21326">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4A074">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80A086">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8281AA">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125984">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2E8B58">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7"/>
  </w:num>
  <w:num w:numId="4">
    <w:abstractNumId w:val="2"/>
  </w:num>
  <w:num w:numId="5">
    <w:abstractNumId w:val="9"/>
  </w:num>
  <w:num w:numId="6">
    <w:abstractNumId w:val="1"/>
  </w:num>
  <w:num w:numId="7">
    <w:abstractNumId w:val="5"/>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D24"/>
    <w:rsid w:val="000251F5"/>
    <w:rsid w:val="000276D7"/>
    <w:rsid w:val="00071AD8"/>
    <w:rsid w:val="00354C28"/>
    <w:rsid w:val="003A16F1"/>
    <w:rsid w:val="003D7D62"/>
    <w:rsid w:val="00466E41"/>
    <w:rsid w:val="006F2D24"/>
    <w:rsid w:val="00755801"/>
    <w:rsid w:val="00A62967"/>
    <w:rsid w:val="00B25C84"/>
    <w:rsid w:val="00BF509F"/>
    <w:rsid w:val="00D04BE4"/>
    <w:rsid w:val="00DC2D04"/>
    <w:rsid w:val="00F1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0D5520"/>
  <w15:docId w15:val="{6C52099A-AED1-4E9D-A621-4FF91C57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49" w:lineRule="auto"/>
      <w:ind w:left="735" w:right="327"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37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37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71AD8"/>
    <w:pPr>
      <w:ind w:left="720"/>
      <w:contextualSpacing/>
    </w:pPr>
  </w:style>
  <w:style w:type="paragraph" w:styleId="Header">
    <w:name w:val="header"/>
    <w:basedOn w:val="Normal"/>
    <w:link w:val="HeaderChar"/>
    <w:uiPriority w:val="99"/>
    <w:unhideWhenUsed/>
    <w:rsid w:val="00F12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EF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12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EF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1896</Characters>
  <Application>Microsoft Office Word</Application>
  <DocSecurity>0</DocSecurity>
  <Lines>63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Rick Hall</cp:lastModifiedBy>
  <cp:revision>2</cp:revision>
  <cp:lastPrinted>2018-03-05T13:48:00Z</cp:lastPrinted>
  <dcterms:created xsi:type="dcterms:W3CDTF">2018-03-05T14:10:00Z</dcterms:created>
  <dcterms:modified xsi:type="dcterms:W3CDTF">2018-03-05T14:10:00Z</dcterms:modified>
</cp:coreProperties>
</file>