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9B9" w:rsidRDefault="00A059B9">
      <w:pPr>
        <w:rPr>
          <w:b/>
        </w:rPr>
      </w:pPr>
    </w:p>
    <w:p w:rsidR="00A059B9" w:rsidRDefault="00A059B9">
      <w:pPr>
        <w:rPr>
          <w:b/>
        </w:rPr>
      </w:pPr>
      <w:r>
        <w:rPr>
          <w:b/>
        </w:rPr>
        <w:t xml:space="preserve">Safety: </w:t>
      </w:r>
    </w:p>
    <w:p w:rsidR="00626C88" w:rsidRDefault="00A059B9">
      <w:r w:rsidRPr="00A059B9">
        <w:t>Observe all Manufacturing safety requirements.</w:t>
      </w:r>
      <w:r w:rsidR="00626C88">
        <w:t xml:space="preserve"> Safety glasses and steel toe shoes.</w:t>
      </w:r>
    </w:p>
    <w:p w:rsidR="00A059B9" w:rsidRPr="00A059B9" w:rsidRDefault="00A059B9">
      <w:pPr>
        <w:rPr>
          <w:b/>
        </w:rPr>
      </w:pPr>
    </w:p>
    <w:p w:rsidR="00A059B9" w:rsidRPr="00A059B9" w:rsidRDefault="00A059B9">
      <w:pPr>
        <w:rPr>
          <w:b/>
        </w:rPr>
      </w:pPr>
      <w:r w:rsidRPr="00A059B9">
        <w:rPr>
          <w:b/>
        </w:rPr>
        <w:t>Personnel Responsible:</w:t>
      </w:r>
    </w:p>
    <w:p w:rsidR="00A059B9" w:rsidRPr="00A059B9" w:rsidRDefault="00A059B9">
      <w:r>
        <w:t>Quality Associate</w:t>
      </w:r>
    </w:p>
    <w:p w:rsidR="00A059B9" w:rsidRDefault="00A059B9">
      <w:pPr>
        <w:rPr>
          <w:b/>
        </w:rPr>
      </w:pPr>
    </w:p>
    <w:p w:rsidR="007A51F1" w:rsidRDefault="007A51F1">
      <w:pPr>
        <w:rPr>
          <w:b/>
        </w:rPr>
      </w:pPr>
      <w:r>
        <w:rPr>
          <w:b/>
        </w:rPr>
        <w:t>Purpose:</w:t>
      </w:r>
    </w:p>
    <w:p w:rsidR="00626C88" w:rsidRPr="00626C88" w:rsidRDefault="00626C88">
      <w:proofErr w:type="gramStart"/>
      <w:r w:rsidRPr="00626C88">
        <w:t>To describe how to conduct a Daily Quality Audit of finished product in Main Plant Warehouse.</w:t>
      </w:r>
      <w:proofErr w:type="gramEnd"/>
    </w:p>
    <w:p w:rsidR="007A51F1" w:rsidRDefault="007A51F1">
      <w:pPr>
        <w:rPr>
          <w:b/>
        </w:rPr>
      </w:pPr>
    </w:p>
    <w:p w:rsidR="007A51F1" w:rsidRDefault="007A51F1">
      <w:pPr>
        <w:rPr>
          <w:b/>
        </w:rPr>
      </w:pPr>
      <w:r>
        <w:rPr>
          <w:b/>
        </w:rPr>
        <w:t>Procedure:</w:t>
      </w:r>
    </w:p>
    <w:p w:rsidR="007A51F1" w:rsidRPr="007136D9" w:rsidRDefault="007136D9">
      <w:r w:rsidRPr="007136D9">
        <w:t>Quality Assoc</w:t>
      </w:r>
      <w:r w:rsidR="00D45DCD">
        <w:t>iate will begin audit at Bin #2 and record all observations on form QA-</w:t>
      </w:r>
      <w:r w:rsidR="00626C88">
        <w:t>08</w:t>
      </w:r>
      <w:r w:rsidR="00D45DCD">
        <w:t>-F1.</w:t>
      </w:r>
    </w:p>
    <w:p w:rsidR="007136D9" w:rsidRPr="007136D9" w:rsidRDefault="00D45DCD">
      <w:r>
        <w:t xml:space="preserve">1) </w:t>
      </w:r>
      <w:r w:rsidR="007136D9" w:rsidRPr="007136D9">
        <w:t>Record name of product.</w:t>
      </w:r>
    </w:p>
    <w:p w:rsidR="007136D9" w:rsidRPr="007136D9" w:rsidRDefault="00D45DCD">
      <w:r>
        <w:t xml:space="preserve">2) </w:t>
      </w:r>
      <w:r w:rsidR="007136D9" w:rsidRPr="007136D9">
        <w:t>Record production date.</w:t>
      </w:r>
    </w:p>
    <w:p w:rsidR="007136D9" w:rsidRDefault="00D45DCD">
      <w:r>
        <w:t xml:space="preserve">3) </w:t>
      </w:r>
      <w:r w:rsidR="007136D9" w:rsidRPr="007136D9">
        <w:t>Check for busted or dirty bags.</w:t>
      </w:r>
    </w:p>
    <w:p w:rsidR="00000CA8" w:rsidRDefault="00D45DCD">
      <w:r>
        <w:tab/>
        <w:t xml:space="preserve">3a) </w:t>
      </w:r>
      <w:proofErr w:type="gramStart"/>
      <w:r>
        <w:t>If</w:t>
      </w:r>
      <w:proofErr w:type="gramEnd"/>
      <w:r>
        <w:t xml:space="preserve"> </w:t>
      </w:r>
      <w:r w:rsidR="00626C88">
        <w:t xml:space="preserve">a </w:t>
      </w:r>
      <w:r>
        <w:t>bag is busted or dirty</w:t>
      </w:r>
      <w:r w:rsidR="004077E8">
        <w:t>,</w:t>
      </w:r>
      <w:r>
        <w:t xml:space="preserve"> Associate will put product on temporary hold</w:t>
      </w:r>
      <w:r w:rsidR="00000CA8">
        <w:t xml:space="preserve"> and inform Lead Operator.</w:t>
      </w:r>
      <w:r w:rsidR="00626C88">
        <w:t xml:space="preserve">  Lead Operator will replace busted or dirty bags.</w:t>
      </w:r>
    </w:p>
    <w:p w:rsidR="00000CA8" w:rsidRPr="007136D9" w:rsidRDefault="00D45DCD">
      <w:r>
        <w:tab/>
        <w:t xml:space="preserve">3b) </w:t>
      </w:r>
      <w:proofErr w:type="gramStart"/>
      <w:r w:rsidR="00626C88">
        <w:t>If</w:t>
      </w:r>
      <w:proofErr w:type="gramEnd"/>
      <w:r w:rsidR="00626C88">
        <w:t xml:space="preserve"> necessary expand inspection </w:t>
      </w:r>
      <w:r w:rsidR="009E6E1D">
        <w:t>of pallets</w:t>
      </w:r>
      <w:r w:rsidR="00626C88">
        <w:t xml:space="preserve"> and record number of busted or dirty bags in Quality A</w:t>
      </w:r>
      <w:r w:rsidR="00F256AD">
        <w:t>udit Lab Book.  Disposition of product will be determined after results are reviewed by Production and Quality Managers.</w:t>
      </w:r>
      <w:r w:rsidR="00626C88">
        <w:t xml:space="preserve"> </w:t>
      </w:r>
    </w:p>
    <w:p w:rsidR="007136D9" w:rsidRDefault="004077E8">
      <w:r>
        <w:t xml:space="preserve">4) </w:t>
      </w:r>
      <w:r w:rsidR="00F256AD">
        <w:t xml:space="preserve">Check print </w:t>
      </w:r>
      <w:r w:rsidR="00D45DCD" w:rsidRPr="00D45DCD">
        <w:t>on bag.  Check for legibility</w:t>
      </w:r>
      <w:r w:rsidR="00F256AD">
        <w:t xml:space="preserve"> and verify </w:t>
      </w:r>
      <w:r w:rsidR="00D45DCD" w:rsidRPr="00D45DCD">
        <w:t>date</w:t>
      </w:r>
      <w:r>
        <w:t>, time</w:t>
      </w:r>
      <w:r w:rsidR="00D45DCD" w:rsidRPr="00D45DCD">
        <w:t xml:space="preserve"> and lot number.</w:t>
      </w:r>
    </w:p>
    <w:p w:rsidR="00000CA8" w:rsidRDefault="004077E8">
      <w:r>
        <w:tab/>
        <w:t xml:space="preserve">4a) </w:t>
      </w:r>
      <w:proofErr w:type="gramStart"/>
      <w:r>
        <w:t>If</w:t>
      </w:r>
      <w:proofErr w:type="gramEnd"/>
      <w:r>
        <w:t xml:space="preserve"> quality of print is </w:t>
      </w:r>
      <w:r w:rsidR="00F256AD">
        <w:t>unacceptable</w:t>
      </w:r>
      <w:r w:rsidR="00000CA8">
        <w:t>, Associate</w:t>
      </w:r>
      <w:r>
        <w:t xml:space="preserve"> will put product on </w:t>
      </w:r>
      <w:r w:rsidR="00000CA8">
        <w:t xml:space="preserve">immediate hold and inform </w:t>
      </w:r>
      <w:r w:rsidR="00F256AD">
        <w:t xml:space="preserve">Production and Quality Managers for approval to initiate pour back procedure. </w:t>
      </w:r>
    </w:p>
    <w:p w:rsidR="00000CA8" w:rsidRDefault="00000CA8">
      <w:r>
        <w:t>5) Check for unlabeled or mislabeled bags.</w:t>
      </w:r>
    </w:p>
    <w:p w:rsidR="00000CA8" w:rsidRDefault="00000CA8">
      <w:r>
        <w:tab/>
        <w:t>5a) If bags are unlabeled or m</w:t>
      </w:r>
      <w:r w:rsidR="00745AE4">
        <w:t>islabeled inform Lead Operator.</w:t>
      </w:r>
      <w:r w:rsidR="00F256AD">
        <w:t xml:space="preserve">  Lead Operator will correct labeling error after Quality has verified contents of bag.</w:t>
      </w:r>
    </w:p>
    <w:p w:rsidR="00000CA8" w:rsidRDefault="00000CA8">
      <w:r>
        <w:t xml:space="preserve">6) </w:t>
      </w:r>
      <w:r w:rsidR="003F63A7">
        <w:t>Check for hard salt.</w:t>
      </w:r>
    </w:p>
    <w:p w:rsidR="003F63A7" w:rsidRDefault="003F63A7">
      <w:r>
        <w:t xml:space="preserve"> </w:t>
      </w:r>
      <w:r>
        <w:tab/>
        <w:t>To</w:t>
      </w:r>
      <w:r w:rsidR="00745AE4">
        <w:t xml:space="preserve"> check for hard salt: push hand against side of bag, if salt gives freely it is considered </w:t>
      </w:r>
      <w:r w:rsidR="00F256AD">
        <w:t>acceptable</w:t>
      </w:r>
      <w:proofErr w:type="gramStart"/>
      <w:r w:rsidR="00F256AD">
        <w:t>.</w:t>
      </w:r>
      <w:r w:rsidR="00745AE4">
        <w:t>.</w:t>
      </w:r>
      <w:proofErr w:type="gramEnd"/>
    </w:p>
    <w:p w:rsidR="00745AE4" w:rsidRDefault="00745AE4">
      <w:r>
        <w:t>If there is a slight resistance, salt is c</w:t>
      </w:r>
      <w:r w:rsidR="00F256AD">
        <w:t>lassified as</w:t>
      </w:r>
      <w:r>
        <w:t xml:space="preserve"> crunchy. If there is no </w:t>
      </w:r>
      <w:r w:rsidR="00F256AD">
        <w:t>give</w:t>
      </w:r>
      <w:r>
        <w:t xml:space="preserve"> </w:t>
      </w:r>
      <w:r w:rsidR="00F256AD">
        <w:t>and the salt feels hard</w:t>
      </w:r>
      <w:r>
        <w:t xml:space="preserve">, </w:t>
      </w:r>
      <w:r w:rsidR="00F256AD">
        <w:t>it will be defined as hard salt.</w:t>
      </w:r>
      <w:r>
        <w:t xml:space="preserve"> </w:t>
      </w:r>
    </w:p>
    <w:p w:rsidR="00745AE4" w:rsidRDefault="00745AE4">
      <w:r>
        <w:tab/>
        <w:t xml:space="preserve">6a) </w:t>
      </w:r>
      <w:proofErr w:type="gramStart"/>
      <w:r>
        <w:t>If</w:t>
      </w:r>
      <w:proofErr w:type="gramEnd"/>
      <w:r>
        <w:t xml:space="preserve"> salt is hard or crunchy inform Production and Quality Managers.</w:t>
      </w:r>
      <w:r w:rsidR="006516AE">
        <w:t xml:space="preserve">  Disposition will be determined based on individual customer requirements.</w:t>
      </w:r>
    </w:p>
    <w:p w:rsidR="006516AE" w:rsidRDefault="005B6A20">
      <w:r>
        <w:t>7)</w:t>
      </w:r>
      <w:r w:rsidR="00F256AD">
        <w:t xml:space="preserve"> </w:t>
      </w:r>
      <w:r>
        <w:t>Repeat steps 1-6 for all remaining bins.</w:t>
      </w:r>
      <w:r w:rsidR="006516AE">
        <w:t xml:space="preserve">  </w:t>
      </w:r>
    </w:p>
    <w:p w:rsidR="005B6A20" w:rsidRDefault="005B6A20">
      <w:r>
        <w:t xml:space="preserve">8) </w:t>
      </w:r>
      <w:r w:rsidR="006516AE">
        <w:t xml:space="preserve">Upon completion of audit Quality will either approve or reject audited product. E-mail the Daily Quality Audit Report to </w:t>
      </w:r>
      <w:r>
        <w:t>Production and Q</w:t>
      </w:r>
      <w:r w:rsidR="006516AE">
        <w:t>uality Managers. File hard copy in Quality Department.</w:t>
      </w:r>
    </w:p>
    <w:p w:rsidR="005B6A20" w:rsidRDefault="005B6A20"/>
    <w:p w:rsidR="005B6A20" w:rsidRDefault="005B6A20"/>
    <w:p w:rsidR="003F63A7" w:rsidRPr="00D45DCD" w:rsidRDefault="003F63A7">
      <w:r>
        <w:tab/>
      </w:r>
    </w:p>
    <w:p w:rsidR="00D45DCD" w:rsidRDefault="00D45DCD">
      <w:pPr>
        <w:rPr>
          <w:b/>
        </w:rPr>
      </w:pPr>
    </w:p>
    <w:p w:rsidR="007136D9" w:rsidRDefault="007136D9">
      <w:pPr>
        <w:rPr>
          <w:b/>
        </w:rPr>
      </w:pPr>
    </w:p>
    <w:p w:rsidR="007A51F1" w:rsidRDefault="007A51F1">
      <w:pPr>
        <w:rPr>
          <w:b/>
        </w:rPr>
      </w:pPr>
    </w:p>
    <w:p w:rsidR="007A51F1" w:rsidRDefault="007A51F1">
      <w:pPr>
        <w:rPr>
          <w:b/>
        </w:rPr>
      </w:pPr>
    </w:p>
    <w:p w:rsidR="0050435C" w:rsidRDefault="0050435C">
      <w:pPr>
        <w:rPr>
          <w:b/>
        </w:rPr>
      </w:pPr>
      <w:r>
        <w:rPr>
          <w:b/>
        </w:rPr>
        <w:br w:type="page"/>
      </w: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08"/>
        <w:gridCol w:w="1260"/>
        <w:gridCol w:w="1260"/>
        <w:gridCol w:w="1710"/>
        <w:gridCol w:w="1260"/>
        <w:gridCol w:w="1350"/>
        <w:gridCol w:w="2448"/>
      </w:tblGrid>
      <w:tr w:rsidR="00036295" w:rsidTr="009B15BE">
        <w:trPr>
          <w:trHeight w:val="334"/>
          <w:jc w:val="center"/>
        </w:trPr>
        <w:tc>
          <w:tcPr>
            <w:tcW w:w="1008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26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26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7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26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44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9B15BE">
        <w:trPr>
          <w:trHeight w:val="857"/>
          <w:jc w:val="center"/>
        </w:trPr>
        <w:tc>
          <w:tcPr>
            <w:tcW w:w="1008" w:type="dxa"/>
            <w:tcBorders>
              <w:top w:val="thinThickLargeGap" w:sz="24" w:space="0" w:color="auto"/>
            </w:tcBorders>
            <w:vAlign w:val="center"/>
          </w:tcPr>
          <w:p w:rsidR="00036295" w:rsidRDefault="006516AE" w:rsidP="00A53A7A">
            <w:pPr>
              <w:jc w:val="center"/>
            </w:pPr>
            <w:r>
              <w:t>00</w:t>
            </w:r>
          </w:p>
        </w:tc>
        <w:tc>
          <w:tcPr>
            <w:tcW w:w="1260" w:type="dxa"/>
            <w:tcBorders>
              <w:top w:val="thinThickLargeGap" w:sz="24" w:space="0" w:color="auto"/>
            </w:tcBorders>
            <w:vAlign w:val="center"/>
          </w:tcPr>
          <w:p w:rsidR="00036295" w:rsidRDefault="006516AE" w:rsidP="000608F7">
            <w:r>
              <w:t>8/17/2012</w:t>
            </w:r>
          </w:p>
        </w:tc>
        <w:tc>
          <w:tcPr>
            <w:tcW w:w="1260" w:type="dxa"/>
            <w:tcBorders>
              <w:top w:val="thinThickLargeGap" w:sz="24" w:space="0" w:color="auto"/>
            </w:tcBorders>
            <w:vAlign w:val="center"/>
          </w:tcPr>
          <w:p w:rsidR="006516AE" w:rsidRDefault="006516AE" w:rsidP="006516AE"/>
          <w:p w:rsidR="00036295" w:rsidRDefault="006516AE" w:rsidP="006516AE">
            <w:r>
              <w:t>8/20/2012</w:t>
            </w:r>
          </w:p>
          <w:p w:rsidR="00036295" w:rsidRDefault="00036295" w:rsidP="006516AE">
            <w:pPr>
              <w:jc w:val="center"/>
            </w:pPr>
          </w:p>
        </w:tc>
        <w:tc>
          <w:tcPr>
            <w:tcW w:w="1710" w:type="dxa"/>
            <w:tcBorders>
              <w:top w:val="thinThickLargeGap" w:sz="24" w:space="0" w:color="auto"/>
            </w:tcBorders>
            <w:vAlign w:val="center"/>
          </w:tcPr>
          <w:p w:rsidR="00036295" w:rsidRDefault="006516AE" w:rsidP="00A53A7A">
            <w:pPr>
              <w:jc w:val="center"/>
            </w:pPr>
            <w:r>
              <w:t>Ashley Williams/Louis Martin</w:t>
            </w:r>
          </w:p>
        </w:tc>
        <w:tc>
          <w:tcPr>
            <w:tcW w:w="1260" w:type="dxa"/>
            <w:tcBorders>
              <w:top w:val="thinThickLargeGap" w:sz="24" w:space="0" w:color="auto"/>
            </w:tcBorders>
          </w:tcPr>
          <w:p w:rsidR="001372C4" w:rsidRDefault="001372C4" w:rsidP="004055F5">
            <w:pPr>
              <w:jc w:val="center"/>
            </w:pPr>
          </w:p>
          <w:p w:rsidR="00036295" w:rsidRDefault="009B15BE" w:rsidP="004055F5">
            <w:pPr>
              <w:jc w:val="center"/>
            </w:pPr>
            <w:r>
              <w:t>Deborah 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</w:tcPr>
          <w:p w:rsidR="00036295" w:rsidRDefault="00036295" w:rsidP="004055F5">
            <w:pPr>
              <w:jc w:val="center"/>
            </w:pPr>
          </w:p>
          <w:p w:rsidR="001372C4" w:rsidRDefault="009B15BE" w:rsidP="004055F5">
            <w:pPr>
              <w:jc w:val="center"/>
            </w:pPr>
            <w:r>
              <w:t>Jason Bumgarner</w:t>
            </w:r>
          </w:p>
        </w:tc>
        <w:tc>
          <w:tcPr>
            <w:tcW w:w="2448" w:type="dxa"/>
            <w:tcBorders>
              <w:top w:val="thinThickLargeGap" w:sz="24" w:space="0" w:color="auto"/>
            </w:tcBorders>
            <w:vAlign w:val="center"/>
          </w:tcPr>
          <w:p w:rsidR="00036295" w:rsidRDefault="009B15BE" w:rsidP="004055F5">
            <w:pPr>
              <w:jc w:val="center"/>
            </w:pPr>
            <w:r>
              <w:t>New Document</w:t>
            </w:r>
          </w:p>
        </w:tc>
      </w:tr>
      <w:tr w:rsidR="00036295" w:rsidTr="009B15BE">
        <w:trPr>
          <w:trHeight w:val="857"/>
          <w:jc w:val="center"/>
        </w:trPr>
        <w:tc>
          <w:tcPr>
            <w:tcW w:w="1008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26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7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260" w:type="dxa"/>
          </w:tcPr>
          <w:p w:rsidR="00036295" w:rsidRDefault="00036295">
            <w:pPr>
              <w:jc w:val="center"/>
            </w:pPr>
          </w:p>
        </w:tc>
        <w:tc>
          <w:tcPr>
            <w:tcW w:w="1350" w:type="dxa"/>
          </w:tcPr>
          <w:p w:rsidR="00036295" w:rsidRDefault="00036295">
            <w:pPr>
              <w:jc w:val="center"/>
            </w:pPr>
          </w:p>
        </w:tc>
        <w:tc>
          <w:tcPr>
            <w:tcW w:w="2448" w:type="dxa"/>
            <w:vAlign w:val="center"/>
          </w:tcPr>
          <w:p w:rsidR="00036295" w:rsidRDefault="00036295">
            <w:pPr>
              <w:jc w:val="center"/>
            </w:pPr>
          </w:p>
        </w:tc>
      </w:tr>
      <w:tr w:rsidR="00036295" w:rsidTr="009B15BE">
        <w:trPr>
          <w:trHeight w:val="857"/>
          <w:jc w:val="center"/>
        </w:trPr>
        <w:tc>
          <w:tcPr>
            <w:tcW w:w="1008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26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7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A53A7A"/>
        </w:tc>
        <w:tc>
          <w:tcPr>
            <w:tcW w:w="1350" w:type="dxa"/>
          </w:tcPr>
          <w:p w:rsidR="00036295" w:rsidRDefault="00036295" w:rsidP="00A53A7A"/>
        </w:tc>
        <w:tc>
          <w:tcPr>
            <w:tcW w:w="2448" w:type="dxa"/>
            <w:vAlign w:val="center"/>
          </w:tcPr>
          <w:p w:rsidR="00036295" w:rsidRDefault="00036295" w:rsidP="00A53A7A"/>
        </w:tc>
      </w:tr>
      <w:tr w:rsidR="00036295" w:rsidTr="009B15BE">
        <w:trPr>
          <w:trHeight w:val="857"/>
          <w:jc w:val="center"/>
        </w:trPr>
        <w:tc>
          <w:tcPr>
            <w:tcW w:w="1008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7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448" w:type="dxa"/>
            <w:vAlign w:val="center"/>
          </w:tcPr>
          <w:p w:rsidR="00036295" w:rsidRDefault="00036295" w:rsidP="00CF4E4E"/>
        </w:tc>
      </w:tr>
      <w:tr w:rsidR="00036295" w:rsidTr="009B15BE">
        <w:trPr>
          <w:trHeight w:val="857"/>
          <w:jc w:val="center"/>
        </w:trPr>
        <w:tc>
          <w:tcPr>
            <w:tcW w:w="1008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7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448" w:type="dxa"/>
            <w:vAlign w:val="center"/>
          </w:tcPr>
          <w:p w:rsidR="00036295" w:rsidRDefault="00036295" w:rsidP="00CF4E4E"/>
        </w:tc>
      </w:tr>
      <w:tr w:rsidR="00036295" w:rsidTr="009B15BE">
        <w:trPr>
          <w:trHeight w:val="857"/>
          <w:jc w:val="center"/>
        </w:trPr>
        <w:tc>
          <w:tcPr>
            <w:tcW w:w="1008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7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448" w:type="dxa"/>
            <w:vAlign w:val="center"/>
          </w:tcPr>
          <w:p w:rsidR="00036295" w:rsidRDefault="00036295" w:rsidP="00CF4E4E"/>
        </w:tc>
      </w:tr>
      <w:tr w:rsidR="00036295" w:rsidTr="009B15BE">
        <w:trPr>
          <w:trHeight w:val="857"/>
          <w:jc w:val="center"/>
        </w:trPr>
        <w:tc>
          <w:tcPr>
            <w:tcW w:w="1008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7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448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2E1" w:rsidRDefault="00E222E1">
      <w:r>
        <w:separator/>
      </w:r>
    </w:p>
  </w:endnote>
  <w:endnote w:type="continuationSeparator" w:id="0">
    <w:p w:rsidR="00E222E1" w:rsidRDefault="00E222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2E1" w:rsidRDefault="00E222E1">
      <w:r>
        <w:separator/>
      </w:r>
    </w:p>
  </w:footnote>
  <w:footnote w:type="continuationSeparator" w:id="0">
    <w:p w:rsidR="00E222E1" w:rsidRDefault="00E222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665"/>
      <w:gridCol w:w="839"/>
      <w:gridCol w:w="1461"/>
      <w:gridCol w:w="922"/>
      <w:gridCol w:w="528"/>
      <w:gridCol w:w="261"/>
      <w:gridCol w:w="586"/>
      <w:gridCol w:w="2020"/>
      <w:gridCol w:w="1960"/>
    </w:tblGrid>
    <w:tr w:rsidR="00E222E1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222E1" w:rsidRPr="00D04857" w:rsidRDefault="000D1D92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0D1D92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E222E1" w:rsidRPr="00CE046E" w:rsidRDefault="00E222E1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E222E1" w:rsidRPr="00D04857" w:rsidRDefault="00E222E1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222E1" w:rsidRPr="00A43B90" w:rsidRDefault="00E222E1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222E1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222E1" w:rsidRPr="00B72116" w:rsidRDefault="00E222E1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E222E1" w:rsidRPr="00D04857" w:rsidRDefault="00E222E1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222E1" w:rsidRPr="00D04857" w:rsidRDefault="00E222E1" w:rsidP="00260541">
          <w:pPr>
            <w:jc w:val="center"/>
            <w:rPr>
              <w:b/>
              <w:color w:val="0000FF"/>
            </w:rPr>
          </w:pPr>
        </w:p>
      </w:tc>
    </w:tr>
    <w:tr w:rsidR="00E222E1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222E1" w:rsidRPr="00D04857" w:rsidRDefault="00E222E1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E222E1" w:rsidRPr="0050435C" w:rsidRDefault="00E222E1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Pr="009B15BE">
            <w:rPr>
              <w:color w:val="FF0000"/>
              <w:sz w:val="20"/>
              <w:szCs w:val="20"/>
            </w:rPr>
            <w:t>Daily Quality Audit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E222E1" w:rsidRPr="00D04857" w:rsidRDefault="00E222E1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E222E1" w:rsidRPr="00D04857" w:rsidRDefault="00E222E1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E222E1" w:rsidRPr="00D04857" w:rsidRDefault="000D1D92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E222E1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9E6E1D">
            <w:rPr>
              <w:noProof/>
              <w:sz w:val="16"/>
              <w:szCs w:val="16"/>
            </w:rPr>
            <w:t>2</w:t>
          </w:r>
          <w:r w:rsidRPr="00D04857">
            <w:rPr>
              <w:sz w:val="16"/>
              <w:szCs w:val="16"/>
            </w:rPr>
            <w:fldChar w:fldCharType="end"/>
          </w:r>
          <w:r w:rsidR="00E222E1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E222E1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9E6E1D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E222E1" w:rsidRDefault="00E222E1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Pr="009B15BE">
            <w:rPr>
              <w:color w:val="FF0000"/>
              <w:sz w:val="16"/>
              <w:szCs w:val="16"/>
            </w:rPr>
            <w:t>00</w:t>
          </w:r>
        </w:p>
        <w:p w:rsidR="00E222E1" w:rsidRPr="00126C3F" w:rsidRDefault="00E222E1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>
            <w:rPr>
              <w:color w:val="FF0000"/>
              <w:sz w:val="16"/>
              <w:szCs w:val="16"/>
            </w:rPr>
            <w:t>8/20</w:t>
          </w:r>
          <w:r w:rsidRPr="009B15BE">
            <w:rPr>
              <w:color w:val="FF0000"/>
              <w:sz w:val="16"/>
              <w:szCs w:val="16"/>
            </w:rPr>
            <w:t>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222E1" w:rsidRPr="00D04857" w:rsidRDefault="00E222E1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E222E1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222E1" w:rsidRPr="00D04857" w:rsidRDefault="00E222E1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E222E1" w:rsidRPr="00D04857" w:rsidRDefault="00E222E1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E222E1" w:rsidRPr="00D04857" w:rsidRDefault="00E222E1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Ashley Williams/Louis Martin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E222E1" w:rsidRPr="00555C6B" w:rsidRDefault="00E222E1" w:rsidP="00626C88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Pr="009B15BE">
            <w:rPr>
              <w:color w:val="FF0000"/>
              <w:sz w:val="20"/>
              <w:szCs w:val="20"/>
            </w:rPr>
            <w:t>QA-08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222E1" w:rsidRDefault="00E222E1" w:rsidP="00260541">
          <w:pPr>
            <w:jc w:val="center"/>
            <w:rPr>
              <w:sz w:val="20"/>
              <w:szCs w:val="20"/>
            </w:rPr>
          </w:pPr>
        </w:p>
      </w:tc>
    </w:tr>
  </w:tbl>
  <w:p w:rsidR="00E222E1" w:rsidRPr="00350DD9" w:rsidRDefault="00E222E1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E40A3"/>
    <w:rsid w:val="00000CA8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1D92"/>
    <w:rsid w:val="000D401A"/>
    <w:rsid w:val="000D78E6"/>
    <w:rsid w:val="000E2F1D"/>
    <w:rsid w:val="000E6461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0534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340D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4C6A"/>
    <w:rsid w:val="003D6BB0"/>
    <w:rsid w:val="003D7871"/>
    <w:rsid w:val="003E40A3"/>
    <w:rsid w:val="003F0FF6"/>
    <w:rsid w:val="003F3057"/>
    <w:rsid w:val="003F63A7"/>
    <w:rsid w:val="00404949"/>
    <w:rsid w:val="004055F5"/>
    <w:rsid w:val="004077E8"/>
    <w:rsid w:val="00407EDF"/>
    <w:rsid w:val="00415B87"/>
    <w:rsid w:val="00415C36"/>
    <w:rsid w:val="00422CA4"/>
    <w:rsid w:val="00425565"/>
    <w:rsid w:val="00446356"/>
    <w:rsid w:val="00457EDD"/>
    <w:rsid w:val="00460305"/>
    <w:rsid w:val="00491A6D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B6A20"/>
    <w:rsid w:val="005D4F9C"/>
    <w:rsid w:val="005E0882"/>
    <w:rsid w:val="005E0DA1"/>
    <w:rsid w:val="005F49D5"/>
    <w:rsid w:val="005F79B9"/>
    <w:rsid w:val="00603B79"/>
    <w:rsid w:val="00604250"/>
    <w:rsid w:val="00611A7A"/>
    <w:rsid w:val="00626C88"/>
    <w:rsid w:val="00630782"/>
    <w:rsid w:val="006516AE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36D9"/>
    <w:rsid w:val="00716CDF"/>
    <w:rsid w:val="00731572"/>
    <w:rsid w:val="00745AE4"/>
    <w:rsid w:val="007518FB"/>
    <w:rsid w:val="00780BE7"/>
    <w:rsid w:val="007842F1"/>
    <w:rsid w:val="007911E1"/>
    <w:rsid w:val="00792786"/>
    <w:rsid w:val="007A51F1"/>
    <w:rsid w:val="007C0F68"/>
    <w:rsid w:val="007D7C78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23D0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B15BE"/>
    <w:rsid w:val="009D069A"/>
    <w:rsid w:val="009D366D"/>
    <w:rsid w:val="009E6E1D"/>
    <w:rsid w:val="009F34C7"/>
    <w:rsid w:val="009F59A9"/>
    <w:rsid w:val="00A02CDB"/>
    <w:rsid w:val="00A059B9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14DB0"/>
    <w:rsid w:val="00B302F5"/>
    <w:rsid w:val="00B36643"/>
    <w:rsid w:val="00B448CB"/>
    <w:rsid w:val="00B73659"/>
    <w:rsid w:val="00B845F7"/>
    <w:rsid w:val="00B94B15"/>
    <w:rsid w:val="00BA1DDA"/>
    <w:rsid w:val="00BC66E1"/>
    <w:rsid w:val="00BE1D31"/>
    <w:rsid w:val="00C0437A"/>
    <w:rsid w:val="00C313C8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45DCD"/>
    <w:rsid w:val="00D5068E"/>
    <w:rsid w:val="00D556A5"/>
    <w:rsid w:val="00D56356"/>
    <w:rsid w:val="00D71E18"/>
    <w:rsid w:val="00D76CBC"/>
    <w:rsid w:val="00D81B8E"/>
    <w:rsid w:val="00D8431E"/>
    <w:rsid w:val="00D92460"/>
    <w:rsid w:val="00DA2EFB"/>
    <w:rsid w:val="00DA4535"/>
    <w:rsid w:val="00DB1703"/>
    <w:rsid w:val="00DB2B35"/>
    <w:rsid w:val="00DC24C5"/>
    <w:rsid w:val="00DE10F6"/>
    <w:rsid w:val="00DE166A"/>
    <w:rsid w:val="00DF2F42"/>
    <w:rsid w:val="00DF4101"/>
    <w:rsid w:val="00DF7696"/>
    <w:rsid w:val="00E06F6F"/>
    <w:rsid w:val="00E222E1"/>
    <w:rsid w:val="00E60A68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256AD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CC9D5-D1B9-4CBB-98E9-19188A34E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337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Deborah Durbin</cp:lastModifiedBy>
  <cp:revision>4</cp:revision>
  <cp:lastPrinted>2013-01-04T22:59:00Z</cp:lastPrinted>
  <dcterms:created xsi:type="dcterms:W3CDTF">2012-08-21T15:59:00Z</dcterms:created>
  <dcterms:modified xsi:type="dcterms:W3CDTF">2013-01-04T22:59:00Z</dcterms:modified>
</cp:coreProperties>
</file>