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全国统一大市场背景下的药品市场问题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2022年4月10日，</w:t>
      </w:r>
      <w:bookmarkStart w:id="0" w:name="_GoBack"/>
      <w:bookmarkEnd w:id="0"/>
      <w:r>
        <w:rPr>
          <w:rStyle w:val="10"/>
          <w:rFonts w:hint="eastAsia"/>
        </w:rPr>
        <w:t>新华社发布了</w:t>
      </w:r>
      <w:r>
        <w:rPr>
          <w:rStyle w:val="10"/>
        </w:rPr>
        <w:t>《中共中央 国务院关于加快建设全国统一大市场的意见》</w:t>
      </w:r>
      <w:r>
        <w:rPr>
          <w:rStyle w:val="10"/>
          <w:rFonts w:hint="eastAsia"/>
        </w:rPr>
        <w:t>，</w:t>
      </w:r>
      <w:r>
        <w:rPr>
          <w:rStyle w:val="10"/>
        </w:rPr>
        <w:t>意见明确，加快建立全国统一的市场制度规则，打破地方保护和市场分割，打通制约经济循环的关键堵点，促进商品要素资源在更大范围内畅通流动，加快建设高效规范、公平竞争、充分开放的全国统一大市场，全面推动我国市场由大到强转变，为建设高标准市场体系、构建高水平社会主义市场经济体制提供坚强支撑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看病难看病贵是多年来社会关注的问题，其中药品市场的混乱是人们诟病的一个方面，多年来政府出台了一系列改革措施依然收效甚微。在国家出台建立统一大市场背景下，药品市场的混乱问题能否得到有效改善 ，可以从一个侧面检验这一政策的有效性。请你们在充分调研的基础上，利用数学建模的方法，研究和解决以下问题：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1.建立评价某一行业全国大市场“统一”的指标体系，并给出这些指标与经济运行质量的具体关系。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2.搜集数据，评价我国目前药品市场统一的程度，根据我国医疗制度和政策分析在“统一大市场”方面有多大提升空间。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3. 从经济和市场健康运行的角度研究药品市场存在哪些关键问题？这些问题在新的“统一大市场”背景下哪些可以得到解决或改善，哪些需要通过其它途径来解决。</w:t>
      </w:r>
    </w:p>
    <w:p>
      <w:pPr>
        <w:pStyle w:val="5"/>
        <w:snapToGrid w:val="0"/>
        <w:spacing w:before="0" w:beforeAutospacing="0" w:after="0" w:afterAutospacing="0" w:line="300" w:lineRule="auto"/>
        <w:ind w:firstLine="480" w:firstLineChars="200"/>
        <w:rPr>
          <w:rStyle w:val="10"/>
        </w:rPr>
      </w:pPr>
      <w:r>
        <w:rPr>
          <w:rStyle w:val="10"/>
          <w:rFonts w:hint="eastAsia"/>
        </w:rPr>
        <w:t>4. 根据上述研究为国家卫生健康委员会提供1份报告，就国家“统一大市场”背景下药品市场可能出现的问题提出意见和建议，要求观点明确，论据充分。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I1OTA3NmM1NDNmODVhZDhiOWU1NDA0ZGQ4NDc5YTQifQ=="/>
  </w:docVars>
  <w:rsids>
    <w:rsidRoot w:val="007807F2"/>
    <w:rsid w:val="00055B59"/>
    <w:rsid w:val="001A6EA7"/>
    <w:rsid w:val="001D3A30"/>
    <w:rsid w:val="004D1300"/>
    <w:rsid w:val="00563B30"/>
    <w:rsid w:val="005D43E9"/>
    <w:rsid w:val="007807F2"/>
    <w:rsid w:val="007861EE"/>
    <w:rsid w:val="008F447E"/>
    <w:rsid w:val="009013FF"/>
    <w:rsid w:val="009A39C9"/>
    <w:rsid w:val="00C4564B"/>
    <w:rsid w:val="00C94AFE"/>
    <w:rsid w:val="00D04686"/>
    <w:rsid w:val="00E92206"/>
    <w:rsid w:val="00F245AB"/>
    <w:rsid w:val="00F73CB6"/>
    <w:rsid w:val="00F82F06"/>
    <w:rsid w:val="00FE1379"/>
    <w:rsid w:val="3D4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index-module_time_10s4u"/>
    <w:basedOn w:val="7"/>
    <w:uiPriority w:val="0"/>
  </w:style>
  <w:style w:type="character" w:customStyle="1" w:styleId="9">
    <w:name w:val="日期 Char"/>
    <w:basedOn w:val="7"/>
    <w:link w:val="2"/>
    <w:semiHidden/>
    <w:uiPriority w:val="99"/>
  </w:style>
  <w:style w:type="character" w:customStyle="1" w:styleId="10">
    <w:name w:val="bjh-p"/>
    <w:basedOn w:val="7"/>
    <w:uiPriority w:val="0"/>
  </w:style>
  <w:style w:type="character" w:customStyle="1" w:styleId="11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579</Words>
  <Characters>587</Characters>
  <Lines>4</Lines>
  <Paragraphs>1</Paragraphs>
  <TotalTime>55</TotalTime>
  <ScaleCrop>false</ScaleCrop>
  <LinksUpToDate>false</LinksUpToDate>
  <CharactersWithSpaces>591</CharactersWithSpaces>
  <Application>WPS Office_11.1.0.11691_F1E327BC-269C-435d-A152-05C5408002CA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2022-04-12T08:48:00Z</dcterms:created>
  <dc:creator>Administrator</dc:creator>
  <cp:lastModifiedBy>maths</cp:lastModifiedBy>
  <dcterms:modified xsi:type="dcterms:W3CDTF">2022-05-18T09:41:52Z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BAC15C5AFF95434F8980E1691EC320CA</vt:lpwstr>
  </property>
</Properties>
</file>