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Objetivo didatico: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Ler com cv2.imread uma imagem salva anteriormente.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Converter BGR para escala de cinza com cv2.cvtColor.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Imprimir shape e dtype das duas representacoes.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Exibir original e cinza lado a lado com cv2.hconcat.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Execucao: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python 05_recarregar_cinza_hconcat.py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python 05_recarregar_cinza_hconcat.py --imagem frame_capturado.png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argparse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"""Executa a segunda parte do Item B."""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"frame_capturado.png"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caminho_imagem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Recarrega a imagem colorida do disco.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IMREAD_COLOR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"Nao foi possivel ler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"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"Execute primeiro 04_capturar_e_salvar_frame.py."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Converte a matriz BGR de tres canais para uma matriz 2D de intensidades.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COLOR_BGR2GRAY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Saidas esperadas pelo enunciado.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 VALIDACAO DOS ARRAYS NUMPY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"Colorida -&gt; shape: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dtype: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"Cinza    -&gt; shape: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dtype: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hconcat nao concatena diretamente uma imagem 3D BGR com uma imagem 2D.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 conversao abaixo serve apenas para a exibicao. A matriz 'cinza' original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continua com shape (H, W), conforme a validacao solicitada.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cinza_para_exibir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COLOR_GRAY2BGR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Cria copias para que os rotulos nao alterem os arrays usados na validacao.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colorida_rotulada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cinza_rotulada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cinza_para_exibir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colorida_rotulada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 colorida (BGR)"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cinza_rotulada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"Escala de cinza"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Monta um unico painel horizontal.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colorida_rotulada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cinza_rotulada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B - original e cinza - pressione 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