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12 - Solução completa do Exercício 2, Item A.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 programa apresenta: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1. Uma grade com BGR original, três canais HSV e três canais LAB.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2. Um painel com saturação em 0%, 50% e 150%.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Tenta carregar uma fotografia já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carregada de: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Caso a imagem não exista, abre a câmera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Garante dimensões mínimas de 480 x 480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INTER_CUBIC,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salva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"""Escreve um título na parte superior de uma cópia da imagem."""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"""Converte um canal de uma dimensão para três canais BGR."""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"""Redimensiona a imagem para facilitar a montagem de painéis didáticos."""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INTER_AREA)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alterar_saturacao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fator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COLOR_BGR2HSV)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astype(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float32)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clip(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fator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astype(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uint8),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COLOR_HSV2BGR)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COLOR_BGR2HSV)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COLOR_BGR2LAB)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HSV: H=matiz, S=saturação e V=brilho.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split(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LAB: L=luminosidade, A=eixo verde-vermelho, B=eixo azul-amarelo.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split(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[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"BGR original"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"HSV - H"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"HSV - 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"HSV - V"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"LAB - 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"LAB - A"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"LAB - B"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vazio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grade_canais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vconcat([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]),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vazio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]),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saturacoes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[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alterar_saturacao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"S=0%"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alterar_saturacao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"S=50%"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alterar_saturacao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"S=150%"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saturacoes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qualquer tecla em cada janela para avançar."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2A - sete imagens"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grade_canais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destroyWindow(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"Exercício"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2A - saturacao"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