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80133">
      <w:pPr>
        <w:rPr>
          <w:rFonts w:hint="eastAsia"/>
        </w:rPr>
      </w:pPr>
      <w:r>
        <w:rPr>
          <w:rFonts w:hint="eastAsia"/>
        </w:rPr>
        <w:t xml:space="preserve">  卡脖子判断方案</w:t>
      </w:r>
    </w:p>
    <w:p w14:paraId="1C9A59EF">
      <w:pPr>
        <w:rPr>
          <w:rFonts w:hint="eastAsia"/>
        </w:rPr>
      </w:pPr>
    </w:p>
    <w:p w14:paraId="53333999">
      <w:pPr>
        <w:rPr>
          <w:rFonts w:hint="eastAsia"/>
        </w:rPr>
      </w:pPr>
      <w:r>
        <w:rPr>
          <w:rFonts w:hint="eastAsia"/>
        </w:rPr>
        <w:t xml:space="preserve">  一、框架设计思路</w:t>
      </w:r>
    </w:p>
    <w:p w14:paraId="645EF01A">
      <w:pPr>
        <w:rPr>
          <w:rFonts w:hint="eastAsia"/>
        </w:rPr>
      </w:pPr>
    </w:p>
    <w:p w14:paraId="11E0E1F0">
      <w:pPr>
        <w:rPr>
          <w:rFonts w:hint="eastAsia"/>
        </w:rPr>
      </w:pPr>
      <w:r>
        <w:rPr>
          <w:rFonts w:hint="eastAsia"/>
        </w:rPr>
        <w:t xml:space="preserve">  "卡脖子"在银行视角下有两层含义：供应链断供风险（影响客户经营稳定性）和政策战略价值（国家扶持意愿与补贴强度）。因此判断框架需同时覆盖这两个维度。</w:t>
      </w:r>
    </w:p>
    <w:p w14:paraId="01D2DCFB">
      <w:pPr>
        <w:rPr>
          <w:rFonts w:hint="eastAsia"/>
        </w:rPr>
      </w:pPr>
    </w:p>
    <w:p w14:paraId="70AD723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FB9FB74">
      <w:pPr>
        <w:rPr>
          <w:rFonts w:hint="eastAsia"/>
        </w:rPr>
      </w:pPr>
      <w:r>
        <w:rPr>
          <w:rFonts w:hint="eastAsia"/>
        </w:rPr>
        <w:t xml:space="preserve">  二、四维评分矩阵</w:t>
      </w:r>
    </w:p>
    <w:p w14:paraId="4077A02F">
      <w:pPr>
        <w:rPr>
          <w:rFonts w:hint="eastAsia"/>
        </w:rPr>
      </w:pPr>
    </w:p>
    <w:p w14:paraId="52214E82">
      <w:pPr>
        <w:rPr>
          <w:rFonts w:hint="eastAsia"/>
        </w:rPr>
      </w:pPr>
      <w:r>
        <w:rPr>
          <w:rFonts w:hint="eastAsia"/>
        </w:rPr>
        <w:t xml:space="preserve">  每个节点从四个维度独立打分，总分 0-16 分。</w:t>
      </w:r>
    </w:p>
    <w:p w14:paraId="37642628">
      <w:pPr>
        <w:rPr>
          <w:rFonts w:hint="eastAsia"/>
        </w:rPr>
      </w:pPr>
    </w:p>
    <w:p w14:paraId="573F6CAD">
      <w:pPr>
        <w:rPr>
          <w:rFonts w:hint="eastAsia"/>
        </w:rPr>
      </w:pPr>
      <w:r>
        <w:rPr>
          <w:rFonts w:hint="eastAsia"/>
        </w:rPr>
        <w:t xml:space="preserve">  维度 A：进口依存度（0-4分）</w:t>
      </w:r>
    </w:p>
    <w:p w14:paraId="3DBE7448">
      <w:pPr>
        <w:rPr>
          <w:rFonts w:hint="eastAsia"/>
        </w:rPr>
      </w:pPr>
    </w:p>
    <w:p w14:paraId="3EB88755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┌──────┬───────────────────────────────────────────────────┐</w:t>
      </w:r>
    </w:p>
    <w:p w14:paraId="423CEEE4">
      <w:pPr>
        <w:rPr>
          <w:rFonts w:hint="eastAsia"/>
        </w:rPr>
      </w:pPr>
      <w:r>
        <w:rPr>
          <w:rFonts w:hint="eastAsia"/>
        </w:rPr>
        <w:t xml:space="preserve">  │ 分值 │                       标准                        │</w:t>
      </w:r>
    </w:p>
    <w:p w14:paraId="21BAE529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├──────┼───────────────────────────────────────────────────┤</w:t>
      </w:r>
    </w:p>
    <w:p w14:paraId="35EF7C3F">
      <w:pPr>
        <w:rPr>
          <w:rFonts w:hint="eastAsia"/>
        </w:rPr>
      </w:pPr>
      <w:r>
        <w:rPr>
          <w:rFonts w:hint="eastAsia"/>
        </w:rPr>
        <w:t xml:space="preserve">  │ 4    │ 进口依存度 &gt;80%，国内几乎空白（如EUV光刻机≈100%） │</w:t>
      </w:r>
    </w:p>
    <w:p w14:paraId="5FF6D650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├──────┼───────────────────────────────────────────────────┤</w:t>
      </w:r>
    </w:p>
    <w:p w14:paraId="7BD5DDFE">
      <w:pPr>
        <w:rPr>
          <w:rFonts w:hint="eastAsia"/>
        </w:rPr>
      </w:pPr>
      <w:r>
        <w:rPr>
          <w:rFonts w:hint="eastAsia"/>
        </w:rPr>
        <w:t xml:space="preserve">  │ 3    │ 进口依存度 60-80%                                 │</w:t>
      </w:r>
    </w:p>
    <w:p w14:paraId="258571E1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├──────┼───────────────────────────────────────────────────┤</w:t>
      </w:r>
    </w:p>
    <w:p w14:paraId="3AA2D905">
      <w:pPr>
        <w:rPr>
          <w:rFonts w:hint="eastAsia"/>
        </w:rPr>
      </w:pPr>
      <w:r>
        <w:rPr>
          <w:rFonts w:hint="eastAsia"/>
        </w:rPr>
        <w:t xml:space="preserve">  │ 2    │ 进口依存度 40-60%，国内有产品但量小               │</w:t>
      </w:r>
    </w:p>
    <w:p w14:paraId="7AE002B1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├──────┼───────────────────────────────────────────────────┤</w:t>
      </w:r>
    </w:p>
    <w:p w14:paraId="4AB95FD2">
      <w:pPr>
        <w:rPr>
          <w:rFonts w:hint="eastAsia"/>
        </w:rPr>
      </w:pPr>
      <w:r>
        <w:rPr>
          <w:rFonts w:hint="eastAsia"/>
        </w:rPr>
        <w:t xml:space="preserve">  │ 1    │ 进口依存度 20-40%，国产已占一定市场               │</w:t>
      </w:r>
    </w:p>
    <w:p w14:paraId="38A20FA9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├──────┼───────────────────────────────────────────────────┤</w:t>
      </w:r>
    </w:p>
    <w:p w14:paraId="3FD4F848">
      <w:pPr>
        <w:rPr>
          <w:rFonts w:hint="eastAsia"/>
        </w:rPr>
      </w:pPr>
      <w:r>
        <w:rPr>
          <w:rFonts w:hint="eastAsia"/>
        </w:rPr>
        <w:t xml:space="preserve">  │ 0    │ 进口依存度 &lt;20%，国产主导                         │</w:t>
      </w:r>
    </w:p>
    <w:p w14:paraId="7F612AD0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└──────┴───────────────────────────────────────────────────┘</w:t>
      </w:r>
    </w:p>
    <w:p w14:paraId="0A400AC1">
      <w:pPr>
        <w:rPr>
          <w:rFonts w:hint="eastAsia"/>
        </w:rPr>
      </w:pPr>
    </w:p>
    <w:p w14:paraId="65CF9FDD">
      <w:pPr>
        <w:rPr>
          <w:rFonts w:hint="eastAsia"/>
        </w:rPr>
      </w:pPr>
      <w:r>
        <w:rPr>
          <w:rFonts w:hint="eastAsia"/>
        </w:rPr>
        <w:t xml:space="preserve">  数据来源：海关HS编码进出口统计（AKShare macro_china_hgjck 补充）、SEMI/CSIA行业协会报告、工信部白皮书</w:t>
      </w:r>
    </w:p>
    <w:p w14:paraId="2C0DF942">
      <w:pPr>
        <w:rPr>
          <w:rFonts w:hint="eastAsia"/>
        </w:rPr>
      </w:pPr>
    </w:p>
    <w:p w14:paraId="53B810B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49EF9D0">
      <w:pPr>
        <w:rPr>
          <w:rFonts w:hint="eastAsia"/>
        </w:rPr>
      </w:pPr>
      <w:r>
        <w:rPr>
          <w:rFonts w:hint="eastAsia"/>
        </w:rPr>
        <w:t xml:space="preserve">  维度 B：国产技术成熟度（0-4分）</w:t>
      </w:r>
    </w:p>
    <w:p w14:paraId="4929A63F">
      <w:pPr>
        <w:rPr>
          <w:rFonts w:hint="eastAsia"/>
        </w:rPr>
      </w:pPr>
    </w:p>
    <w:p w14:paraId="44FB8413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┌──────┬──────────────────────────────────────────────┐</w:t>
      </w:r>
    </w:p>
    <w:p w14:paraId="624553D5">
      <w:pPr>
        <w:rPr>
          <w:rFonts w:hint="eastAsia"/>
        </w:rPr>
      </w:pPr>
      <w:r>
        <w:rPr>
          <w:rFonts w:hint="eastAsia"/>
        </w:rPr>
        <w:t xml:space="preserve">  │ 分值 │                     标准                     │</w:t>
      </w:r>
    </w:p>
    <w:p w14:paraId="27A56987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├──────┼──────────────────────────────────────────────┤</w:t>
      </w:r>
    </w:p>
    <w:p w14:paraId="1E8EB9D1">
      <w:pPr>
        <w:rPr>
          <w:rFonts w:hint="eastAsia"/>
        </w:rPr>
      </w:pPr>
      <w:r>
        <w:rPr>
          <w:rFonts w:hint="eastAsia"/>
        </w:rPr>
        <w:t xml:space="preserve">  │ 4    │ 国内技术空白，无实质性量产能力               │</w:t>
      </w:r>
    </w:p>
    <w:p w14:paraId="39BD0C59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├──────┼──────────────────────────────────────────────┤</w:t>
      </w:r>
    </w:p>
    <w:p w14:paraId="1D9203F7">
      <w:pPr>
        <w:rPr>
          <w:rFonts w:hint="eastAsia"/>
        </w:rPr>
      </w:pPr>
      <w:r>
        <w:rPr>
          <w:rFonts w:hint="eastAsia"/>
        </w:rPr>
        <w:t xml:space="preserve">  │ 3    │ 有原型机/实验室产品，距量产仍有代际差距      │</w:t>
      </w:r>
    </w:p>
    <w:p w14:paraId="456F3E2B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├──────┼──────────────────────────────────────────────┤</w:t>
      </w:r>
    </w:p>
    <w:p w14:paraId="1FDF7415">
      <w:pPr>
        <w:rPr>
          <w:rFonts w:hint="eastAsia"/>
        </w:rPr>
      </w:pPr>
      <w:r>
        <w:rPr>
          <w:rFonts w:hint="eastAsia"/>
        </w:rPr>
        <w:t xml:space="preserve">  │ 2    │ 可量产但性能/良率与国际主流差距明显（&gt;1代）  │</w:t>
      </w:r>
    </w:p>
    <w:p w14:paraId="0A8DA42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├──────┼──────────────────────────────────────────────┤</w:t>
      </w:r>
    </w:p>
    <w:p w14:paraId="29C0B6EA">
      <w:pPr>
        <w:rPr>
          <w:rFonts w:hint="eastAsia"/>
        </w:rPr>
      </w:pPr>
      <w:r>
        <w:rPr>
          <w:rFonts w:hint="eastAsia"/>
        </w:rPr>
        <w:t xml:space="preserve">  │ 1    │ 已有成熟国产品但市占率&lt;30%，与国际品仍有差距 │</w:t>
      </w:r>
    </w:p>
    <w:p w14:paraId="39751D19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├──────┼──────────────────────────────────────────────┤</w:t>
      </w:r>
    </w:p>
    <w:p w14:paraId="6A5997B1">
      <w:pPr>
        <w:rPr>
          <w:rFonts w:hint="eastAsia"/>
        </w:rPr>
      </w:pPr>
      <w:r>
        <w:rPr>
          <w:rFonts w:hint="eastAsia"/>
        </w:rPr>
        <w:t xml:space="preserve">  │ 0    │ 国产已达国际主流水平或具有竞争优势           │</w:t>
      </w:r>
    </w:p>
    <w:p w14:paraId="02803D65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└──────┴──────────────────────────────────────────────┘</w:t>
      </w:r>
    </w:p>
    <w:p w14:paraId="4AF85D5F">
      <w:pPr>
        <w:rPr>
          <w:rFonts w:hint="eastAsia"/>
        </w:rPr>
      </w:pPr>
    </w:p>
    <w:p w14:paraId="7BCA8436">
      <w:pPr>
        <w:rPr>
          <w:rFonts w:hint="eastAsia"/>
        </w:rPr>
      </w:pPr>
      <w:r>
        <w:rPr>
          <w:rFonts w:hint="eastAsia"/>
        </w:rPr>
        <w:t xml:space="preserve">  数据来源：科技部重大专项验收报告、上市公司年报披露国产化率、中科院/清华等高校研究进展</w:t>
      </w:r>
    </w:p>
    <w:p w14:paraId="63DD4DD5">
      <w:pPr>
        <w:rPr>
          <w:rFonts w:hint="eastAsia"/>
        </w:rPr>
      </w:pPr>
    </w:p>
    <w:p w14:paraId="60AE46BA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FFCB5FE">
      <w:pPr>
        <w:rPr>
          <w:rFonts w:hint="eastAsia"/>
        </w:rPr>
      </w:pPr>
      <w:r>
        <w:rPr>
          <w:rFonts w:hint="eastAsia"/>
        </w:rPr>
        <w:t xml:space="preserve">  维度 C：断供风险烈度（0-4分）</w:t>
      </w:r>
    </w:p>
    <w:p w14:paraId="420EDF70">
      <w:pPr>
        <w:rPr>
          <w:rFonts w:hint="eastAsia"/>
        </w:rPr>
      </w:pPr>
    </w:p>
    <w:p w14:paraId="401D1E0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┌──────┬─────────────────────────────────────────────────────────────────────┐</w:t>
      </w:r>
    </w:p>
    <w:p w14:paraId="09A2D5C3">
      <w:pPr>
        <w:rPr>
          <w:rFonts w:hint="eastAsia"/>
        </w:rPr>
      </w:pPr>
      <w:r>
        <w:rPr>
          <w:rFonts w:hint="eastAsia"/>
        </w:rPr>
        <w:t xml:space="preserve">  │ 分值 │                                标准                                 │</w:t>
      </w:r>
    </w:p>
    <w:p w14:paraId="4F0C6A77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├──────┼─────────────────────────────────────────────────────────────────────┤</w:t>
      </w:r>
    </w:p>
    <w:p w14:paraId="657A02A1">
      <w:pPr>
        <w:rPr>
          <w:rFonts w:hint="eastAsia"/>
        </w:rPr>
      </w:pPr>
      <w:r>
        <w:rPr>
          <w:rFonts w:hint="eastAsia"/>
        </w:rPr>
        <w:t xml:space="preserve">  │ 4    │ 已发生断供：已有禁售/断供案例（如ASML EUV对华禁售、英伟达A100限供） │</w:t>
      </w:r>
    </w:p>
    <w:p w14:paraId="210A7E9C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├──────┼─────────────────────────────────────────────────────────────────────┤</w:t>
      </w:r>
    </w:p>
    <w:p w14:paraId="5CD208D4">
      <w:pPr>
        <w:rPr>
          <w:rFonts w:hint="eastAsia"/>
        </w:rPr>
      </w:pPr>
      <w:r>
        <w:rPr>
          <w:rFonts w:hint="eastAsia"/>
        </w:rPr>
        <w:t xml:space="preserve">  │ 3    │ 高断供风险：已列入BIS出口管制清单，或供应国已出台对华出口限制政策   │</w:t>
      </w:r>
    </w:p>
    <w:p w14:paraId="316B68BF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├──────┼─────────────────────────────────────────────────────────────────────┤</w:t>
      </w:r>
    </w:p>
    <w:p w14:paraId="7F61ABCB">
      <w:pPr>
        <w:rPr>
          <w:rFonts w:hint="eastAsia"/>
        </w:rPr>
      </w:pPr>
      <w:r>
        <w:rPr>
          <w:rFonts w:hint="eastAsia"/>
        </w:rPr>
        <w:t xml:space="preserve">  │ 2    │ 潜在风险：来源高度集中于美/日/荷，有被纳入管制的可能                │</w:t>
      </w:r>
    </w:p>
    <w:p w14:paraId="2B12E800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├──────┼─────────────────────────────────────────────────────────────────────┤</w:t>
      </w:r>
    </w:p>
    <w:p w14:paraId="46315FC7">
      <w:pPr>
        <w:rPr>
          <w:rFonts w:hint="eastAsia"/>
        </w:rPr>
      </w:pPr>
      <w:r>
        <w:rPr>
          <w:rFonts w:hint="eastAsia"/>
        </w:rPr>
        <w:t xml:space="preserve">  │ 1    │ 低风险：来源多元，无明显地缘政治风险                                │</w:t>
      </w:r>
    </w:p>
    <w:p w14:paraId="5357FD98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├──────┼─────────────────────────────────────────────────────────────────────┤</w:t>
      </w:r>
    </w:p>
    <w:p w14:paraId="376631C6">
      <w:pPr>
        <w:rPr>
          <w:rFonts w:hint="eastAsia"/>
        </w:rPr>
      </w:pPr>
      <w:r>
        <w:rPr>
          <w:rFonts w:hint="eastAsia"/>
        </w:rPr>
        <w:t xml:space="preserve">  │ 0    │ 无风险：通用商品，全球多来源，无战略管制价值                        │</w:t>
      </w:r>
    </w:p>
    <w:p w14:paraId="46EB4BAE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└──────┴─────────────────────────────────────────────────────────────────────┘</w:t>
      </w:r>
    </w:p>
    <w:p w14:paraId="2EA38FB8">
      <w:pPr>
        <w:rPr>
          <w:rFonts w:hint="eastAsia"/>
        </w:rPr>
      </w:pPr>
    </w:p>
    <w:p w14:paraId="24CB85EF">
      <w:pPr>
        <w:rPr>
          <w:rFonts w:hint="eastAsia"/>
        </w:rPr>
      </w:pPr>
      <w:r>
        <w:rPr>
          <w:rFonts w:hint="eastAsia"/>
        </w:rPr>
        <w:t xml:space="preserve">  数据来源：美国BIS《出口管理条例》(EAR)、《实体清单》(Entity List)；荷兰政府光刻机出口许可政策；已爬取的政策文件库</w:t>
      </w:r>
    </w:p>
    <w:p w14:paraId="3C4F6D10">
      <w:pPr>
        <w:rPr>
          <w:rFonts w:hint="eastAsia"/>
        </w:rPr>
      </w:pPr>
    </w:p>
    <w:p w14:paraId="696F924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C104834">
      <w:pPr>
        <w:rPr>
          <w:rFonts w:hint="eastAsia"/>
        </w:rPr>
      </w:pPr>
      <w:r>
        <w:rPr>
          <w:rFonts w:hint="eastAsia"/>
        </w:rPr>
        <w:t xml:space="preserve">  维度 D：技术突破难度（0-4分）</w:t>
      </w:r>
    </w:p>
    <w:p w14:paraId="6A0E106F">
      <w:pPr>
        <w:rPr>
          <w:rFonts w:hint="eastAsia"/>
        </w:rPr>
      </w:pPr>
    </w:p>
    <w:p w14:paraId="5D704A20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┌──────┬───────────────────────────────────────┐</w:t>
      </w:r>
    </w:p>
    <w:p w14:paraId="155F46C7">
      <w:pPr>
        <w:rPr>
          <w:rFonts w:hint="eastAsia"/>
        </w:rPr>
      </w:pPr>
      <w:r>
        <w:rPr>
          <w:rFonts w:hint="eastAsia"/>
        </w:rPr>
        <w:t xml:space="preserve">  │ 分值 │                 标准                  │</w:t>
      </w:r>
    </w:p>
    <w:p w14:paraId="1ED8C6A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├──────┼───────────────────────────────────────┤</w:t>
      </w:r>
    </w:p>
    <w:p w14:paraId="315FB042">
      <w:pPr>
        <w:rPr>
          <w:rFonts w:hint="eastAsia"/>
        </w:rPr>
      </w:pPr>
      <w:r>
        <w:rPr>
          <w:rFonts w:hint="eastAsia"/>
        </w:rPr>
        <w:t xml:space="preserve">  │ 4    │ &gt;10年才可能突破，或技术路径根本不清晰 │</w:t>
      </w:r>
    </w:p>
    <w:p w14:paraId="5258EA5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├──────┼───────────────────────────────────────┤</w:t>
      </w:r>
    </w:p>
    <w:p w14:paraId="157A8100">
      <w:pPr>
        <w:rPr>
          <w:rFonts w:hint="eastAsia"/>
        </w:rPr>
      </w:pPr>
      <w:r>
        <w:rPr>
          <w:rFonts w:hint="eastAsia"/>
        </w:rPr>
        <w:t xml:space="preserve">  │ 3    │ 5-10年，需大量专利绕道+知识积累       │</w:t>
      </w:r>
    </w:p>
    <w:p w14:paraId="5613A58C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├──────┼───────────────────────────────────────┤</w:t>
      </w:r>
    </w:p>
    <w:p w14:paraId="5C2833C5">
      <w:pPr>
        <w:rPr>
          <w:rFonts w:hint="eastAsia"/>
        </w:rPr>
      </w:pPr>
      <w:r>
        <w:rPr>
          <w:rFonts w:hint="eastAsia"/>
        </w:rPr>
        <w:t xml:space="preserve">  │ 2    │ 3-5年，工程化攻关为主，技术路径明确   │</w:t>
      </w:r>
    </w:p>
    <w:p w14:paraId="4993D3F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├──────┼───────────────────────────────────────┤</w:t>
      </w:r>
    </w:p>
    <w:p w14:paraId="3E0822FB">
      <w:pPr>
        <w:rPr>
          <w:rFonts w:hint="eastAsia"/>
        </w:rPr>
      </w:pPr>
      <w:r>
        <w:rPr>
          <w:rFonts w:hint="eastAsia"/>
        </w:rPr>
        <w:t xml:space="preserve">  │ 1    │ 1-3年，主要差距在规模化/良率提升      │</w:t>
      </w:r>
    </w:p>
    <w:p w14:paraId="7BEE8246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├──────┼───────────────────────────────────────┤</w:t>
      </w:r>
    </w:p>
    <w:p w14:paraId="39B9683E">
      <w:pPr>
        <w:rPr>
          <w:rFonts w:hint="eastAsia"/>
        </w:rPr>
      </w:pPr>
      <w:r>
        <w:rPr>
          <w:rFonts w:hint="eastAsia"/>
        </w:rPr>
        <w:t xml:space="preserve">  │ 0    │ 1年内可实现国产替代                   │</w:t>
      </w:r>
    </w:p>
    <w:p w14:paraId="39F71990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└──────┴───────────────────────────────────────┘</w:t>
      </w:r>
    </w:p>
    <w:p w14:paraId="026CC0C3">
      <w:pPr>
        <w:rPr>
          <w:rFonts w:hint="eastAsia"/>
        </w:rPr>
      </w:pPr>
    </w:p>
    <w:p w14:paraId="5680F923">
      <w:pPr>
        <w:rPr>
          <w:rFonts w:hint="eastAsia"/>
        </w:rPr>
      </w:pPr>
      <w:r>
        <w:rPr>
          <w:rFonts w:hint="eastAsia"/>
        </w:rPr>
        <w:t xml:space="preserve">  数据来源：35项卡脖子技术清单（中科协2018）、十四五重大技术攻关方向、专利分析</w:t>
      </w:r>
    </w:p>
    <w:p w14:paraId="681DF40F">
      <w:pPr>
        <w:rPr>
          <w:rFonts w:hint="eastAsia"/>
        </w:rPr>
      </w:pPr>
    </w:p>
    <w:p w14:paraId="3A7C4AC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C412B84">
      <w:pPr>
        <w:rPr>
          <w:rFonts w:hint="eastAsia"/>
        </w:rPr>
      </w:pPr>
      <w:r>
        <w:rPr>
          <w:rFonts w:hint="eastAsia"/>
        </w:rPr>
        <w:t xml:space="preserve">  三、分级标准</w:t>
      </w:r>
    </w:p>
    <w:p w14:paraId="1C17B585">
      <w:pPr>
        <w:rPr>
          <w:rFonts w:hint="eastAsia"/>
        </w:rPr>
      </w:pPr>
    </w:p>
    <w:p w14:paraId="28B87E21">
      <w:pPr>
        <w:rPr>
          <w:rFonts w:hint="eastAsia"/>
        </w:rPr>
      </w:pPr>
      <w:r>
        <w:rPr>
          <w:rFonts w:hint="eastAsia"/>
        </w:rPr>
        <w:t xml:space="preserve">  ┌───────┬────────────┬────────┬──────────────────────────────────────────────────┐</w:t>
      </w:r>
    </w:p>
    <w:p w14:paraId="0C4E47C3">
      <w:pPr>
        <w:rPr>
          <w:rFonts w:hint="eastAsia"/>
        </w:rPr>
      </w:pPr>
      <w:r>
        <w:rPr>
          <w:rFonts w:hint="eastAsia"/>
        </w:rPr>
        <w:t xml:space="preserve">  │ 总分  │    等级    │  标签  │                   银行业务含义                   │</w:t>
      </w:r>
    </w:p>
    <w:p w14:paraId="6491F9D7">
      <w:pPr>
        <w:rPr>
          <w:rFonts w:hint="eastAsia"/>
        </w:rPr>
      </w:pPr>
      <w:r>
        <w:rPr>
          <w:rFonts w:hint="eastAsia"/>
        </w:rPr>
        <w:t xml:space="preserve">  ├───────┼────────────┼────────┼──────────────────────────────────────────────────┤</w:t>
      </w:r>
    </w:p>
    <w:p w14:paraId="5948330A">
      <w:pPr>
        <w:rPr>
          <w:rFonts w:hint="eastAsia"/>
        </w:rPr>
      </w:pPr>
      <w:r>
        <w:rPr>
          <w:rFonts w:hint="eastAsia"/>
        </w:rPr>
        <w:t xml:space="preserve">  │ 13–16 │ 极度卡脖子 │ 🔴 S级 │ 战略性高风险，政策重点扶持，客户经营面临断供威胁 │</w:t>
      </w:r>
    </w:p>
    <w:p w14:paraId="06E11E64">
      <w:pPr>
        <w:rPr>
          <w:rFonts w:hint="eastAsia"/>
        </w:rPr>
      </w:pPr>
      <w:r>
        <w:rPr>
          <w:rFonts w:hint="eastAsia"/>
        </w:rPr>
        <w:t xml:space="preserve">  ├───────┼────────────┼────────┼──────────────────────────────────────────────────┤</w:t>
      </w:r>
    </w:p>
    <w:p w14:paraId="57A24169">
      <w:pPr>
        <w:rPr>
          <w:rFonts w:hint="eastAsia"/>
        </w:rPr>
      </w:pPr>
      <w:r>
        <w:rPr>
          <w:rFonts w:hint="eastAsia"/>
        </w:rPr>
        <w:t xml:space="preserve">  │ 9–12  │ 重度卡脖子 │ 🟠 A级 │ 强国产替代诉求，头部企业具备高政策红利           │</w:t>
      </w:r>
    </w:p>
    <w:p w14:paraId="452BA140">
      <w:pPr>
        <w:rPr>
          <w:rFonts w:hint="eastAsia"/>
        </w:rPr>
      </w:pPr>
      <w:r>
        <w:rPr>
          <w:rFonts w:hint="eastAsia"/>
        </w:rPr>
        <w:t xml:space="preserve">  ├───────┼────────────┼────────┼──────────────────────────────────────────────────┤</w:t>
      </w:r>
    </w:p>
    <w:p w14:paraId="7FD7B01B">
      <w:pPr>
        <w:rPr>
          <w:rFonts w:hint="eastAsia"/>
        </w:rPr>
      </w:pPr>
      <w:r>
        <w:rPr>
          <w:rFonts w:hint="eastAsia"/>
        </w:rPr>
        <w:t xml:space="preserve">  │ 5–8   │ 中度风险   │ 🟡 B级 │ 国产替代进行中，有竞争优势窗口期                 │</w:t>
      </w:r>
    </w:p>
    <w:p w14:paraId="69A40B5E">
      <w:pPr>
        <w:rPr>
          <w:rFonts w:hint="eastAsia"/>
        </w:rPr>
      </w:pPr>
      <w:r>
        <w:rPr>
          <w:rFonts w:hint="eastAsia"/>
        </w:rPr>
        <w:t xml:space="preserve">  ├───────┼────────────┼────────┼──────────────────────────────────────────────────┤</w:t>
      </w:r>
    </w:p>
    <w:p w14:paraId="3B356E1A">
      <w:pPr>
        <w:rPr>
          <w:rFonts w:hint="eastAsia"/>
        </w:rPr>
      </w:pPr>
      <w:r>
        <w:rPr>
          <w:rFonts w:hint="eastAsia"/>
        </w:rPr>
        <w:t xml:space="preserve">  │ 1–4   │ 低风险     │ 🟢 C级 │ 基本完成国产化或无战略敏感性                     │</w:t>
      </w:r>
    </w:p>
    <w:p w14:paraId="1BD636E4">
      <w:pPr>
        <w:rPr>
          <w:rFonts w:hint="eastAsia"/>
        </w:rPr>
      </w:pPr>
      <w:r>
        <w:rPr>
          <w:rFonts w:hint="eastAsia"/>
        </w:rPr>
        <w:t xml:space="preserve">  ├───────┼────────────┼────────┼──────────────────────────────────────────────────┤</w:t>
      </w:r>
    </w:p>
    <w:p w14:paraId="0DB52FF4">
      <w:pPr>
        <w:rPr>
          <w:rFonts w:hint="eastAsia"/>
        </w:rPr>
      </w:pPr>
      <w:r>
        <w:rPr>
          <w:rFonts w:hint="eastAsia"/>
        </w:rPr>
        <w:t xml:space="preserve">  │ 0     │ 中国优势   │ ✅ D级 │ 中国已是全球竞争力极强的供应方                   │</w:t>
      </w:r>
    </w:p>
    <w:p w14:paraId="0BD2A679">
      <w:pPr>
        <w:rPr>
          <w:rFonts w:hint="eastAsia"/>
        </w:rPr>
      </w:pPr>
      <w:r>
        <w:rPr>
          <w:rFonts w:hint="eastAsia"/>
        </w:rPr>
        <w:t xml:space="preserve">  └───────┴────────────┴────────┴──────────────────────────────────────────────────┘</w:t>
      </w:r>
    </w:p>
    <w:p w14:paraId="1C8F419A">
      <w:pPr>
        <w:rPr>
          <w:rFonts w:hint="eastAsia"/>
        </w:rPr>
      </w:pPr>
    </w:p>
    <w:p w14:paraId="344B3D20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AA5429B">
      <w:pPr>
        <w:rPr>
          <w:rFonts w:hint="eastAsia"/>
        </w:rPr>
      </w:pPr>
      <w:r>
        <w:rPr>
          <w:rFonts w:hint="eastAsia"/>
        </w:rPr>
        <w:t xml:space="preserve">  四、实施路径（两步法）</w:t>
      </w:r>
    </w:p>
    <w:p w14:paraId="6F4F1F77">
      <w:pPr>
        <w:rPr>
          <w:rFonts w:hint="eastAsia"/>
        </w:rPr>
      </w:pPr>
    </w:p>
    <w:p w14:paraId="589F0EB2">
      <w:pPr>
        <w:rPr>
          <w:rFonts w:hint="eastAsia"/>
        </w:rPr>
      </w:pPr>
      <w:r>
        <w:rPr>
          <w:rFonts w:hint="eastAsia"/>
        </w:rPr>
        <w:t xml:space="preserve">  第一步：政策清单硬匹配（确定性高，覆盖~40个节点）</w:t>
      </w:r>
    </w:p>
    <w:p w14:paraId="39A56E08">
      <w:pPr>
        <w:rPr>
          <w:rFonts w:hint="eastAsia"/>
        </w:rPr>
      </w:pPr>
    </w:p>
    <w:p w14:paraId="49845F72">
      <w:pPr>
        <w:rPr>
          <w:rFonts w:hint="eastAsia"/>
        </w:rPr>
      </w:pPr>
      <w:r>
        <w:rPr>
          <w:rFonts w:hint="eastAsia"/>
        </w:rPr>
        <w:t xml:space="preserve">  将以下官方清单关键词与节点名称做精确/模糊匹配：</w:t>
      </w:r>
    </w:p>
    <w:p w14:paraId="4FDCD479">
      <w:pPr>
        <w:rPr>
          <w:rFonts w:hint="eastAsia"/>
        </w:rPr>
      </w:pPr>
      <w:r>
        <w:rPr>
          <w:rFonts w:hint="eastAsia"/>
        </w:rPr>
        <w:t xml:space="preserve">  - 中科协35项卡脖子技术（2018）</w:t>
      </w:r>
    </w:p>
    <w:p w14:paraId="6B326521">
      <w:pPr>
        <w:rPr>
          <w:rFonts w:hint="eastAsia"/>
        </w:rPr>
      </w:pPr>
      <w:r>
        <w:rPr>
          <w:rFonts w:hint="eastAsia"/>
        </w:rPr>
        <w:t xml:space="preserve">  - 工信部《"十四五"原材料工业发展规划》卡脖子材料目录</w:t>
      </w:r>
    </w:p>
    <w:p w14:paraId="2D19A4A8">
      <w:pPr>
        <w:rPr>
          <w:rFonts w:hint="eastAsia"/>
        </w:rPr>
      </w:pPr>
      <w:r>
        <w:rPr>
          <w:rFonts w:hint="eastAsia"/>
        </w:rPr>
        <w:t xml:space="preserve">  - BIS出口管制关键词（光刻、EDA、先进制程、HBM等）</w:t>
      </w:r>
    </w:p>
    <w:p w14:paraId="527A5E9C">
      <w:pPr>
        <w:rPr>
          <w:rFonts w:hint="eastAsia"/>
        </w:rPr>
      </w:pPr>
      <w:r>
        <w:rPr>
          <w:rFonts w:hint="eastAsia"/>
        </w:rPr>
        <w:t xml:space="preserve">  - 《国家重点支持的高新技术领域》限制性技术目录</w:t>
      </w:r>
    </w:p>
    <w:p w14:paraId="2788E34C">
      <w:pPr>
        <w:rPr>
          <w:rFonts w:hint="eastAsia"/>
        </w:rPr>
      </w:pPr>
    </w:p>
    <w:p w14:paraId="108C17B0">
      <w:pPr>
        <w:rPr>
          <w:rFonts w:hint="eastAsia"/>
        </w:rPr>
      </w:pPr>
      <w:r>
        <w:rPr>
          <w:rFonts w:hint="eastAsia"/>
        </w:rPr>
        <w:t xml:space="preserve">  第二步：LLM逐节点评分（覆盖其余~350个节点）</w:t>
      </w:r>
    </w:p>
    <w:p w14:paraId="4281EDF1">
      <w:pPr>
        <w:rPr>
          <w:rFonts w:hint="eastAsia"/>
        </w:rPr>
      </w:pPr>
    </w:p>
    <w:p w14:paraId="60A73CF2">
      <w:pPr>
        <w:rPr>
          <w:rFonts w:hint="eastAsia"/>
        </w:rPr>
      </w:pPr>
      <w:r>
        <w:rPr>
          <w:rFonts w:hint="eastAsia"/>
        </w:rPr>
        <w:t xml:space="preserve">  对未被清单覆盖的节点，用Claude按A/B/C/D四维独立评分，给出理由，汇总为结构化输出。这部分可以直接实现：对388个节点批量调用，每个节点返回4维分数+1句理由+总分+等级。</w:t>
      </w:r>
    </w:p>
    <w:p w14:paraId="1427B264">
      <w:pPr>
        <w:rPr>
          <w:rFonts w:hint="eastAsia"/>
        </w:rPr>
      </w:pPr>
    </w:p>
    <w:p w14:paraId="10D7AF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C79858E">
      <w:pPr>
        <w:rPr>
          <w:rFonts w:hint="eastAsia"/>
        </w:rPr>
      </w:pPr>
      <w:r>
        <w:rPr>
          <w:rFonts w:hint="eastAsia"/>
        </w:rPr>
        <w:t xml:space="preserve">  五、两条链的预期分布（方案验证）</w:t>
      </w:r>
    </w:p>
    <w:p w14:paraId="39345F0A">
      <w:pPr>
        <w:rPr>
          <w:rFonts w:hint="eastAsia"/>
        </w:rPr>
      </w:pPr>
    </w:p>
    <w:p w14:paraId="39FB81BE">
      <w:pPr>
        <w:rPr>
          <w:rFonts w:hint="eastAsia"/>
        </w:rPr>
      </w:pPr>
      <w:r>
        <w:rPr>
          <w:rFonts w:hint="eastAsia"/>
        </w:rPr>
        <w:t xml:space="preserve">  根据业内共识，预计结果大致如下——可用于实施后的合理性校验：</w:t>
      </w:r>
    </w:p>
    <w:p w14:paraId="63CA49C0">
      <w:pPr>
        <w:rPr>
          <w:rFonts w:hint="eastAsia"/>
        </w:rPr>
      </w:pPr>
    </w:p>
    <w:p w14:paraId="48602530">
      <w:pPr>
        <w:rPr>
          <w:rFonts w:hint="eastAsia"/>
        </w:rPr>
      </w:pPr>
      <w:r>
        <w:rPr>
          <w:rFonts w:hint="eastAsia"/>
        </w:rPr>
        <w:t xml:space="preserve">  ┌───────────────┬────────────────────────────────────┬──────────────────────────────────────────┐</w:t>
      </w:r>
    </w:p>
    <w:p w14:paraId="33A0D307">
      <w:pPr>
        <w:rPr>
          <w:rFonts w:hint="eastAsia"/>
        </w:rPr>
      </w:pPr>
      <w:r>
        <w:rPr>
          <w:rFonts w:hint="eastAsia"/>
        </w:rPr>
        <w:t xml:space="preserve">  │               │        半导体链（106节点）         │         新能源汽车链（282节点）          │</w:t>
      </w:r>
    </w:p>
    <w:p w14:paraId="7B11BE82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454F7E77">
      <w:pPr>
        <w:rPr>
          <w:rFonts w:hint="eastAsia"/>
        </w:rPr>
      </w:pPr>
      <w:r>
        <w:rPr>
          <w:rFonts w:hint="eastAsia"/>
        </w:rPr>
        <w:t xml:space="preserve">  │ S级（极度）   │ ~15个（EUV/EDA/先进制程/AI芯片等） │ ~5个（高端车规芯片/IGBT/激光雷达核心件） │</w:t>
      </w:r>
    </w:p>
    <w:p w14:paraId="6D569E6A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35177B5E">
      <w:pPr>
        <w:rPr>
          <w:rFonts w:hint="eastAsia"/>
        </w:rPr>
      </w:pPr>
      <w:r>
        <w:rPr>
          <w:rFonts w:hint="eastAsia"/>
        </w:rPr>
        <w:t xml:space="preserve">  │ A级（重度）   │ ~20个（光刻胶/靶材/各类设备）      │ ~15个（车载芯片/传感器/质子交换膜）      │</w:t>
      </w:r>
    </w:p>
    <w:p w14:paraId="72EFECF6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6F2AC415">
      <w:pPr>
        <w:rPr>
          <w:rFonts w:hint="eastAsia"/>
        </w:rPr>
      </w:pPr>
      <w:r>
        <w:rPr>
          <w:rFonts w:hint="eastAsia"/>
        </w:rPr>
        <w:t xml:space="preserve">  │ B级（中度）   │ ~25个（封装测试设备/部分材料）     │ ~40个（电池材料/驱动系统/ADAS软件）      │</w:t>
      </w:r>
    </w:p>
    <w:p w14:paraId="647A111E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4F4AC6A2">
      <w:pPr>
        <w:rPr>
          <w:rFonts w:hint="eastAsia"/>
        </w:rPr>
      </w:pPr>
      <w:r>
        <w:rPr>
          <w:rFonts w:hint="eastAsia"/>
        </w:rPr>
        <w:t xml:space="preserve">  │ C级（低风险） │ ~30个（LED/成熟工艺设备）          │ ~150个（汽车零配件/内外饰）              │</w:t>
      </w:r>
    </w:p>
    <w:p w14:paraId="11441770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0B39E543">
      <w:r>
        <w:rPr>
          <w:rFonts w:hint="eastAsia"/>
        </w:rPr>
        <w:t xml:space="preserve">  │ D级（优势）   │ ~16个（LED芯片/封装产品）          │ ~72个（整车/电池/电机）                  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5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2026-07-17T19:04:53Z</dcterms:created>
  <dc:creator>严肃</dc:creator>
  <cp:lastModifiedBy>严肃</cp:lastModifiedBy>
  <dcterms:modified xsi:type="dcterms:W3CDTF">2026-07-17T19:05:00Z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eyJoZGlkIjoiOTQ4ZmM4YWIyOWI3MWE2NTllNGNlNDUxNzhmNjA4MWEiLCJ1c2VySWQiOiIyODAwMDg2MzgifQ==</vt:lpwstr>
  </property>
  <property fmtid="{D5CDD505-2E9C-101B-9397-08002B2CF9AE}" pid="4" name="ICV">
    <vt:lpwstr>AAEFBE79E54B438A8FE8FC56A845F06A_12</vt:lpwstr>
  </property>
</Properties>
</file>