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771525" cy="1095375"/>
            <wp:effectExtent b="0" l="0" r="0" t="0"/>
            <wp:docPr descr="Un dibujo animado con letras&#10;&#10;Descripción generada automáticamente con confianza media" id="1" name="image2.png"/>
            <a:graphic>
              <a:graphicData uri="http://schemas.openxmlformats.org/drawingml/2006/picture">
                <pic:pic>
                  <pic:nvPicPr>
                    <pic:cNvPr descr="Un dibujo animado con letras&#10;&#10;Descripción generada automáticamente con confianza media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/>
        <w:drawing>
          <wp:inline distB="0" distT="0" distL="0" distR="0">
            <wp:extent cx="1133475" cy="1114425"/>
            <wp:effectExtent b="0" l="0" r="0" t="0"/>
            <wp:docPr descr="Un dibujo de una persona&#10;&#10;Descripción generada automáticamente con confianza baja" id="2" name="image1.png"/>
            <a:graphic>
              <a:graphicData uri="http://schemas.openxmlformats.org/drawingml/2006/picture">
                <pic:pic>
                  <pic:nvPicPr>
                    <pic:cNvPr descr="Un dibujo de una persona&#10;&#10;Descripción generada automáticamente con confianza baja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  <w:b w:val="1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56"/>
          <w:szCs w:val="56"/>
          <w:rtl w:val="0"/>
        </w:rPr>
        <w:t xml:space="preserve">Computación Tolerante a Fallas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44"/>
          <w:szCs w:val="44"/>
          <w:rtl w:val="0"/>
        </w:rPr>
        <w:t xml:space="preserve">“Conceptos Básicos</w:t>
      </w: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32"/>
          <w:szCs w:val="32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Profesor: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Michel Emanuel Lopez Franco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Sección: D0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Horario: Lunes y miércoles 9:00-11:00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Fecha de entrega: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-202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Pérez De La Torre Leonardo Octavio | 217429272 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Desarrollo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Objetivo: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Conocer los conceptos básicos en sistemas tolerantes a fallas.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¿Qué son los sistemas tolerantes a fallas?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Un sistema tolerante a fallas es aquel que puede experimentar una falla (o múltiples fallas) en sus componentes, pero que continúa funcionando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¿Qué es una falla?</w:t>
      </w:r>
    </w:p>
    <w:p w:rsidR="00000000" w:rsidDel="00000000" w:rsidP="00000000" w:rsidRDefault="00000000" w:rsidRPr="00000000" w14:paraId="0000001C">
      <w:pPr>
        <w:shd w:fill="ffffff" w:val="clear"/>
        <w:spacing w:line="276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Es la manifestación visible de un defecto. Es decir que si un defecto es encontrado durante la ejecución de una aplicación entonces va a producir un fallo.</w:t>
      </w:r>
    </w:p>
    <w:p w:rsidR="00000000" w:rsidDel="00000000" w:rsidP="00000000" w:rsidRDefault="00000000" w:rsidRPr="00000000" w14:paraId="0000001D">
      <w:pPr>
        <w:shd w:fill="ffffff" w:val="clear"/>
        <w:spacing w:line="276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Ejemplo de Fallo: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line="276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Visualización de un mensaje de alerta que no fue definido previamente por el desarrollador.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340" w:line="276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Un formulario de login que contenga los datos de acceso no te permita ingresar a la aplicación al hacer clic en el botón de ingresar.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¿Qué es un error?</w:t>
      </w:r>
    </w:p>
    <w:p w:rsidR="00000000" w:rsidDel="00000000" w:rsidP="00000000" w:rsidRDefault="00000000" w:rsidRPr="00000000" w14:paraId="00000022">
      <w:pPr>
        <w:shd w:fill="ffffff" w:val="clear"/>
        <w:spacing w:after="340" w:line="276" w:lineRule="auto"/>
        <w:ind w:left="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Por lo tanto basado en la definición anterior, tenemos que un error es la manifestación o consecuencia de un fallo;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¿Qué es la latencia de un fallo?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Es el tiempo que transcurre desde que ocurre un fallo hasta que se manifiesta un error.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¿Qué es la latencia de un error?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Es el tiempo transcurrido entre la aparición de un error y la manifestación de ese error en el exterior del sistema.</w:t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Conclusión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Conocer los conceptos iniciales y fundamentales para poder introducir a los Sistemas tolerantes a fallas, es un paso fundamental para poder avanzar a conceptos más avanzados y poder aprender sobre la creación de estos mismos sistemas.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Bibliografía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SISTEMAS TOLERANTES A FALLOS, (S.F). Universidad de Valladolid. Consultado en: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https://www.infor.uva.es/~bastida/Arquitecturas%20Avanzadas/Tolerant.pdf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Redundancia y Tolerancia a Fallas, (S.F), Khan Academy. Consultado en: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https://es.khanacademy.org/computing/ap-computer-science-principles/the-internet/x2d2f703b37b450a3:routing-with-redundancy/a/redundancy-fault-tolerance#:~:text=Un%20sistema%20tolerante%20a%20fallas,componentes%20de%20hecho%20se%20da%C3%B1an</w:t>
        </w:r>
      </w:hyperlink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Error, Defecto y Fallo ¿Iguales o Diferentes?, (S.F), Global Business IT. Consultado en: https://gbitcorp.com/blog/posts/error-defecto-y-fallo/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s.khanacademy.org/computing/ap-computer-science-principles/the-internet/x2d2f703b37b450a3:routing-with-redundancy/a/redundancy-fault-tolerance#:~:text=Un%20sistema%20tolerante%20a%20fallas,componentes%20de%20hecho%20se%20da%C3%B1an" TargetMode="External"/><Relationship Id="rId9" Type="http://schemas.openxmlformats.org/officeDocument/2006/relationships/hyperlink" Target="https://www.infor.uva.es/~bastida/Arquitecturas%20Avanzadas/Tolerant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h1I+AFuWKlgLVUoMwd/iBGRfKA==">CgMxLjA4AHIhMW9iVWU1U3hTZWlCdi1xZ3Z6VmRUdXgzSEdoekIxZFBV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