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left"/>
      </w:pPr>
      <w:r>
        <w:rPr>
          <w:rFonts w:ascii="Times New Roman" w:hAnsi="Times New Roman"/>
          <w:b/>
          <w:color w:val="003366"/>
          <w:sz w:val="36"/>
        </w:rPr>
        <w:t>DỰ ÁN HỆ THỐNG GIÁM ĐỊNH &amp; BỒI THƯỜNG TRỰC TUYẾN — TUYÊN BỐ PHẠM VI (SCOPE STATEMENT)</w:t>
      </w:r>
    </w:p>
    <w:p>
      <w:pPr>
        <w:spacing w:before="80" w:after="120"/>
        <w:ind w:left="576"/>
      </w:pPr>
      <w:r>
        <w:rPr>
          <w:rFonts w:ascii="Times New Roman" w:hAnsi="Times New Roman"/>
          <w:i/>
          <w:color w:val="444444"/>
          <w:sz w:val="24"/>
        </w:rPr>
        <w:t>**Mã tài liệu**: `DOC-SCOPE-CLAIMS-01`</w:t>
      </w:r>
    </w:p>
    <w:p>
      <w:pPr>
        <w:spacing w:before="80" w:after="120"/>
        <w:ind w:left="576"/>
      </w:pPr>
      <w:r>
        <w:rPr>
          <w:rFonts w:ascii="Times New Roman" w:hAnsi="Times New Roman"/>
          <w:i/>
          <w:color w:val="444444"/>
          <w:sz w:val="24"/>
        </w:rPr>
        <w:t>**Trạng thái**: Approved</w:t>
      </w:r>
    </w:p>
    <w:p>
      <w:pPr>
        <w:spacing w:before="80" w:after="120"/>
        <w:ind w:left="576"/>
      </w:pPr>
      <w:r>
        <w:rPr>
          <w:rFonts w:ascii="Times New Roman" w:hAnsi="Times New Roman"/>
          <w:i/>
          <w:color w:val="444444"/>
          <w:sz w:val="24"/>
        </w:rPr>
        <w:t>**Áp dụng chuẩn**: Bridging The Gap (Laura Brandenburg, CBAP)</w:t>
      </w:r>
    </w:p>
    <w:p>
      <w:r>
        <w:t>---</w:t>
      </w:r>
    </w:p>
    <w:p>
      <w:pPr>
        <w:spacing w:before="240" w:after="80"/>
      </w:pPr>
      <w:r>
        <w:rPr>
          <w:rFonts w:ascii="Times New Roman" w:hAnsi="Times New Roman"/>
          <w:b/>
          <w:color w:val="024B86"/>
          <w:sz w:val="30"/>
        </w:rPr>
        <w:t>1. THÔNG TIN TÀI LIỆU (DOCUMENT INFORMATION)</w:t>
      </w:r>
    </w:p>
    <w:tbl>
      <w:tblPr>
        <w:tblW w:type="auto" w:w="0"/>
        <w:jc w:val="center"/>
        <w:tblLayout w:type="autofit"/>
        <w:tblLook w:firstColumn="1" w:firstRow="1" w:lastColumn="0" w:lastRow="0" w:noHBand="0" w:noVBand="1" w:val="04A0"/>
      </w:tblPr>
      <w:tblGrid>
        <w:gridCol w:w="4536"/>
        <w:gridCol w:w="4536"/>
      </w:tblGrid>
      <w:tr>
        <w:tc>
          <w:tcPr>
            <w:tcW w:type="dxa" w:w="4536"/>
            <w:vAlign w:val="center"/>
            <w:tcMar>
              <w:top w:w="80" w:type="dxa"/>
              <w:bottom w:w="80" w:type="dxa"/>
              <w:left w:w="120" w:type="dxa"/>
              <w:right w:w="120" w:type="dxa"/>
            </w:tcMar>
            <w:shd w:fill="003366"/>
          </w:tcPr>
          <w:p>
            <w:pPr>
              <w:jc w:val="center"/>
            </w:pPr>
            <w:r>
              <w:rPr>
                <w:rFonts w:ascii="Times New Roman" w:hAnsi="Times New Roman"/>
                <w:b/>
                <w:color w:val="FFFFFF"/>
                <w:sz w:val="23"/>
              </w:rPr>
              <w:t>Trường Thông Tin</w:t>
            </w:r>
          </w:p>
        </w:tc>
        <w:tc>
          <w:tcPr>
            <w:tcW w:type="dxa" w:w="4536"/>
            <w:vAlign w:val="center"/>
            <w:tcMar>
              <w:top w:w="80" w:type="dxa"/>
              <w:bottom w:w="80" w:type="dxa"/>
              <w:left w:w="120" w:type="dxa"/>
              <w:right w:w="120" w:type="dxa"/>
            </w:tcMar>
            <w:shd w:fill="003366"/>
          </w:tcPr>
          <w:p>
            <w:pPr>
              <w:jc w:val="center"/>
            </w:pPr>
            <w:r>
              <w:rPr>
                <w:rFonts w:ascii="Times New Roman" w:hAnsi="Times New Roman"/>
                <w:b/>
                <w:color w:val="FFFFFF"/>
                <w:sz w:val="23"/>
              </w:rPr>
              <w:t>Giá Trị Chi Tiết</w:t>
            </w:r>
          </w:p>
        </w:tc>
      </w:tr>
      <w:tr>
        <w:tc>
          <w:tcPr>
            <w:tcW w:type="dxa" w:w="4536"/>
            <w:vAlign w:val="center"/>
            <w:tcMar>
              <w:top w:w="80" w:type="dxa"/>
              <w:bottom w:w="80" w:type="dxa"/>
              <w:left w:w="120" w:type="dxa"/>
              <w:right w:w="120" w:type="dxa"/>
            </w:tcMar>
            <w:shd w:fill="F9FAFC"/>
          </w:tcPr>
          <w:p>
            <w:r>
              <w:rPr>
                <w:rFonts w:ascii="Times New Roman" w:hAnsi="Times New Roman"/>
                <w:sz w:val="22"/>
              </w:rPr>
              <w:t>**Tên tài liệu (Document Title)**</w:t>
            </w:r>
          </w:p>
        </w:tc>
        <w:tc>
          <w:tcPr>
            <w:tcW w:type="dxa" w:w="4536"/>
            <w:vAlign w:val="center"/>
            <w:tcMar>
              <w:top w:w="80" w:type="dxa"/>
              <w:bottom w:w="80" w:type="dxa"/>
              <w:left w:w="120" w:type="dxa"/>
              <w:right w:w="120" w:type="dxa"/>
            </w:tcMar>
            <w:shd w:fill="F9FAFC"/>
          </w:tcPr>
          <w:p>
            <w:r>
              <w:rPr>
                <w:rFonts w:ascii="Times New Roman" w:hAnsi="Times New Roman"/>
                <w:sz w:val="22"/>
              </w:rPr>
              <w:t>Tuyên bố phạm vi dự án Ứng dụng Giám định Hiện trường &amp; Cổng Bồi thường Trực tuyến</w:t>
            </w:r>
          </w:p>
        </w:tc>
      </w:tr>
      <w:tr>
        <w:tc>
          <w:tcPr>
            <w:tcW w:type="dxa" w:w="4536"/>
            <w:vAlign w:val="center"/>
            <w:tcMar>
              <w:top w:w="80" w:type="dxa"/>
              <w:bottom w:w="80" w:type="dxa"/>
              <w:left w:w="120" w:type="dxa"/>
              <w:right w:w="120" w:type="dxa"/>
            </w:tcMar>
          </w:tcPr>
          <w:p>
            <w:r>
              <w:rPr>
                <w:rFonts w:ascii="Times New Roman" w:hAnsi="Times New Roman"/>
                <w:sz w:val="22"/>
              </w:rPr>
              <w:t>**Người bảo trợ dự án (Business Sponsor)**</w:t>
            </w:r>
          </w:p>
        </w:tc>
        <w:tc>
          <w:tcPr>
            <w:tcW w:type="dxa" w:w="4536"/>
            <w:vAlign w:val="center"/>
            <w:tcMar>
              <w:top w:w="80" w:type="dxa"/>
              <w:bottom w:w="80" w:type="dxa"/>
              <w:left w:w="120" w:type="dxa"/>
              <w:right w:w="120" w:type="dxa"/>
            </w:tcMar>
          </w:tcPr>
          <w:p>
            <w:r>
              <w:rPr>
                <w:rFonts w:ascii="Times New Roman" w:hAnsi="Times New Roman"/>
                <w:sz w:val="22"/>
              </w:rPr>
              <w:t>Nguyễn Văn An — Phó Tổng Giám đốc Vận hành Bảo hiểm</w:t>
            </w:r>
          </w:p>
        </w:tc>
      </w:tr>
      <w:tr>
        <w:tc>
          <w:tcPr>
            <w:tcW w:type="dxa" w:w="4536"/>
            <w:vAlign w:val="center"/>
            <w:tcMar>
              <w:top w:w="80" w:type="dxa"/>
              <w:bottom w:w="80" w:type="dxa"/>
              <w:left w:w="120" w:type="dxa"/>
              <w:right w:w="120" w:type="dxa"/>
            </w:tcMar>
            <w:shd w:fill="F9FAFC"/>
          </w:tcPr>
          <w:p>
            <w:r>
              <w:rPr>
                <w:rFonts w:ascii="Times New Roman" w:hAnsi="Times New Roman"/>
                <w:sz w:val="22"/>
              </w:rPr>
              <w:t>**Người lập (Prepared By)**</w:t>
            </w:r>
          </w:p>
        </w:tc>
        <w:tc>
          <w:tcPr>
            <w:tcW w:type="dxa" w:w="4536"/>
            <w:vAlign w:val="center"/>
            <w:tcMar>
              <w:top w:w="80" w:type="dxa"/>
              <w:bottom w:w="80" w:type="dxa"/>
              <w:left w:w="120" w:type="dxa"/>
              <w:right w:w="120" w:type="dxa"/>
            </w:tcMar>
            <w:shd w:fill="F9FAFC"/>
          </w:tcPr>
          <w:p>
            <w:r>
              <w:rPr>
                <w:rFonts w:ascii="Times New Roman" w:hAnsi="Times New Roman"/>
                <w:sz w:val="22"/>
              </w:rPr>
              <w:t>Senior Business Analyst Team</w:t>
            </w:r>
          </w:p>
        </w:tc>
      </w:tr>
      <w:tr>
        <w:tc>
          <w:tcPr>
            <w:tcW w:type="dxa" w:w="4536"/>
            <w:vAlign w:val="center"/>
            <w:tcMar>
              <w:top w:w="80" w:type="dxa"/>
              <w:bottom w:w="80" w:type="dxa"/>
              <w:left w:w="120" w:type="dxa"/>
              <w:right w:w="120" w:type="dxa"/>
            </w:tcMar>
          </w:tcPr>
          <w:p>
            <w:r>
              <w:rPr>
                <w:rFonts w:ascii="Times New Roman" w:hAnsi="Times New Roman"/>
                <w:sz w:val="22"/>
              </w:rPr>
              <w:t>**Các bên liên quan (Stakeholders)**</w:t>
            </w:r>
          </w:p>
        </w:tc>
        <w:tc>
          <w:tcPr>
            <w:tcW w:type="dxa" w:w="4536"/>
            <w:vAlign w:val="center"/>
            <w:tcMar>
              <w:top w:w="80" w:type="dxa"/>
              <w:bottom w:w="80" w:type="dxa"/>
              <w:left w:w="120" w:type="dxa"/>
              <w:right w:w="120" w:type="dxa"/>
            </w:tcMar>
          </w:tcPr>
          <w:p>
            <w:r>
              <w:rPr>
                <w:rFonts w:ascii="Times New Roman" w:hAnsi="Times New Roman"/>
                <w:sz w:val="22"/>
              </w:rPr>
              <w:t>Trưởng phòng Giám định bồi thường, Trưởng phòng CSKH, Giám đốc Công nghệ IT, Đại diện Nhà thầu</w:t>
            </w:r>
          </w:p>
        </w:tc>
      </w:tr>
      <w:tr>
        <w:tc>
          <w:tcPr>
            <w:tcW w:type="dxa" w:w="4536"/>
            <w:vAlign w:val="center"/>
            <w:tcMar>
              <w:top w:w="80" w:type="dxa"/>
              <w:bottom w:w="80" w:type="dxa"/>
              <w:left w:w="120" w:type="dxa"/>
              <w:right w:w="120" w:type="dxa"/>
            </w:tcMar>
            <w:shd w:fill="F9FAFC"/>
          </w:tcPr>
          <w:p>
            <w:r>
              <w:rPr>
                <w:rFonts w:ascii="Times New Roman" w:hAnsi="Times New Roman"/>
                <w:sz w:val="22"/>
              </w:rPr>
              <w:t>**Phiên bản (Version)**</w:t>
            </w:r>
          </w:p>
        </w:tc>
        <w:tc>
          <w:tcPr>
            <w:tcW w:type="dxa" w:w="4536"/>
            <w:vAlign w:val="center"/>
            <w:tcMar>
              <w:top w:w="80" w:type="dxa"/>
              <w:bottom w:w="80" w:type="dxa"/>
              <w:left w:w="120" w:type="dxa"/>
              <w:right w:w="120" w:type="dxa"/>
            </w:tcMar>
            <w:shd w:fill="F9FAFC"/>
          </w:tcPr>
          <w:p>
            <w:r>
              <w:rPr>
                <w:rFonts w:ascii="Times New Roman" w:hAnsi="Times New Roman"/>
                <w:sz w:val="22"/>
              </w:rPr>
              <w:t>1.0</w:t>
            </w:r>
          </w:p>
        </w:tc>
      </w:tr>
      <w:tr>
        <w:tc>
          <w:tcPr>
            <w:tcW w:type="dxa" w:w="4536"/>
            <w:vAlign w:val="center"/>
            <w:tcMar>
              <w:top w:w="80" w:type="dxa"/>
              <w:bottom w:w="80" w:type="dxa"/>
              <w:left w:w="120" w:type="dxa"/>
              <w:right w:w="120" w:type="dxa"/>
            </w:tcMar>
          </w:tcPr>
          <w:p>
            <w:r>
              <w:rPr>
                <w:rFonts w:ascii="Times New Roman" w:hAnsi="Times New Roman"/>
                <w:sz w:val="22"/>
              </w:rPr>
              <w:t>**Trạng thái (Status)**</w:t>
            </w:r>
          </w:p>
        </w:tc>
        <w:tc>
          <w:tcPr>
            <w:tcW w:type="dxa" w:w="4536"/>
            <w:vAlign w:val="center"/>
            <w:tcMar>
              <w:top w:w="80" w:type="dxa"/>
              <w:bottom w:w="80" w:type="dxa"/>
              <w:left w:w="120" w:type="dxa"/>
              <w:right w:w="120" w:type="dxa"/>
            </w:tcMar>
          </w:tcPr>
          <w:p>
            <w:r>
              <w:rPr>
                <w:rFonts w:ascii="Times New Roman" w:hAnsi="Times New Roman"/>
                <w:sz w:val="22"/>
              </w:rPr>
              <w:t>Approved</w:t>
            </w:r>
          </w:p>
        </w:tc>
      </w:tr>
      <w:tr>
        <w:tc>
          <w:tcPr>
            <w:tcW w:type="dxa" w:w="4536"/>
            <w:vAlign w:val="center"/>
            <w:tcMar>
              <w:top w:w="80" w:type="dxa"/>
              <w:bottom w:w="80" w:type="dxa"/>
              <w:left w:w="120" w:type="dxa"/>
              <w:right w:w="120" w:type="dxa"/>
            </w:tcMar>
            <w:shd w:fill="F9FAFC"/>
          </w:tcPr>
          <w:p>
            <w:r>
              <w:rPr>
                <w:rFonts w:ascii="Times New Roman" w:hAnsi="Times New Roman"/>
                <w:sz w:val="22"/>
              </w:rPr>
              <w:t>**Ngày cập nhật (Date)**</w:t>
            </w:r>
          </w:p>
        </w:tc>
        <w:tc>
          <w:tcPr>
            <w:tcW w:type="dxa" w:w="4536"/>
            <w:vAlign w:val="center"/>
            <w:tcMar>
              <w:top w:w="80" w:type="dxa"/>
              <w:bottom w:w="80" w:type="dxa"/>
              <w:left w:w="120" w:type="dxa"/>
              <w:right w:w="120" w:type="dxa"/>
            </w:tcMar>
            <w:shd w:fill="F9FAFC"/>
          </w:tcPr>
          <w:p>
            <w:r>
              <w:rPr>
                <w:rFonts w:ascii="Times New Roman" w:hAnsi="Times New Roman"/>
                <w:sz w:val="22"/>
              </w:rPr>
              <w:t>2026-10-19</w:t>
            </w:r>
          </w:p>
        </w:tc>
      </w:tr>
    </w:tbl>
    <w:p/>
    <w:p>
      <w:r>
        <w:t>---</w:t>
      </w:r>
    </w:p>
    <w:p>
      <w:pPr>
        <w:spacing w:before="240" w:after="80"/>
      </w:pPr>
      <w:r>
        <w:rPr>
          <w:rFonts w:ascii="Times New Roman" w:hAnsi="Times New Roman"/>
          <w:b/>
          <w:color w:val="024B86"/>
          <w:sz w:val="30"/>
        </w:rPr>
        <w:t>2. TỔNG QUAN DỰ ÁN (PROJECT OVERVIEW)</w:t>
      </w:r>
    </w:p>
    <w:p>
      <w:pPr>
        <w:spacing w:before="80" w:after="120"/>
        <w:ind w:left="576"/>
      </w:pPr>
      <w:r>
        <w:rPr>
          <w:rFonts w:ascii="Times New Roman" w:hAnsi="Times New Roman"/>
          <w:i/>
          <w:color w:val="444444"/>
          <w:sz w:val="24"/>
        </w:rPr>
        <w:t>"Chúng tôi muốn nâng cao hiệu suất làm việc của đội ngũ giám định viên bồi thường (Claim Agents) và cắt giảm áp lực cuộc gọi thắc mắc của chủ nhà và nhà thầu để kiểm tra tiến độ bồi thường. Dự án này bao gồm việc phát triển một ứng dụng di động (Claims Mobile App) hỗ trợ giám định toàn diện tại hiện trường, tích hợp trực tiếp với phần mềm chăm sóc khách hàng (Customer Service Software), đồng thời cung cấp cổng thông tin trực tuyến (Online Portal) cho phép chủ nhà và nhà thầu tự tra cứu hồ sơ và tải lên hóa đơn, báo giá sửa chữa."</w:t>
      </w:r>
    </w:p>
    <w:p>
      <w:r>
        <w:t>---</w:t>
      </w:r>
    </w:p>
    <w:p>
      <w:pPr>
        <w:spacing w:before="240" w:after="80"/>
      </w:pPr>
      <w:r>
        <w:rPr>
          <w:rFonts w:ascii="Times New Roman" w:hAnsi="Times New Roman"/>
          <w:b/>
          <w:color w:val="024B86"/>
          <w:sz w:val="30"/>
        </w:rPr>
        <w:t>3. LỢI ÍCH KỲ VỌNG &amp; MỤC TIÊU KINH DOANH (EXPECTED BENEFITS)</w:t>
      </w:r>
    </w:p>
    <w:p>
      <w:pPr>
        <w:pStyle w:val="ListBullet"/>
        <w:spacing w:after="40" w:line="300" w:lineRule="auto"/>
      </w:pPr>
      <w:r>
        <w:rPr>
          <w:b/>
        </w:rPr>
        <w:t>Mục tiêu 1</w:t>
      </w:r>
      <w:r>
        <w:t xml:space="preserve">: Giảm thời gian trung bình một giám định viên lập và nộp hồ sơ bồi thường từ </w:t>
      </w:r>
      <w:r>
        <w:rPr>
          <w:b/>
        </w:rPr>
        <w:t>8 giờ làm việc xuống còn 6 giờ hoặc ít hơn</w:t>
      </w:r>
      <w:r>
        <w:t>.</w:t>
      </w:r>
    </w:p>
    <w:p>
      <w:pPr>
        <w:pStyle w:val="ListBullet"/>
        <w:spacing w:after="40" w:line="300" w:lineRule="auto"/>
      </w:pPr>
      <w:r>
        <w:rPr>
          <w:b/>
        </w:rPr>
        <w:t>Mục tiêu 2</w:t>
      </w:r>
      <w:r>
        <w:t xml:space="preserve">: Cắt giảm </w:t>
      </w:r>
      <w:r>
        <w:rPr>
          <w:b/>
        </w:rPr>
        <w:t>50%</w:t>
      </w:r>
      <w:r>
        <w:t xml:space="preserve"> số lượng cuộc gọi kiểm tra tiến độ bồi thường từ phía chủ nhà trong vòng 3 tháng sau golive.</w:t>
      </w:r>
    </w:p>
    <w:p>
      <w:pPr>
        <w:pStyle w:val="ListBullet"/>
        <w:spacing w:after="40" w:line="300" w:lineRule="auto"/>
      </w:pPr>
      <w:r>
        <w:rPr>
          <w:b/>
        </w:rPr>
        <w:t>Mục tiêu 3</w:t>
      </w:r>
      <w:r>
        <w:t xml:space="preserve">: Cắt giảm </w:t>
      </w:r>
      <w:r>
        <w:rPr>
          <w:b/>
        </w:rPr>
        <w:t>50%</w:t>
      </w:r>
      <w:r>
        <w:t xml:space="preserve"> số lượng cuộc gọi kiểm tra tiến độ từ phía các nhà thầu thi công.</w:t>
      </w:r>
    </w:p>
    <w:p>
      <w:pPr>
        <w:pStyle w:val="ListBullet"/>
        <w:spacing w:after="40" w:line="300" w:lineRule="auto"/>
      </w:pPr>
      <w:r>
        <w:rPr>
          <w:b/>
        </w:rPr>
        <w:t>Mục tiêu 4</w:t>
      </w:r>
      <w:r>
        <w:t xml:space="preserve">: Tăng tỷ lệ chủ nhà tiếp nhận và tự sử dụng cổng tra cứu trực tuyến lên </w:t>
      </w:r>
      <w:r>
        <w:rPr>
          <w:b/>
        </w:rPr>
        <w:t>30%</w:t>
      </w:r>
      <w:r>
        <w:t xml:space="preserve"> so với mốc cơ sở năm trước.</w:t>
      </w:r>
    </w:p>
    <w:p>
      <w:r>
        <w:t>---</w:t>
      </w:r>
    </w:p>
    <w:p>
      <w:pPr>
        <w:spacing w:before="240" w:after="80"/>
      </w:pPr>
      <w:r>
        <w:rPr>
          <w:rFonts w:ascii="Times New Roman" w:hAnsi="Times New Roman"/>
          <w:b/>
          <w:color w:val="024B86"/>
          <w:sz w:val="30"/>
        </w:rPr>
        <w:t>4. BẢNG NĂNG LỰC GIẢI PHÁP (CAPABILITIES MATRIX)</w:t>
      </w:r>
    </w:p>
    <w:p>
      <w:pPr>
        <w:spacing w:before="160" w:after="40"/>
      </w:pPr>
      <w:r>
        <w:rPr>
          <w:rFonts w:ascii="Times New Roman" w:hAnsi="Times New Roman"/>
          <w:b/>
          <w:color w:val="1F2A44"/>
          <w:sz w:val="27"/>
        </w:rPr>
        <w:t>Nhóm Năng Lực A: Quy Trình Giám Định Tại Hiện Trường (Onsite Claims Process)</w:t>
      </w:r>
    </w:p>
    <w:tbl>
      <w:tblPr>
        <w:tblW w:type="auto" w:w="0"/>
        <w:jc w:val="center"/>
        <w:tblLayout w:type="autofit"/>
        <w:tblLook w:firstColumn="1" w:firstRow="1" w:lastColumn="0" w:lastRow="0" w:noHBand="0" w:noVBand="1" w:val="04A0"/>
      </w:tblPr>
      <w:tblGrid>
        <w:gridCol w:w="3024"/>
        <w:gridCol w:w="3024"/>
        <w:gridCol w:w="3024"/>
      </w:tblGrid>
      <w:tr>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Mã (ID)</w:t>
            </w:r>
          </w:p>
        </w:tc>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Năng Lực Giải Pháp (Capability Description)</w:t>
            </w:r>
          </w:p>
        </w:tc>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Tác Nhân Thụ Hưởng (Target User)</w:t>
            </w:r>
          </w:p>
        </w:tc>
      </w:tr>
      <w:tr>
        <w:tc>
          <w:tcPr>
            <w:tcW w:type="dxa" w:w="3024"/>
            <w:vAlign w:val="center"/>
            <w:tcMar>
              <w:top w:w="80" w:type="dxa"/>
              <w:bottom w:w="80" w:type="dxa"/>
              <w:left w:w="120" w:type="dxa"/>
              <w:right w:w="120" w:type="dxa"/>
            </w:tcMar>
            <w:shd w:fill="F9FAFC"/>
          </w:tcPr>
          <w:p>
            <w:r>
              <w:rPr>
                <w:rFonts w:ascii="Times New Roman" w:hAnsi="Times New Roman"/>
                <w:sz w:val="22"/>
              </w:rPr>
              <w:t>**A1**</w:t>
            </w:r>
          </w:p>
        </w:tc>
        <w:tc>
          <w:tcPr>
            <w:tcW w:type="dxa" w:w="3024"/>
            <w:vAlign w:val="center"/>
            <w:tcMar>
              <w:top w:w="80" w:type="dxa"/>
              <w:bottom w:w="80" w:type="dxa"/>
              <w:left w:w="120" w:type="dxa"/>
              <w:right w:w="120" w:type="dxa"/>
            </w:tcMar>
            <w:shd w:fill="F9FAFC"/>
          </w:tcPr>
          <w:p>
            <w:r>
              <w:rPr>
                <w:rFonts w:ascii="Times New Roman" w:hAnsi="Times New Roman"/>
                <w:sz w:val="22"/>
              </w:rPr>
              <w:t>Giám định viên có thể hoàn thành toàn bộ các bước lập và nộp hồ sơ bồi thường trên thiết bị di động gồm: Video quay hiện trường, Ảnh chụp chi tiết tổn thất, Biên bản giám định điện tử</w:t>
            </w:r>
          </w:p>
        </w:tc>
        <w:tc>
          <w:tcPr>
            <w:tcW w:type="dxa" w:w="3024"/>
            <w:vAlign w:val="center"/>
            <w:tcMar>
              <w:top w:w="80" w:type="dxa"/>
              <w:bottom w:w="80" w:type="dxa"/>
              <w:left w:w="120" w:type="dxa"/>
              <w:right w:w="120" w:type="dxa"/>
            </w:tcMar>
            <w:shd w:fill="F9FAFC"/>
          </w:tcPr>
          <w:p>
            <w:r>
              <w:rPr>
                <w:rFonts w:ascii="Times New Roman" w:hAnsi="Times New Roman"/>
                <w:sz w:val="22"/>
              </w:rPr>
              <w:t>Claims Agent</w:t>
            </w:r>
          </w:p>
        </w:tc>
      </w:tr>
      <w:tr>
        <w:tc>
          <w:tcPr>
            <w:tcW w:type="dxa" w:w="3024"/>
            <w:vAlign w:val="center"/>
            <w:tcMar>
              <w:top w:w="80" w:type="dxa"/>
              <w:bottom w:w="80" w:type="dxa"/>
              <w:left w:w="120" w:type="dxa"/>
              <w:right w:w="120" w:type="dxa"/>
            </w:tcMar>
          </w:tcPr>
          <w:p>
            <w:r>
              <w:rPr>
                <w:rFonts w:ascii="Times New Roman" w:hAnsi="Times New Roman"/>
                <w:sz w:val="22"/>
              </w:rPr>
              <w:t>**A2**</w:t>
            </w:r>
          </w:p>
        </w:tc>
        <w:tc>
          <w:tcPr>
            <w:tcW w:type="dxa" w:w="3024"/>
            <w:vAlign w:val="center"/>
            <w:tcMar>
              <w:top w:w="80" w:type="dxa"/>
              <w:bottom w:w="80" w:type="dxa"/>
              <w:left w:w="120" w:type="dxa"/>
              <w:right w:w="120" w:type="dxa"/>
            </w:tcMar>
          </w:tcPr>
          <w:p>
            <w:r>
              <w:rPr>
                <w:rFonts w:ascii="Times New Roman" w:hAnsi="Times New Roman"/>
                <w:sz w:val="22"/>
              </w:rPr>
              <w:t>Chủ nhà có thể tải lên các chứng từ bổ trợ như báo giá và hóa đơn sửa chữa trực tiếp vào hồ sơ</w:t>
            </w:r>
          </w:p>
        </w:tc>
        <w:tc>
          <w:tcPr>
            <w:tcW w:type="dxa" w:w="3024"/>
            <w:vAlign w:val="center"/>
            <w:tcMar>
              <w:top w:w="80" w:type="dxa"/>
              <w:bottom w:w="80" w:type="dxa"/>
              <w:left w:w="120" w:type="dxa"/>
              <w:right w:w="120" w:type="dxa"/>
            </w:tcMar>
          </w:tcPr>
          <w:p>
            <w:r>
              <w:rPr>
                <w:rFonts w:ascii="Times New Roman" w:hAnsi="Times New Roman"/>
                <w:sz w:val="22"/>
              </w:rPr>
              <w:t>Home Owner</w:t>
            </w:r>
          </w:p>
        </w:tc>
      </w:tr>
      <w:tr>
        <w:tc>
          <w:tcPr>
            <w:tcW w:type="dxa" w:w="3024"/>
            <w:vAlign w:val="center"/>
            <w:tcMar>
              <w:top w:w="80" w:type="dxa"/>
              <w:bottom w:w="80" w:type="dxa"/>
              <w:left w:w="120" w:type="dxa"/>
              <w:right w:w="120" w:type="dxa"/>
            </w:tcMar>
            <w:shd w:fill="F9FAFC"/>
          </w:tcPr>
          <w:p>
            <w:r>
              <w:rPr>
                <w:rFonts w:ascii="Times New Roman" w:hAnsi="Times New Roman"/>
                <w:sz w:val="22"/>
              </w:rPr>
              <w:t>**A3**</w:t>
            </w:r>
          </w:p>
        </w:tc>
        <w:tc>
          <w:tcPr>
            <w:tcW w:type="dxa" w:w="3024"/>
            <w:vAlign w:val="center"/>
            <w:tcMar>
              <w:top w:w="80" w:type="dxa"/>
              <w:bottom w:w="80" w:type="dxa"/>
              <w:left w:w="120" w:type="dxa"/>
              <w:right w:w="120" w:type="dxa"/>
            </w:tcMar>
            <w:shd w:fill="F9FAFC"/>
          </w:tcPr>
          <w:p>
            <w:r>
              <w:rPr>
                <w:rFonts w:ascii="Times New Roman" w:hAnsi="Times New Roman"/>
                <w:sz w:val="22"/>
              </w:rPr>
              <w:t>Nhà thầu có thể tải lên chứng chỉ bảo hiểm, bảng dự toán chi tiết và hóa đơn thanh toán</w:t>
            </w:r>
          </w:p>
        </w:tc>
        <w:tc>
          <w:tcPr>
            <w:tcW w:type="dxa" w:w="3024"/>
            <w:vAlign w:val="center"/>
            <w:tcMar>
              <w:top w:w="80" w:type="dxa"/>
              <w:bottom w:w="80" w:type="dxa"/>
              <w:left w:w="120" w:type="dxa"/>
              <w:right w:w="120" w:type="dxa"/>
            </w:tcMar>
            <w:shd w:fill="F9FAFC"/>
          </w:tcPr>
          <w:p>
            <w:r>
              <w:rPr>
                <w:rFonts w:ascii="Times New Roman" w:hAnsi="Times New Roman"/>
                <w:sz w:val="22"/>
              </w:rPr>
              <w:t>Contractor</w:t>
            </w:r>
          </w:p>
        </w:tc>
      </w:tr>
      <w:tr>
        <w:tc>
          <w:tcPr>
            <w:tcW w:type="dxa" w:w="3024"/>
            <w:vAlign w:val="center"/>
            <w:tcMar>
              <w:top w:w="80" w:type="dxa"/>
              <w:bottom w:w="80" w:type="dxa"/>
              <w:left w:w="120" w:type="dxa"/>
              <w:right w:w="120" w:type="dxa"/>
            </w:tcMar>
          </w:tcPr>
          <w:p>
            <w:r>
              <w:rPr>
                <w:rFonts w:ascii="Times New Roman" w:hAnsi="Times New Roman"/>
                <w:sz w:val="22"/>
              </w:rPr>
              <w:t>**A4**</w:t>
            </w:r>
          </w:p>
        </w:tc>
        <w:tc>
          <w:tcPr>
            <w:tcW w:type="dxa" w:w="3024"/>
            <w:vAlign w:val="center"/>
            <w:tcMar>
              <w:top w:w="80" w:type="dxa"/>
              <w:bottom w:w="80" w:type="dxa"/>
              <w:left w:w="120" w:type="dxa"/>
              <w:right w:w="120" w:type="dxa"/>
            </w:tcMar>
          </w:tcPr>
          <w:p>
            <w:r>
              <w:rPr>
                <w:rFonts w:ascii="Times New Roman" w:hAnsi="Times New Roman"/>
                <w:sz w:val="22"/>
              </w:rPr>
              <w:t>Cung cấp khả năng lưu trữ hồ sơ hồ sơ cá nhân và nhà thầu để tái sử dụng qua nhiều vụ bồi thường</w:t>
            </w:r>
          </w:p>
        </w:tc>
        <w:tc>
          <w:tcPr>
            <w:tcW w:type="dxa" w:w="3024"/>
            <w:vAlign w:val="center"/>
            <w:tcMar>
              <w:top w:w="80" w:type="dxa"/>
              <w:bottom w:w="80" w:type="dxa"/>
              <w:left w:w="120" w:type="dxa"/>
              <w:right w:w="120" w:type="dxa"/>
            </w:tcMar>
          </w:tcPr>
          <w:p>
            <w:r>
              <w:rPr>
                <w:rFonts w:ascii="Times New Roman" w:hAnsi="Times New Roman"/>
                <w:sz w:val="22"/>
              </w:rPr>
              <w:t>Customer &amp; Contractor</w:t>
            </w:r>
          </w:p>
        </w:tc>
      </w:tr>
      <w:tr>
        <w:tc>
          <w:tcPr>
            <w:tcW w:type="dxa" w:w="3024"/>
            <w:vAlign w:val="center"/>
            <w:tcMar>
              <w:top w:w="80" w:type="dxa"/>
              <w:bottom w:w="80" w:type="dxa"/>
              <w:left w:w="120" w:type="dxa"/>
              <w:right w:w="120" w:type="dxa"/>
            </w:tcMar>
            <w:shd w:fill="F9FAFC"/>
          </w:tcPr>
          <w:p>
            <w:r>
              <w:rPr>
                <w:rFonts w:ascii="Times New Roman" w:hAnsi="Times New Roman"/>
                <w:sz w:val="22"/>
              </w:rPr>
              <w:t>**A5**</w:t>
            </w:r>
          </w:p>
        </w:tc>
        <w:tc>
          <w:tcPr>
            <w:tcW w:type="dxa" w:w="3024"/>
            <w:vAlign w:val="center"/>
            <w:tcMar>
              <w:top w:w="80" w:type="dxa"/>
              <w:bottom w:w="80" w:type="dxa"/>
              <w:left w:w="120" w:type="dxa"/>
              <w:right w:w="120" w:type="dxa"/>
            </w:tcMar>
            <w:shd w:fill="F9FAFC"/>
          </w:tcPr>
          <w:p>
            <w:r>
              <w:rPr>
                <w:rFonts w:ascii="Times New Roman" w:hAnsi="Times New Roman"/>
                <w:sz w:val="22"/>
              </w:rPr>
              <w:t>Rà soát và tinh gọn các quy tắc thẩm định tài liệu hiện tại để loại bỏ 3 bước ký duyệt giấy tờ trùng lặp</w:t>
            </w:r>
          </w:p>
        </w:tc>
        <w:tc>
          <w:tcPr>
            <w:tcW w:type="dxa" w:w="3024"/>
            <w:vAlign w:val="center"/>
            <w:tcMar>
              <w:top w:w="80" w:type="dxa"/>
              <w:bottom w:w="80" w:type="dxa"/>
              <w:left w:w="120" w:type="dxa"/>
              <w:right w:w="120" w:type="dxa"/>
            </w:tcMar>
            <w:shd w:fill="F9FAFC"/>
          </w:tcPr>
          <w:p>
            <w:r>
              <w:rPr>
                <w:rFonts w:ascii="Times New Roman" w:hAnsi="Times New Roman"/>
                <w:sz w:val="22"/>
              </w:rPr>
              <w:t>Business Team</w:t>
            </w:r>
          </w:p>
        </w:tc>
      </w:tr>
    </w:tbl>
    <w:p/>
    <w:p>
      <w:pPr>
        <w:spacing w:before="160" w:after="40"/>
      </w:pPr>
      <w:r>
        <w:rPr>
          <w:rFonts w:ascii="Times New Roman" w:hAnsi="Times New Roman"/>
          <w:b/>
          <w:color w:val="1F2A44"/>
          <w:sz w:val="27"/>
        </w:rPr>
        <w:t>Nhóm Năng Lực B: Tích Hợp Hệ Thống &amp; Cổng Thông Tin Trực Tuyến (Online Portal &amp; Integration)</w:t>
      </w:r>
    </w:p>
    <w:tbl>
      <w:tblPr>
        <w:tblW w:type="auto" w:w="0"/>
        <w:jc w:val="center"/>
        <w:tblLayout w:type="autofit"/>
        <w:tblLook w:firstColumn="1" w:firstRow="1" w:lastColumn="0" w:lastRow="0" w:noHBand="0" w:noVBand="1" w:val="04A0"/>
      </w:tblPr>
      <w:tblGrid>
        <w:gridCol w:w="3024"/>
        <w:gridCol w:w="3024"/>
        <w:gridCol w:w="3024"/>
      </w:tblGrid>
      <w:tr>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Mã (ID)</w:t>
            </w:r>
          </w:p>
        </w:tc>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Năng Lực Giải Pháp (Capability Description)</w:t>
            </w:r>
          </w:p>
        </w:tc>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Tác Nhân Thụ Hưởng (Target User)</w:t>
            </w:r>
          </w:p>
        </w:tc>
      </w:tr>
      <w:tr>
        <w:tc>
          <w:tcPr>
            <w:tcW w:type="dxa" w:w="3024"/>
            <w:vAlign w:val="center"/>
            <w:tcMar>
              <w:top w:w="80" w:type="dxa"/>
              <w:bottom w:w="80" w:type="dxa"/>
              <w:left w:w="120" w:type="dxa"/>
              <w:right w:w="120" w:type="dxa"/>
            </w:tcMar>
            <w:shd w:fill="F9FAFC"/>
          </w:tcPr>
          <w:p>
            <w:r>
              <w:rPr>
                <w:rFonts w:ascii="Times New Roman" w:hAnsi="Times New Roman"/>
                <w:sz w:val="22"/>
              </w:rPr>
              <w:t>**B1**</w:t>
            </w:r>
          </w:p>
        </w:tc>
        <w:tc>
          <w:tcPr>
            <w:tcW w:type="dxa" w:w="3024"/>
            <w:vAlign w:val="center"/>
            <w:tcMar>
              <w:top w:w="80" w:type="dxa"/>
              <w:bottom w:w="80" w:type="dxa"/>
              <w:left w:w="120" w:type="dxa"/>
              <w:right w:w="120" w:type="dxa"/>
            </w:tcMar>
            <w:shd w:fill="F9FAFC"/>
          </w:tcPr>
          <w:p>
            <w:r>
              <w:rPr>
                <w:rFonts w:ascii="Times New Roman" w:hAnsi="Times New Roman"/>
                <w:sz w:val="22"/>
              </w:rPr>
              <w:t>Tự động đồng bộ trạng thái hồ sơ bồi thường từ Mobile App sang phần mềm Chăm sóc khách hàng (CRM)</w:t>
            </w:r>
          </w:p>
        </w:tc>
        <w:tc>
          <w:tcPr>
            <w:tcW w:type="dxa" w:w="3024"/>
            <w:vAlign w:val="center"/>
            <w:tcMar>
              <w:top w:w="80" w:type="dxa"/>
              <w:bottom w:w="80" w:type="dxa"/>
              <w:left w:w="120" w:type="dxa"/>
              <w:right w:w="120" w:type="dxa"/>
            </w:tcMar>
            <w:shd w:fill="F9FAFC"/>
          </w:tcPr>
          <w:p>
            <w:r>
              <w:rPr>
                <w:rFonts w:ascii="Times New Roman" w:hAnsi="Times New Roman"/>
                <w:sz w:val="22"/>
              </w:rPr>
              <w:t>System Integration</w:t>
            </w:r>
          </w:p>
        </w:tc>
      </w:tr>
      <w:tr>
        <w:tc>
          <w:tcPr>
            <w:tcW w:type="dxa" w:w="3024"/>
            <w:vAlign w:val="center"/>
            <w:tcMar>
              <w:top w:w="80" w:type="dxa"/>
              <w:bottom w:w="80" w:type="dxa"/>
              <w:left w:w="120" w:type="dxa"/>
              <w:right w:w="120" w:type="dxa"/>
            </w:tcMar>
          </w:tcPr>
          <w:p>
            <w:r>
              <w:rPr>
                <w:rFonts w:ascii="Times New Roman" w:hAnsi="Times New Roman"/>
                <w:sz w:val="22"/>
              </w:rPr>
              <w:t>**B2**</w:t>
            </w:r>
          </w:p>
        </w:tc>
        <w:tc>
          <w:tcPr>
            <w:tcW w:type="dxa" w:w="3024"/>
            <w:vAlign w:val="center"/>
            <w:tcMar>
              <w:top w:w="80" w:type="dxa"/>
              <w:bottom w:w="80" w:type="dxa"/>
              <w:left w:w="120" w:type="dxa"/>
              <w:right w:w="120" w:type="dxa"/>
            </w:tcMar>
          </w:tcPr>
          <w:p>
            <w:r>
              <w:rPr>
                <w:rFonts w:ascii="Times New Roman" w:hAnsi="Times New Roman"/>
                <w:sz w:val="22"/>
              </w:rPr>
              <w:t>Cung cấp màn hình tra cứu tiến độ bồi thường thời gian thực không cần đăng nhập phức tạp (tra cứu qua Mã hồ sơ + OTP)</w:t>
            </w:r>
          </w:p>
        </w:tc>
        <w:tc>
          <w:tcPr>
            <w:tcW w:type="dxa" w:w="3024"/>
            <w:vAlign w:val="center"/>
            <w:tcMar>
              <w:top w:w="80" w:type="dxa"/>
              <w:bottom w:w="80" w:type="dxa"/>
              <w:left w:w="120" w:type="dxa"/>
              <w:right w:w="120" w:type="dxa"/>
            </w:tcMar>
          </w:tcPr>
          <w:p>
            <w:r>
              <w:rPr>
                <w:rFonts w:ascii="Times New Roman" w:hAnsi="Times New Roman"/>
                <w:sz w:val="22"/>
              </w:rPr>
              <w:t>Home Owner &amp; Contractor</w:t>
            </w:r>
          </w:p>
        </w:tc>
      </w:tr>
    </w:tbl>
    <w:p/>
    <w:p>
      <w:r>
        <w:t>---</w:t>
      </w:r>
    </w:p>
    <w:p>
      <w:pPr>
        <w:spacing w:before="240" w:after="80"/>
      </w:pPr>
      <w:r>
        <w:rPr>
          <w:rFonts w:ascii="Times New Roman" w:hAnsi="Times New Roman"/>
          <w:b/>
          <w:color w:val="024B86"/>
          <w:sz w:val="30"/>
        </w:rPr>
        <w:t>5. GIẢ ĐỊNH (ASSUMPTIONS)</w:t>
      </w:r>
    </w:p>
    <w:p>
      <w:pPr>
        <w:pStyle w:val="ListNumber"/>
        <w:spacing w:after="40" w:line="300" w:lineRule="auto"/>
      </w:pPr>
      <w:r>
        <w:t>Mạng viễn thông di động 4G/5G tại các khu vực dân cư có độ phủ sóng tối thiểu 95% để hỗ trợ upload video hiện trường.</w:t>
      </w:r>
    </w:p>
    <w:p>
      <w:pPr>
        <w:pStyle w:val="ListNumber"/>
        <w:spacing w:after="40" w:line="300" w:lineRule="auto"/>
      </w:pPr>
      <w:r>
        <w:t>Hệ thống CRM chăm sóc khách hàng hiện tại hỗ trợ kết nối RESTful API và cho phép webhook đẩy dữ liệu 2 chiều.</w:t>
      </w:r>
    </w:p>
    <w:p>
      <w:r>
        <w:t>---</w:t>
      </w:r>
    </w:p>
    <w:p>
      <w:pPr>
        <w:spacing w:before="240" w:after="80"/>
      </w:pPr>
      <w:r>
        <w:rPr>
          <w:rFonts w:ascii="Times New Roman" w:hAnsi="Times New Roman"/>
          <w:b/>
          <w:color w:val="024B86"/>
          <w:sz w:val="30"/>
        </w:rPr>
        <w:t>6. RÀNG BUỘC (CONSTRAINTS)</w:t>
      </w:r>
    </w:p>
    <w:p>
      <w:pPr>
        <w:pStyle w:val="ListNumber"/>
        <w:spacing w:after="40" w:line="300" w:lineRule="auto"/>
      </w:pPr>
      <w:r>
        <w:rPr>
          <w:b/>
        </w:rPr>
        <w:t>Thời hạn (Timeline)</w:t>
      </w:r>
      <w:r>
        <w:t>: Phiên bản Pilot phải chạy thử nghiệm với 50 giám định viên trong vòng 3 tháng dương lịch.</w:t>
      </w:r>
    </w:p>
    <w:p>
      <w:pPr>
        <w:pStyle w:val="ListNumber"/>
        <w:spacing w:after="40" w:line="300" w:lineRule="auto"/>
      </w:pPr>
      <w:r>
        <w:rPr>
          <w:b/>
        </w:rPr>
        <w:t>Bảo mật (Security)</w:t>
      </w:r>
      <w:r>
        <w:t>: Video và hình ảnh hiện trường tổn thất phải được mã hóa AES-256 khi lưu trữ và tuân thủ quy định bảo vệ dữ liệu cá nhân.</w:t>
      </w:r>
    </w:p>
    <w:p>
      <w:r>
        <w:t>---</w:t>
      </w:r>
    </w:p>
    <w:p>
      <w:pPr>
        <w:spacing w:before="240" w:after="80"/>
      </w:pPr>
      <w:r>
        <w:rPr>
          <w:rFonts w:ascii="Times New Roman" w:hAnsi="Times New Roman"/>
          <w:b/>
          <w:color w:val="024B86"/>
          <w:sz w:val="30"/>
        </w:rPr>
        <w:t>7. NGOÀI PHẠM VI (OUT OF SCOPE)</w:t>
      </w:r>
    </w:p>
    <w:p>
      <w:pPr>
        <w:pStyle w:val="ListNumber"/>
        <w:spacing w:after="40" w:line="300" w:lineRule="auto"/>
      </w:pPr>
      <w:r>
        <w:t>Không triển khai tính năng tự động nhận diện thiệt hại bằng trí tuệ nhân tạo (AI Damage Recognition) trong Phase 1; dời sang Phase 2.</w:t>
      </w:r>
    </w:p>
    <w:p>
      <w:pPr>
        <w:pStyle w:val="ListNumber"/>
        <w:spacing w:after="40" w:line="300" w:lineRule="auto"/>
      </w:pPr>
      <w:r>
        <w:t>Không hỗ trợ giám định viên sử dụng máy tính bảng chạy hệ điều hành Windows cũ (dưới Windows 10).</w:t>
      </w:r>
    </w:p>
    <w:p>
      <w:pPr>
        <w:pStyle w:val="ListNumber"/>
        <w:spacing w:after="40" w:line="300" w:lineRule="auto"/>
      </w:pPr>
      <w:r>
        <w:t>Không chi trả tiền bồi thường trực tiếp qua cổng thanh toán quốc tế (chỉ hỗ trợ chuyển khoản ngân hàng nội địa).</w:t>
      </w:r>
    </w:p>
    <w:p>
      <w:r>
        <w:t>---</w:t>
      </w:r>
    </w:p>
    <w:p>
      <w:pPr>
        <w:spacing w:before="240" w:after="80"/>
      </w:pPr>
      <w:r>
        <w:rPr>
          <w:rFonts w:ascii="Times New Roman" w:hAnsi="Times New Roman"/>
          <w:b/>
          <w:color w:val="024B86"/>
          <w:sz w:val="30"/>
        </w:rPr>
        <w:t>8. MÔ HÌNH NGỮ CẢNH TRỰC QUAN (SYSTEM CONTEXT DIAGRAM)</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[MERMAID]</w:t>
            </w:r>
          </w:p>
          <w:p>
            <w:pPr>
              <w:spacing w:line="276" w:lineRule="auto" w:after="0"/>
            </w:pPr>
            <w:r>
              <w:rPr>
                <w:rFonts w:ascii="Consolas" w:hAnsi="Consolas"/>
                <w:color w:val="333333"/>
                <w:sz w:val="20"/>
              </w:rPr>
              <w:t>flowchart LR</w:t>
              <w:br/>
              <w:t xml:space="preserve">    subgraph Users [Người Dùng &amp; Tác Nhân]</w:t>
              <w:br/>
              <w:t xml:space="preserve">        Agent["Giám định viên (Claims Agent)"]</w:t>
              <w:br/>
              <w:t xml:space="preserve">        Owner["Chủ nhà (Home Owner)"]</w:t>
              <w:br/>
              <w:t xml:space="preserve">        Contractor["Nhà thầu (Contractor)"]</w:t>
              <w:br/>
              <w:t xml:space="preserve">    end</w:t>
              <w:br/>
              <w:br/>
              <w:t xml:space="preserve">    subgraph Scope [Hệ Thống Đang Xây Dựng: Claims Mobile &amp; Web Portal]</w:t>
              <w:br/>
              <w:t xml:space="preserve">        App["Claims Mobile App\n(Quay video, chụp ảnh, nộp hồ sơ)"]</w:t>
              <w:br/>
              <w:t xml:space="preserve">        Portal["Online Web Portal\n(Tra cứu &amp; Tải hóa đơn)"]</w:t>
              <w:br/>
              <w:t xml:space="preserve">    end</w:t>
              <w:br/>
              <w:br/>
              <w:t xml:space="preserve">    subgraph External [Hệ Thống Phụ Thuộc Ngoại Vi]</w:t>
              <w:br/>
              <w:t xml:space="preserve">        CRM["Customer Service Software\n(Hệ thống CSKH hiện có)"]</w:t>
              <w:br/>
              <w:t xml:space="preserve">        S3["Cloud Object Storage\n(Lưu trữ video &amp; ảnh hiện trường)"]</w:t>
              <w:br/>
              <w:t xml:space="preserve">        Banking["Core Banking API\n(Chi trả tiền bồi thường)"]</w:t>
              <w:br/>
              <w:t xml:space="preserve">    end</w:t>
              <w:br/>
              <w:br/>
              <w:t xml:space="preserve">    Agent --&gt;|Lập hồ sơ &amp; Media| App</w:t>
              <w:br/>
              <w:t xml:space="preserve">    Owner --&gt;|Tải hóa đơn &amp; Tra cứu| Portal</w:t>
              <w:br/>
              <w:t xml:space="preserve">    Contractor --&gt;|Tải dự toán sửa chữa| Portal</w:t>
              <w:br/>
              <w:t xml:space="preserve">    App --&gt;|Đồng bộ hồ sơ| CRM</w:t>
              <w:br/>
              <w:t xml:space="preserve">    Portal --&gt;|Tra cứu dữ liệu| CRM</w:t>
              <w:br/>
              <w:t xml:space="preserve">    App --&gt;|Lưu media| S3</w:t>
              <w:br/>
              <w:t xml:space="preserve">    CRM --&gt;|Lệnh thanh toán| Banking</w:t>
            </w:r>
          </w:p>
        </w:tc>
      </w:tr>
    </w:tbl>
    <w:p/>
    <w:p>
      <w:r>
        <w:t>---</w:t>
      </w:r>
    </w:p>
    <w:p>
      <w:pPr>
        <w:spacing w:before="240" w:after="80"/>
      </w:pPr>
      <w:r>
        <w:rPr>
          <w:rFonts w:ascii="Times New Roman" w:hAnsi="Times New Roman"/>
          <w:b/>
          <w:color w:val="024B86"/>
          <w:sz w:val="30"/>
        </w:rPr>
        <w:t>9. VẤN ĐỀ CÒN MỞ (OPEN ISSUES)</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tcMar>
              <w:top w:w="80" w:type="dxa"/>
              <w:bottom w:w="80" w:type="dxa"/>
              <w:left w:w="120" w:type="dxa"/>
              <w:right w:w="120" w:type="dxa"/>
            </w:tcMar>
            <w:shd w:fill="003366"/>
          </w:tcPr>
          <w:p>
            <w:pPr>
              <w:jc w:val="center"/>
            </w:pPr>
            <w:r>
              <w:rPr>
                <w:rFonts w:ascii="Times New Roman" w:hAnsi="Times New Roman"/>
                <w:b/>
                <w:color w:val="FFFFFF"/>
                <w:sz w:val="23"/>
              </w:rPr>
              <w:t>Mã (ID)</w:t>
            </w:r>
          </w:p>
        </w:tc>
        <w:tc>
          <w:tcPr>
            <w:tcW w:type="dxa" w:w="2268"/>
            <w:vAlign w:val="center"/>
            <w:tcMar>
              <w:top w:w="80" w:type="dxa"/>
              <w:bottom w:w="80" w:type="dxa"/>
              <w:left w:w="120" w:type="dxa"/>
              <w:right w:w="120" w:type="dxa"/>
            </w:tcMar>
            <w:shd w:fill="003366"/>
          </w:tcPr>
          <w:p>
            <w:pPr>
              <w:jc w:val="center"/>
            </w:pPr>
            <w:r>
              <w:rPr>
                <w:rFonts w:ascii="Times New Roman" w:hAnsi="Times New Roman"/>
                <w:b/>
                <w:color w:val="FFFFFF"/>
                <w:sz w:val="23"/>
              </w:rPr>
              <w:t>Nội Dung Vấn Đề Chưa Thống Nhất</w:t>
            </w:r>
          </w:p>
        </w:tc>
        <w:tc>
          <w:tcPr>
            <w:tcW w:type="dxa" w:w="2268"/>
            <w:vAlign w:val="center"/>
            <w:tcMar>
              <w:top w:w="80" w:type="dxa"/>
              <w:bottom w:w="80" w:type="dxa"/>
              <w:left w:w="120" w:type="dxa"/>
              <w:right w:w="120" w:type="dxa"/>
            </w:tcMar>
            <w:shd w:fill="003366"/>
          </w:tcPr>
          <w:p>
            <w:pPr>
              <w:jc w:val="center"/>
            </w:pPr>
            <w:r>
              <w:rPr>
                <w:rFonts w:ascii="Times New Roman" w:hAnsi="Times New Roman"/>
                <w:b/>
                <w:color w:val="FFFFFF"/>
                <w:sz w:val="23"/>
              </w:rPr>
              <w:t>Người Chịu Trách Nhiệm (Owner)</w:t>
            </w:r>
          </w:p>
        </w:tc>
        <w:tc>
          <w:tcPr>
            <w:tcW w:type="dxa" w:w="2268"/>
            <w:vAlign w:val="center"/>
            <w:tcMar>
              <w:top w:w="80" w:type="dxa"/>
              <w:bottom w:w="80" w:type="dxa"/>
              <w:left w:w="120" w:type="dxa"/>
              <w:right w:w="120" w:type="dxa"/>
            </w:tcMar>
            <w:shd w:fill="003366"/>
          </w:tcPr>
          <w:p>
            <w:pPr>
              <w:jc w:val="center"/>
            </w:pPr>
            <w:r>
              <w:rPr>
                <w:rFonts w:ascii="Times New Roman" w:hAnsi="Times New Roman"/>
                <w:b/>
                <w:color w:val="FFFFFF"/>
                <w:sz w:val="23"/>
              </w:rPr>
              <w:t>Hạn Cam Kết (Target Date)</w:t>
            </w:r>
          </w:p>
        </w:tc>
      </w:tr>
      <w:tr>
        <w:tc>
          <w:tcPr>
            <w:tcW w:type="dxa" w:w="2268"/>
            <w:vAlign w:val="center"/>
            <w:tcMar>
              <w:top w:w="80" w:type="dxa"/>
              <w:bottom w:w="80" w:type="dxa"/>
              <w:left w:w="120" w:type="dxa"/>
              <w:right w:w="120" w:type="dxa"/>
            </w:tcMar>
            <w:shd w:fill="F9FAFC"/>
          </w:tcPr>
          <w:p>
            <w:r>
              <w:rPr>
                <w:rFonts w:ascii="Times New Roman" w:hAnsi="Times New Roman"/>
                <w:sz w:val="22"/>
              </w:rPr>
              <w:t>**ISS-01**</w:t>
            </w:r>
          </w:p>
        </w:tc>
        <w:tc>
          <w:tcPr>
            <w:tcW w:type="dxa" w:w="2268"/>
            <w:vAlign w:val="center"/>
            <w:tcMar>
              <w:top w:w="80" w:type="dxa"/>
              <w:bottom w:w="80" w:type="dxa"/>
              <w:left w:w="120" w:type="dxa"/>
              <w:right w:w="120" w:type="dxa"/>
            </w:tcMar>
            <w:shd w:fill="F9FAFC"/>
          </w:tcPr>
          <w:p>
            <w:r>
              <w:rPr>
                <w:rFonts w:ascii="Times New Roman" w:hAnsi="Times New Roman"/>
                <w:sz w:val="22"/>
              </w:rPr>
              <w:t>Quyết định dung lượng tối đa cho mỗi clip video quay hiện trường (đề xuất: 60 giây, dưới 50MB)</w:t>
            </w:r>
          </w:p>
        </w:tc>
        <w:tc>
          <w:tcPr>
            <w:tcW w:type="dxa" w:w="2268"/>
            <w:vAlign w:val="center"/>
            <w:tcMar>
              <w:top w:w="80" w:type="dxa"/>
              <w:bottom w:w="80" w:type="dxa"/>
              <w:left w:w="120" w:type="dxa"/>
              <w:right w:w="120" w:type="dxa"/>
            </w:tcMar>
            <w:shd w:fill="F9FAFC"/>
          </w:tcPr>
          <w:p>
            <w:r>
              <w:rPr>
                <w:rFonts w:ascii="Times New Roman" w:hAnsi="Times New Roman"/>
                <w:sz w:val="22"/>
              </w:rPr>
              <w:t>Trưởng phòng Giám định</w:t>
            </w:r>
          </w:p>
        </w:tc>
        <w:tc>
          <w:tcPr>
            <w:tcW w:type="dxa" w:w="2268"/>
            <w:vAlign w:val="center"/>
            <w:tcMar>
              <w:top w:w="80" w:type="dxa"/>
              <w:bottom w:w="80" w:type="dxa"/>
              <w:left w:w="120" w:type="dxa"/>
              <w:right w:w="120" w:type="dxa"/>
            </w:tcMar>
            <w:shd w:fill="F9FAFC"/>
          </w:tcPr>
          <w:p>
            <w:r>
              <w:rPr>
                <w:rFonts w:ascii="Times New Roman" w:hAnsi="Times New Roman"/>
                <w:sz w:val="22"/>
              </w:rPr>
              <w:t>2026-10-25</w:t>
            </w:r>
          </w:p>
        </w:tc>
      </w:tr>
    </w:tbl>
    <w:p/>
    <w:p>
      <w:r>
        <w:t>---</w:t>
      </w:r>
    </w:p>
    <w:p>
      <w:pPr>
        <w:spacing w:before="240" w:after="80"/>
      </w:pPr>
      <w:r>
        <w:rPr>
          <w:rFonts w:ascii="Times New Roman" w:hAnsi="Times New Roman"/>
          <w:b/>
          <w:color w:val="024B86"/>
          <w:sz w:val="30"/>
        </w:rPr>
        <w:t>10. LỊCH SỬ SỬA ĐỔI (REVISION HISTORY)</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