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left"/>
      </w:pPr>
      <w:r>
        <w:rPr>
          <w:rFonts w:ascii="Times New Roman" w:hAnsi="Times New Roman"/>
          <w:b/>
          <w:color w:val="003366"/>
          <w:sz w:val="36"/>
        </w:rPr>
        <w:t>DANH MỤC KHƠI GỢI YÊU CẦU: [TÊN TÍNH NĂNG / PHÂN HỆ] (REQUIREMENTS CHECKLIST)</w:t>
      </w:r>
    </w:p>
    <w:p>
      <w:pPr>
        <w:spacing w:before="80" w:after="120"/>
        <w:ind w:left="576"/>
      </w:pPr>
      <w:r>
        <w:rPr>
          <w:rFonts w:ascii="Times New Roman" w:hAnsi="Times New Roman"/>
          <w:i/>
          <w:color w:val="444444"/>
          <w:sz w:val="24"/>
        </w:rPr>
        <w:t>**Mã tài liệu**: `CHK-ELICIT-001`</w:t>
      </w:r>
    </w:p>
    <w:p>
      <w:pPr>
        <w:spacing w:before="80" w:after="120"/>
        <w:ind w:left="576"/>
      </w:pPr>
      <w:r>
        <w:rPr>
          <w:rFonts w:ascii="Times New Roman" w:hAnsi="Times New Roman"/>
          <w:i/>
          <w:color w:val="444444"/>
          <w:sz w:val="24"/>
        </w:rPr>
        <w:t>**Trạng thái**: [Draft / In Progress / Completed]</w:t>
      </w:r>
    </w:p>
    <w:p>
      <w:pPr>
        <w:spacing w:before="80" w:after="120"/>
        <w:ind w:left="576"/>
      </w:pPr>
      <w:r>
        <w:rPr>
          <w:rFonts w:ascii="Times New Roman" w:hAnsi="Times New Roman"/>
          <w:i/>
          <w:color w:val="444444"/>
          <w:sz w:val="24"/>
        </w:rPr>
        <w:t>**Áp dụng chuẩn**: Bridging The Gap (Laura Brandenburg, CBAP)</w:t>
      </w:r>
    </w:p>
    <w:p>
      <w:r>
        <w:t>---</w:t>
      </w:r>
    </w:p>
    <w:p>
      <w:pPr>
        <w:spacing w:before="240" w:after="80"/>
      </w:pPr>
      <w:r>
        <w:rPr>
          <w:rFonts w:ascii="Times New Roman" w:hAnsi="Times New Roman"/>
          <w:b/>
          <w:color w:val="024B86"/>
          <w:sz w:val="30"/>
        </w:rPr>
        <w:t>1. TỔNG QUAN TÍNH NĂNG &amp; MỤC TIÊU KHƠI GỢI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Mục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00336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3"/>
              </w:rPr>
              <w:t>Nội Dung Đặc Tả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**Tính năng cần khám phá**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[Tên tính năng — Ví dụ: Tiếp nhận &amp; Hỗ trợ khách hàng đa kênh]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**Lĩnh vực áp dụng**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[E-commerce / Fintech / Bảo hiểm / Logistics / CRM]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**Lợi ích kinh doanh kỳ vọng**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r>
              <w:rPr>
                <w:rFonts w:ascii="Times New Roman" w:hAnsi="Times New Roman"/>
                <w:sz w:val="22"/>
              </w:rPr>
              <w:t>[Giảm chi phí vận hành, tăng mức độ giữ chân khách hàng, giảm khiếu nại]</w:t>
            </w:r>
          </w:p>
        </w:tc>
      </w:tr>
      <w:tr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**Các bên liên quan cần phỏng vấn**</w:t>
            </w:r>
          </w:p>
        </w:tc>
        <w:tc>
          <w:tcPr>
            <w:tcW w:type="dxa" w:w="453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sz w:val="22"/>
              </w:rPr>
              <w:t>[Chăm sóc khách hàng, Trưởng phòng vận hành, Kỹ sư IT, Khách hàng đại diện]</w:t>
            </w:r>
          </w:p>
        </w:tc>
      </w:tr>
    </w:tbl>
    <w:p/>
    <w:p>
      <w:r>
        <w:t>---</w:t>
      </w:r>
    </w:p>
    <w:p>
      <w:pPr>
        <w:spacing w:before="240" w:after="80"/>
      </w:pPr>
      <w:r>
        <w:rPr>
          <w:rFonts w:ascii="Times New Roman" w:hAnsi="Times New Roman"/>
          <w:b/>
          <w:color w:val="024B86"/>
          <w:sz w:val="30"/>
        </w:rPr>
        <w:t>2. MA TRẬN CÂU HỎI KHƠI GỢI THEO 5 TRỤ CỘT NGHIỆP VỤ</w:t>
      </w:r>
    </w:p>
    <w:p>
      <w:pPr>
        <w:spacing w:before="160" w:after="40"/>
      </w:pPr>
      <w:r>
        <w:rPr>
          <w:rFonts w:ascii="Times New Roman" w:hAnsi="Times New Roman"/>
          <w:b/>
          <w:color w:val="1F2A44"/>
          <w:sz w:val="27"/>
        </w:rPr>
        <w:t>Trụ Cột 1: Ranh Giới Dịch Vụ (Scope of Service)</w:t>
      </w:r>
    </w:p>
    <w:p>
      <w:pPr>
        <w:pStyle w:val="ListBullet"/>
        <w:spacing w:after="40" w:line="300" w:lineRule="auto"/>
      </w:pPr>
      <w:r>
        <w:t xml:space="preserve">[ ] </w:t>
      </w:r>
      <w:r>
        <w:rPr>
          <w:b/>
        </w:rPr>
        <w:t>1.1. Đối tượng thụ hưởng</w:t>
      </w:r>
      <w:r>
        <w:t>: Chúng ta cung cấp tính năng này cho ai? (Khách hàng vãng lai, tài khoản VIP, đối tác, hay nội bộ?)</w:t>
      </w:r>
    </w:p>
    <w:p>
      <w:pPr>
        <w:pStyle w:val="ListBullet"/>
        <w:spacing w:after="40" w:line="300" w:lineRule="auto"/>
      </w:pPr>
      <w:r>
        <w:t xml:space="preserve">[ ] </w:t>
      </w:r>
      <w:r>
        <w:rPr>
          <w:b/>
        </w:rPr>
        <w:t>1.2. Loại yêu cầu được xử lý</w:t>
      </w:r>
      <w:r>
        <w:t>: Những tình huống nào hệ thống bắt buộc phải giải quyết?</w:t>
      </w:r>
    </w:p>
    <w:p>
      <w:pPr>
        <w:pStyle w:val="ListBullet"/>
        <w:spacing w:after="40" w:line="300" w:lineRule="auto"/>
      </w:pPr>
      <w:r>
        <w:t xml:space="preserve">[ ] </w:t>
      </w:r>
      <w:r>
        <w:rPr>
          <w:b/>
        </w:rPr>
        <w:t>1.3. Loại yêu cầu từ chối</w:t>
      </w:r>
      <w:r>
        <w:t>: Những tình huống nào hệ thống dứt khoát không tiếp nhận hoặc chuyển sang kênh khác?</w:t>
      </w:r>
    </w:p>
    <w:p>
      <w:pPr>
        <w:pStyle w:val="ListBullet"/>
        <w:spacing w:after="40" w:line="300" w:lineRule="auto"/>
      </w:pPr>
      <w:r>
        <w:t xml:space="preserve">[ ] </w:t>
      </w:r>
      <w:r>
        <w:rPr>
          <w:b/>
        </w:rPr>
        <w:t>1.4. Kênh tiếp nhận</w:t>
      </w:r>
      <w:r>
        <w:t>: Yêu cầu đi vào qua kênh nào? (Web, Mobile App, Email, Hotline, Trực tiếp?)</w:t>
      </w:r>
    </w:p>
    <w:p>
      <w:pPr>
        <w:pStyle w:val="ListBullet"/>
        <w:spacing w:after="40" w:line="300" w:lineRule="auto"/>
      </w:pPr>
      <w:r>
        <w:t xml:space="preserve">[ ] </w:t>
      </w:r>
      <w:r>
        <w:rPr>
          <w:b/>
        </w:rPr>
        <w:t>1.5. Thời gian &amp; SLA</w:t>
      </w:r>
      <w:r>
        <w:t>: Giờ phục vụ là gì (Giờ hành chính hay 24/7)? Cam kết thời gian phản hồi đầu tiên (FRT) là bao lâu?</w:t>
      </w:r>
    </w:p>
    <w:p>
      <w:r>
        <w:t>---</w:t>
      </w:r>
    </w:p>
    <w:p>
      <w:pPr>
        <w:spacing w:before="160" w:after="40"/>
      </w:pPr>
      <w:r>
        <w:rPr>
          <w:rFonts w:ascii="Times New Roman" w:hAnsi="Times New Roman"/>
          <w:b/>
          <w:color w:val="1F2A44"/>
          <w:sz w:val="27"/>
        </w:rPr>
        <w:t>Trụ Cột 2: Phân Loại &amp; Định Tuyến (Triage &amp; Routing)</w:t>
      </w:r>
    </w:p>
    <w:p>
      <w:pPr>
        <w:pStyle w:val="ListBullet"/>
        <w:spacing w:after="40" w:line="300" w:lineRule="auto"/>
      </w:pPr>
      <w:r>
        <w:t xml:space="preserve">[ ] </w:t>
      </w:r>
      <w:r>
        <w:rPr>
          <w:b/>
        </w:rPr>
        <w:t>2.1. Nhận diện loại yêu cầu</w:t>
      </w:r>
      <w:r>
        <w:t>: Tiêu chí nào giúp phân loại yêu cầu (Form danh mục, AI/NLP, hay nhân sự phân loại thủ công)?</w:t>
      </w:r>
    </w:p>
    <w:p>
      <w:pPr>
        <w:pStyle w:val="ListBullet"/>
        <w:spacing w:after="40" w:line="300" w:lineRule="auto"/>
      </w:pPr>
      <w:r>
        <w:t xml:space="preserve">[ ] </w:t>
      </w:r>
      <w:r>
        <w:rPr>
          <w:b/>
        </w:rPr>
        <w:t>2.2. Thẩm định quyền lợi (Eligibility)</w:t>
      </w:r>
      <w:r>
        <w:t>: Kiểm tra thông tin nào để xác thực người yêu cầu đủ điều kiện hỗ trợ?</w:t>
      </w:r>
    </w:p>
    <w:p>
      <w:pPr>
        <w:pStyle w:val="ListBullet"/>
        <w:spacing w:after="40" w:line="300" w:lineRule="auto"/>
      </w:pPr>
      <w:r>
        <w:t xml:space="preserve">[ ] </w:t>
      </w:r>
      <w:r>
        <w:rPr>
          <w:b/>
        </w:rPr>
        <w:t>2.3. Cơ chế định tuyến</w:t>
      </w:r>
      <w:r>
        <w:t>: Chuyển yêu cầu đến Cá nhân hay Đội nhóm (Round-Robin, Hàng đợi chung, hay Phân bổ theo kỹ năng)?</w:t>
      </w:r>
    </w:p>
    <w:p>
      <w:pPr>
        <w:pStyle w:val="ListBullet"/>
        <w:spacing w:after="40" w:line="300" w:lineRule="auto"/>
      </w:pPr>
      <w:r>
        <w:t xml:space="preserve">[ ] </w:t>
      </w:r>
      <w:r>
        <w:rPr>
          <w:b/>
        </w:rPr>
        <w:t>2.4. Phương án dự phòng (Failover)</w:t>
      </w:r>
      <w:r>
        <w:t>: Nếu người nhận vắng mặt hoặc quá tải, luồng chuyển giao (Escalation) diễn ra như thế nào?</w:t>
      </w:r>
    </w:p>
    <w:p>
      <w:r>
        <w:t>---</w:t>
      </w:r>
    </w:p>
    <w:p>
      <w:pPr>
        <w:spacing w:before="160" w:after="40"/>
      </w:pPr>
      <w:r>
        <w:rPr>
          <w:rFonts w:ascii="Times New Roman" w:hAnsi="Times New Roman"/>
          <w:b/>
          <w:color w:val="1F2A44"/>
          <w:sz w:val="27"/>
        </w:rPr>
        <w:t>Trụ Cột 3: Quy Trình Xử Lý &amp; Giải Quyết (Addressing Requests)</w:t>
      </w:r>
    </w:p>
    <w:p>
      <w:pPr>
        <w:pStyle w:val="ListBullet"/>
        <w:spacing w:after="40" w:line="300" w:lineRule="auto"/>
      </w:pPr>
      <w:r>
        <w:t xml:space="preserve">[ ] </w:t>
      </w:r>
      <w:r>
        <w:rPr>
          <w:b/>
        </w:rPr>
        <w:t>3.1. Tiêu chuẩn dứt điểm</w:t>
      </w:r>
      <w:r>
        <w:t>: Khi nào một yêu cầu được coi là đã giải quyết hoàn tất thành công?</w:t>
      </w:r>
    </w:p>
    <w:p>
      <w:pPr>
        <w:pStyle w:val="ListBullet"/>
        <w:spacing w:after="40" w:line="300" w:lineRule="auto"/>
      </w:pPr>
      <w:r>
        <w:t xml:space="preserve">[ ] </w:t>
      </w:r>
      <w:r>
        <w:rPr>
          <w:b/>
        </w:rPr>
        <w:t>3.2. Luồng truyền thông</w:t>
      </w:r>
      <w:r>
        <w:t>: Khách hàng được cập nhật tiến độ qua kênh nào (SMS, Email, Push Notification)?</w:t>
      </w:r>
    </w:p>
    <w:p>
      <w:pPr>
        <w:pStyle w:val="ListBullet"/>
        <w:spacing w:after="40" w:line="300" w:lineRule="auto"/>
      </w:pPr>
      <w:r>
        <w:t xml:space="preserve">[ ] </w:t>
      </w:r>
      <w:r>
        <w:rPr>
          <w:b/>
        </w:rPr>
        <w:t>3.3. Dữ liệu cần tra cứu</w:t>
      </w:r>
      <w:r>
        <w:t>: Nhân viên xử lý cần những tài liệu, thông tin lịch sử nào để ra quyết định?</w:t>
      </w:r>
    </w:p>
    <w:p>
      <w:pPr>
        <w:pStyle w:val="ListBullet"/>
        <w:spacing w:after="40" w:line="300" w:lineRule="auto"/>
      </w:pPr>
      <w:r>
        <w:t xml:space="preserve">[ ] </w:t>
      </w:r>
      <w:r>
        <w:rPr>
          <w:b/>
        </w:rPr>
        <w:t>3.4. Kiểm toán &amp; Nhật ký</w:t>
      </w:r>
      <w:r>
        <w:t>: Cơ chế ghi nhận lịch sử trao đổi, thời gian xử lý và chữ ký xác nhận như thế nào?</w:t>
      </w:r>
    </w:p>
    <w:p>
      <w:r>
        <w:t>---</w:t>
      </w:r>
    </w:p>
    <w:p>
      <w:pPr>
        <w:spacing w:before="160" w:after="40"/>
      </w:pPr>
      <w:r>
        <w:rPr>
          <w:rFonts w:ascii="Times New Roman" w:hAnsi="Times New Roman"/>
          <w:b/>
          <w:color w:val="1F2A44"/>
          <w:sz w:val="27"/>
        </w:rPr>
        <w:t>Trụ Cột 4: Giám Sát, Cảnh Báo &amp; Đo Lường (Monitoring &amp; SLAs)</w:t>
      </w:r>
    </w:p>
    <w:p>
      <w:pPr>
        <w:pStyle w:val="ListBullet"/>
        <w:spacing w:after="40" w:line="300" w:lineRule="auto"/>
      </w:pPr>
      <w:r>
        <w:t xml:space="preserve">[ ] </w:t>
      </w:r>
      <w:r>
        <w:rPr>
          <w:b/>
        </w:rPr>
        <w:t>4.1. Chỉ số then chốt (KPIs)</w:t>
      </w:r>
      <w:r>
        <w:t>: Đo lường bằng chỉ số nào (FCR - Tỷ lệ giải quyết lần đầu, MTTR - Thời gian xử lý trung bình, CSAT)?</w:t>
      </w:r>
    </w:p>
    <w:p>
      <w:pPr>
        <w:pStyle w:val="ListBullet"/>
        <w:spacing w:after="40" w:line="300" w:lineRule="auto"/>
      </w:pPr>
      <w:r>
        <w:t xml:space="preserve">[ ] </w:t>
      </w:r>
      <w:r>
        <w:rPr>
          <w:b/>
        </w:rPr>
        <w:t>4.2. Cảnh báo vi phạm SLA</w:t>
      </w:r>
      <w:r>
        <w:t>: Khi nào hệ thống gửi cảnh báo (khi đạt 75% thời hạn SLA hay khi đã vượt ngưỡng)? Ai nhận cảnh báo?</w:t>
      </w:r>
    </w:p>
    <w:p>
      <w:r>
        <w:t>---</w:t>
      </w:r>
    </w:p>
    <w:p>
      <w:pPr>
        <w:spacing w:before="160" w:after="40"/>
      </w:pPr>
      <w:r>
        <w:rPr>
          <w:rFonts w:ascii="Times New Roman" w:hAnsi="Times New Roman"/>
          <w:b/>
          <w:color w:val="1F2A44"/>
          <w:sz w:val="27"/>
        </w:rPr>
        <w:t>Trụ Cột 5: Tự Phục Vụ &amp; Chặn Trước Vấn Đề (Self-Service &amp; Preemption)</w:t>
      </w:r>
    </w:p>
    <w:p>
      <w:pPr>
        <w:pStyle w:val="ListBullet"/>
        <w:spacing w:after="40" w:line="300" w:lineRule="auto"/>
      </w:pPr>
      <w:r>
        <w:t xml:space="preserve">[ ] </w:t>
      </w:r>
      <w:r>
        <w:rPr>
          <w:b/>
        </w:rPr>
        <w:t>5.1. Câu hỏi thường gặp nhất (Top 20% FAQs)</w:t>
      </w:r>
      <w:r>
        <w:t>: Vấn đề gì khách hàng hay hỏi nhất? Có thể đưa lên cổng tra cứu tự động không?</w:t>
      </w:r>
    </w:p>
    <w:p>
      <w:pPr>
        <w:pStyle w:val="ListBullet"/>
        <w:spacing w:after="40" w:line="300" w:lineRule="auto"/>
      </w:pPr>
      <w:r>
        <w:t xml:space="preserve">[ ] </w:t>
      </w:r>
      <w:r>
        <w:rPr>
          <w:b/>
        </w:rPr>
        <w:t>5.2. Chặn lỗi từ đầu nguồn</w:t>
      </w:r>
      <w:r>
        <w:t>: Điểm nào trong quy trình trước đó khiến người dùng hiểu nhầm? Cần sửa gì ở giao diện/hướng dẫn ban đầu để người dùng không cần phải hỏi?</w:t>
      </w:r>
    </w:p>
    <w:p>
      <w:r>
        <w:t>---</w:t>
      </w:r>
    </w:p>
    <w:p>
      <w:pPr>
        <w:spacing w:before="240" w:after="80"/>
      </w:pPr>
      <w:r>
        <w:rPr>
          <w:rFonts w:ascii="Times New Roman" w:hAnsi="Times New Roman"/>
          <w:b/>
          <w:color w:val="024B86"/>
          <w:sz w:val="30"/>
        </w:rPr>
        <w:t>3. BẢNG TỔNG HỢP KẾT QUẢ KHƠI GỢI (ELICITATION SYNTHESIS)</w:t>
      </w:r>
    </w:p>
    <w:sectPr w:rsidR="00FC693F" w:rsidRPr="0006063C" w:rsidSect="00034616">
      <w:pgSz w:w="11909" w:h="16834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Times New Roman" w:hAnsi="Times New Roman"/>
      <w:color w:val="222222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