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Назначение документа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Документ предназначен для стандартизации основных приемов оформления электрических схем в САПР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Altium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Designer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Данное соглашение следует в обязательном порядке применять при разработке новых схем – принципиальных, соединений, подключения.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Основными целями соглашения являются:</w:t>
      </w:r>
    </w:p>
    <w:p w:rsidR="00D52FDF" w:rsidRPr="00D52FDF" w:rsidRDefault="00D52FDF" w:rsidP="00D52FDF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минимизация количества ошибок, допускаемых при разработке схем;</w:t>
      </w:r>
    </w:p>
    <w:p w:rsidR="00D52FDF" w:rsidRPr="00D52FDF" w:rsidRDefault="00D52FDF" w:rsidP="00D52FDF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повышение читаемости, пригодности к проверкам и сопровождению не только разработчиком схемы, но и его коллегами;</w:t>
      </w:r>
    </w:p>
    <w:p w:rsidR="00D52FDF" w:rsidRPr="00D52FDF" w:rsidRDefault="00D52FDF" w:rsidP="00D52FDF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возможность быстрого и корректного использования схем при отладке готовых печатных плат;</w:t>
      </w:r>
    </w:p>
    <w:p w:rsidR="00D52FDF" w:rsidRPr="00D52FDF" w:rsidRDefault="00D52FDF" w:rsidP="00D52FDF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повторное использование схемотехнических решений без необходимости перерисовывания больших участков схем;</w:t>
      </w:r>
    </w:p>
    <w:p w:rsidR="00D52FDF" w:rsidRPr="00D52FDF" w:rsidRDefault="00D52FDF" w:rsidP="00D52FDF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оформление схем в соответствии с требованиями БНС для возможности последующей сдачи в архив без трудозатрат на переоформление.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Общие подходы к офор</w:t>
      </w:r>
      <w:bookmarkStart w:id="0" w:name="_GoBack"/>
      <w:bookmarkEnd w:id="0"/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млению схем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Главный принцип – простота, понятность и однозначность схем. Если функциональное назначение какого-либо участка цепи непонятно и вызывает вопросы, даже легко разрешаемые в процессе дальнейшего изучения схемы, он уже нуждается в немедленной перерисовке. Оформление электрических схем не должно противоречить ГОСТ. Основными документами, на которые стоит ориентироваться, являются: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2.701-2008 ЕСКД. Схемы. Виды и типы. Общие требования к выполнению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2.702-75 (2000) Правила выполнения электрических схем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2.708-81 Правила выполнения электрических схем цифровой вычислительной техники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2.709-89 Обозначения условные проводов и контактных соединений электрических элементов, оборудования и участков цепей в электрических схемах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2.710-81 Обозначения буквенно-цифровые в электрических схемах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2.721-74 Обозначения общего применения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2.725-68 Устройства коммутирующие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2.728-74 Резисторы, конденсаторы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2.730-73 Приборы полупроводниковые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2.743-91 Обозначения условные графические в схемах. Элементы цифровой техники</w:t>
      </w:r>
    </w:p>
    <w:p w:rsidR="00D52FDF" w:rsidRPr="00D52FDF" w:rsidRDefault="00D52FDF" w:rsidP="00D52FDF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ГОСТ 2.759-82 Элементы аналоговой техники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схемы должны читаться слева направо, сверху вниз. Это означает, что все входные цепи и разъемы должны быть сгруппированы у левого края схемы, все выходные – у правого. От этого правила разрешается отходить, если назначение и расположение разъема или участка схемы является очевидным и создает вопросы при размещении в ином месте.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оформлении должна быть использована метрическая система измерений. Никаких дюймов, аршинов и парсеков.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Должна быть использована актуальная версия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Altium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Designer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Если при открытии схемы возникают проблемы, вызванные разными версиями, виноват тот, кто использует неактуальную (устаревшую, нелицензионную и т.п.).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Элементы на схеме должны быть сгруппированы по функциональному признаку:</w:t>
      </w:r>
    </w:p>
    <w:p w:rsidR="00D52FDF" w:rsidRPr="00D52FDF" w:rsidRDefault="00D52FDF" w:rsidP="00D52FDF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управляющее устройство (микроконтроллер, процессор, модуль и т.п.) – в центре или на отдельном листе;</w:t>
      </w:r>
    </w:p>
    <w:p w:rsidR="00D52FDF" w:rsidRPr="00D52FDF" w:rsidRDefault="00D52FDF" w:rsidP="00D52FDF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интерфейсные микросхемы с «обвесом» – рядом с соответствующими разъемами;</w:t>
      </w:r>
    </w:p>
    <w:p w:rsidR="00D52FDF" w:rsidRPr="00D52FDF" w:rsidRDefault="00D52FDF" w:rsidP="00D52FDF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блоки питания – в нижней части схемы или на отдельном листе;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Шрифты и текстовые символы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оформлении схем должен быть использован шрифт </w:t>
      </w:r>
      <w:hyperlink r:id="rId5" w:tooltip="electronic_conventions:gost_au.ttf (152.6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GOST TYPE AU</w:t>
        </w:r>
      </w:hyperlink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наклонный, размер 20. Для основной надписи, технических требований и иной дополнительной информации на схеме допускается использовать шрифт размера 16, но не меньше.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Запрещается замена похожих по написанию символов кириллицы на символы латиницы и наоборот. Если цепь называется «+27В», это означает, что буква «В» должна быть набрана кириллицей. Если цепь называется «GND_MC» в значении «земля микроконтроллера», то буквы «MC» должны быть набраны латиницей.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записи чисел для отделения целой части от дробной должен быть использован символ запятая. Например, «+3,3В».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Форматы листов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Схемы допускается оформлять на листах форматов А4, А3, А3x3, А3x4, А2, А2x3, А1. Основные надписи – в соответствии с ГОСТ 2.104-2006. Если схема с трудом или без запаса помещается на лист, необходимо использовать лист большего формата. Если больший формат недоступен, необходимо разделить схему на несколько листов. В случае многостраничной схемы желательно, чтобы все листы были одного формата.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Шаблоны листов:</w:t>
      </w:r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6" w:tooltip="electronic_conventions:gost_a1.schdoc (2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A1, первый лист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7" w:tooltip="electronic_conventions:gost_a1_next.schdoc (1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А1, последующие листы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8" w:tooltip="electronic_conventions:gost_a2.schdoc (2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А2, первый лист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9" w:tooltip="electronic_conventions:gost_a2_next.schdoc (1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А2, последующие листы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0" w:tooltip="electronic_conventions:gost_a2x3.schdoc (2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А2x3, первый лист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1" w:tooltip="electronic_conventions:gost_a2x3_next.schdoc (1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А2x3, последующие листы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2" w:tooltip="electronic_conventions:gost_a3.schdoc (2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А3, первый лист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3" w:tooltip="electronic_conventions:gost_a3_next.schdoc (1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А3, последующие листы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4" w:tooltip="electronic_conventions:gost_a3x3.schdoc (2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А3x3, первый лист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5" w:tooltip="electronic_conventions:gost_a3x3_next.schdoc (1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А3x3, последующие листы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6" w:tooltip="electronic_conventions:gost_a3x4.schdoc (2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А3x4, первый лист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7" w:tooltip="electronic_conventions:gost_a3x4_next.schdoc (1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А3x4, последующие листы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8" w:tooltip="electronic_conventions:gost_a4.schdoc (25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А4, первый лист</w:t>
        </w:r>
      </w:hyperlink>
    </w:p>
    <w:p w:rsidR="00D52FDF" w:rsidRPr="00D52FDF" w:rsidRDefault="00D52FDF" w:rsidP="00D52FDF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9" w:tooltip="electronic_conventions:gost_a4_next.schdoc (14.5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А4, последующие листы</w:t>
        </w:r>
      </w:hyperlink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Шаг сетки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электрические объекты (выводы элементов, линии связи, шины и т.п.) размещаются в координатной сетке с шагом 5 мм. Текст (параметры, позиционные обозначения, пояснения, технические требования) допускается размещать в сетке с шагом 2,5 мм. Использование координатной сетки с другим шагом запрещено.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Цветовое оформление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Применяются следующие цвета (в кодировке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Altium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Designer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):</w:t>
      </w:r>
    </w:p>
    <w:p w:rsidR="00D52FDF" w:rsidRPr="00D52FDF" w:rsidRDefault="00D52FDF" w:rsidP="00D52FDF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дискретные элементы – 229;</w:t>
      </w:r>
    </w:p>
    <w:p w:rsidR="00D52FDF" w:rsidRPr="00D52FDF" w:rsidRDefault="00D52FDF" w:rsidP="00D52FDF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Заливка прямоугольников микросхем и устройств – 218;</w:t>
      </w:r>
    </w:p>
    <w:p w:rsidR="00D52FDF" w:rsidRPr="00D52FDF" w:rsidRDefault="00D52FDF" w:rsidP="00D52FDF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линии связи – 223;</w:t>
      </w:r>
    </w:p>
    <w:p w:rsidR="00D52FDF" w:rsidRPr="00D52FDF" w:rsidRDefault="00D52FDF" w:rsidP="00D52FDF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Контакты – 3;</w:t>
      </w:r>
    </w:p>
    <w:p w:rsidR="00D52FDF" w:rsidRPr="00D52FDF" w:rsidRDefault="00D52FDF" w:rsidP="00D52FDF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Номера контактов – 3;</w:t>
      </w:r>
    </w:p>
    <w:p w:rsidR="00D52FDF" w:rsidRPr="00D52FDF" w:rsidRDefault="00D52FDF" w:rsidP="00D52FDF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Позиционные обозначения и параметры – 223;</w:t>
      </w:r>
    </w:p>
    <w:p w:rsidR="00D52FDF" w:rsidRPr="00D52FDF" w:rsidRDefault="00D52FDF" w:rsidP="00D52FDF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Имена цепей (в том числе земли и питания) – 221;</w:t>
      </w:r>
    </w:p>
    <w:p w:rsidR="00D52FDF" w:rsidRPr="00D52FDF" w:rsidRDefault="00D52FDF" w:rsidP="00D52FDF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Технические требования, основная надпись и пр. – 3.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Элементы</w:t>
      </w:r>
    </w:p>
    <w:p w:rsidR="00D52FDF" w:rsidRPr="00D52FDF" w:rsidRDefault="00D52FDF" w:rsidP="00D52FDF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УГО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УГО должны быть выполнены в соответствие с ГОСТ.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УГО разъемов должны быть изображены все контакты, подряд, в порядке увеличения номеров.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1428750" cy="1266825"/>
            <wp:effectExtent l="0" t="0" r="0" b="9525"/>
            <wp:docPr id="15" name="Рисунок 15" descr="http://wiki.dep111.rtc.local/_media/electronic_conventions:ugo_connector_good.png?w=150&amp;tok=d25dce">
              <a:hlinkClick xmlns:a="http://schemas.openxmlformats.org/drawingml/2006/main" r:id="rId20" tooltip="&quot;electronic_conventions:ugo_connector_goo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dep111.rtc.local/_media/electronic_conventions:ugo_connector_good.png?w=150&amp;tok=d25dce">
                      <a:hlinkClick r:id="rId20" tooltip="&quot;electronic_conventions:ugo_connector_goo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1428750" cy="1266825"/>
            <wp:effectExtent l="0" t="0" r="0" b="9525"/>
            <wp:docPr id="14" name="Рисунок 14" descr="http://wiki.dep111.rtc.local/_media/electronic_conventions:ugo_connector_bad.png?w=150&amp;tok=062e24">
              <a:hlinkClick xmlns:a="http://schemas.openxmlformats.org/drawingml/2006/main" r:id="rId22" tooltip="&quot;electronic_conventions:ugo_connector_b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dep111.rtc.local/_media/electronic_conventions:ugo_connector_bad.png?w=150&amp;tok=062e24">
                      <a:hlinkClick r:id="rId22" tooltip="&quot;electronic_conventions:ugo_connector_b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резисторов необходимо указывать рассеиваемую мощность по ГОСТ 2.728-74. Изображения резисторов без указания мощности допускается использовать только в обоснованных случаях.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952500" cy="828675"/>
            <wp:effectExtent l="0" t="0" r="0" b="9525"/>
            <wp:docPr id="13" name="Рисунок 13" descr="http://wiki.dep111.rtc.local/_media/electronic_conventions:ugo_resistor_power_good.png?w=100&amp;tok=3f87bb">
              <a:hlinkClick xmlns:a="http://schemas.openxmlformats.org/drawingml/2006/main" r:id="rId24" tooltip="&quot;electronic_conventions:ugo_resistor_power_goo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dep111.rtc.local/_media/electronic_conventions:ugo_resistor_power_good.png?w=100&amp;tok=3f87bb">
                      <a:hlinkClick r:id="rId24" tooltip="&quot;electronic_conventions:ugo_resistor_power_goo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Параметры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Обязательно отображение на схеме следующих параметров элементов:</w:t>
      </w:r>
    </w:p>
    <w:p w:rsidR="00D52FDF" w:rsidRPr="00D52FDF" w:rsidRDefault="00D52FDF" w:rsidP="00D52FDF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резисторов:</w:t>
      </w:r>
    </w:p>
    <w:p w:rsidR="00D52FDF" w:rsidRPr="00D52FDF" w:rsidRDefault="00D52FDF" w:rsidP="00D52FDF">
      <w:pPr>
        <w:numPr>
          <w:ilvl w:val="1"/>
          <w:numId w:val="6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сопротивление:</w:t>
      </w:r>
    </w:p>
    <w:p w:rsidR="00D52FDF" w:rsidRPr="00D52FDF" w:rsidRDefault="00D52FDF" w:rsidP="00D52FDF">
      <w:pPr>
        <w:numPr>
          <w:ilvl w:val="2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 0 до 999 Ом – без указания единиц измерения (например, «47»),</w:t>
      </w:r>
    </w:p>
    <w:p w:rsidR="00D52FDF" w:rsidRPr="00D52FDF" w:rsidRDefault="00D52FDF" w:rsidP="00D52FDF">
      <w:pPr>
        <w:numPr>
          <w:ilvl w:val="2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 1·10^3 до 999·10^3 Ом – в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килоомах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обозначением единицы измерения строчной буквой “к”, без пробела (например, «10к»),</w:t>
      </w:r>
    </w:p>
    <w:p w:rsidR="00D52FDF" w:rsidRPr="00D52FDF" w:rsidRDefault="00D52FDF" w:rsidP="00D52FDF">
      <w:pPr>
        <w:numPr>
          <w:ilvl w:val="2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 1·10^6 до 999·10^6 Ом – в мегаомах с обозначением единицы измерения прописной буквой “М”, без пробела (например, «1М»),</w:t>
      </w:r>
    </w:p>
    <w:p w:rsidR="00D52FDF" w:rsidRPr="00D52FDF" w:rsidRDefault="00D52FDF" w:rsidP="00D52FDF">
      <w:pPr>
        <w:numPr>
          <w:ilvl w:val="2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свыше 1·10^9 Ом – в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гигаомах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обозначением единицы измерения прописной буквой “Г”, без пробела (например, «100Г»);</w:t>
      </w:r>
    </w:p>
    <w:p w:rsidR="00D52FDF" w:rsidRPr="00D52FDF" w:rsidRDefault="00D52FDF" w:rsidP="00D52FDF">
      <w:pPr>
        <w:numPr>
          <w:ilvl w:val="1"/>
          <w:numId w:val="6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тип или наименование, если отличается от стандартного.</w:t>
      </w:r>
    </w:p>
    <w:p w:rsidR="00D52FDF" w:rsidRPr="00D52FDF" w:rsidRDefault="00D52FDF" w:rsidP="00D52FDF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конденсаторов:</w:t>
      </w:r>
    </w:p>
    <w:p w:rsidR="00D52FDF" w:rsidRPr="00D52FDF" w:rsidRDefault="00D52FDF" w:rsidP="00D52FDF">
      <w:pPr>
        <w:numPr>
          <w:ilvl w:val="1"/>
          <w:numId w:val="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емкость:</w:t>
      </w:r>
    </w:p>
    <w:p w:rsidR="00D52FDF" w:rsidRPr="00D52FDF" w:rsidRDefault="00D52FDF" w:rsidP="00D52FDF">
      <w:pPr>
        <w:numPr>
          <w:ilvl w:val="2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 0 до 9999·10</w:t>
      </w:r>
      <w:proofErr w:type="gram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^(</w:t>
      </w:r>
      <w:proofErr w:type="gram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-12) Ф — в пикофарадах без указания единицы измерения (например, «1000»),</w:t>
      </w:r>
    </w:p>
    <w:p w:rsidR="00D52FDF" w:rsidRPr="00D52FDF" w:rsidRDefault="00D52FDF" w:rsidP="00D52FDF">
      <w:pPr>
        <w:numPr>
          <w:ilvl w:val="2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 1·10</w:t>
      </w:r>
      <w:proofErr w:type="gram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^(</w:t>
      </w:r>
      <w:proofErr w:type="gram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-8) до 9999·10^(-6) Ф — в микрофарадах с обозначением единицы измерения строчными буквами “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мк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”, без пробела (например, «0,1мк»);</w:t>
      </w:r>
    </w:p>
    <w:p w:rsidR="00D52FDF" w:rsidRPr="00D52FDF" w:rsidRDefault="00D52FDF" w:rsidP="00D52FDF">
      <w:pPr>
        <w:numPr>
          <w:ilvl w:val="2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свыше 1*10</w:t>
      </w:r>
      <w:proofErr w:type="gram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^(</w:t>
      </w:r>
      <w:proofErr w:type="gram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-2) Ф - в фарадах с обозначением единицы измерения прописной буквой “Ф”, без пробела (например, «1Ф»);</w:t>
      </w:r>
    </w:p>
    <w:p w:rsidR="00D52FDF" w:rsidRPr="00D52FDF" w:rsidRDefault="00D52FDF" w:rsidP="00D52FDF">
      <w:pPr>
        <w:numPr>
          <w:ilvl w:val="1"/>
          <w:numId w:val="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рабочее напряжение (например, 16В);</w:t>
      </w:r>
    </w:p>
    <w:p w:rsidR="00D52FDF" w:rsidRPr="00D52FDF" w:rsidRDefault="00D52FDF" w:rsidP="00D52FDF">
      <w:pPr>
        <w:numPr>
          <w:ilvl w:val="1"/>
          <w:numId w:val="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тип или наименование, если отличается от стандартного.</w:t>
      </w:r>
    </w:p>
    <w:p w:rsidR="00D52FDF" w:rsidRPr="00D52FDF" w:rsidRDefault="00D52FDF" w:rsidP="00D52FDF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катушек – индуктивность в Гн с обозначением единицы измерения без пробела (например, «10мкГн») и наименование.</w:t>
      </w:r>
    </w:p>
    <w:p w:rsidR="00D52FDF" w:rsidRPr="00D52FDF" w:rsidRDefault="00D52FDF" w:rsidP="00D52FDF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Для всех типов диодов – название, для светодиодов – название и цвет (например, «красный», «IR»).</w:t>
      </w:r>
    </w:p>
    <w:p w:rsidR="00D52FDF" w:rsidRPr="00D52FDF" w:rsidRDefault="00D52FDF" w:rsidP="00D52FDF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микросхем и микросборок – полное наименование и пояснения, если нужны.</w:t>
      </w:r>
    </w:p>
    <w:p w:rsidR="00D52FDF" w:rsidRPr="00D52FDF" w:rsidRDefault="00D52FDF" w:rsidP="00D52FDF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предохранителей – рабочий ток и наименование.</w:t>
      </w:r>
    </w:p>
    <w:p w:rsidR="00D52FDF" w:rsidRPr="00D52FDF" w:rsidRDefault="00D52FDF" w:rsidP="00D52FDF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разъемов – тип разъема и назначение.</w:t>
      </w:r>
    </w:p>
    <w:p w:rsidR="00D52FDF" w:rsidRPr="00D52FDF" w:rsidRDefault="00D52FDF" w:rsidP="00D52FDF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устройств – полное наименование; если устройство наше (например, универсальный модуль) – версия, децимальные номера и внутренние названия проектов, из которых заимствовано.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Позиционные обозначения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Расположение:</w:t>
      </w:r>
    </w:p>
    <w:p w:rsidR="00D52FDF" w:rsidRPr="00D52FDF" w:rsidRDefault="00D52FDF" w:rsidP="00D52FDF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дискретные элементы – резисторы, конденсаторы, диоды, транзисторы и т.п. – сверху или справа;</w:t>
      </w:r>
    </w:p>
    <w:p w:rsidR="00D52FDF" w:rsidRPr="00D52FDF" w:rsidRDefault="00D52FDF" w:rsidP="00D52FDF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микросхемы, устройства, модули и т.п. – сверху, с выравниванием по правому краю;</w:t>
      </w:r>
    </w:p>
    <w:p w:rsidR="00D52FDF" w:rsidRPr="00D52FDF" w:rsidRDefault="00D52FDF" w:rsidP="00D52FDF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разъемы – над частью, показывающей тип разъема (вилка/розетка).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позиционные обозначения должны присваиваться автоматически. Порядок присвоения – сверху вниз, слева направо.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952500" cy="1209675"/>
            <wp:effectExtent l="0" t="0" r="0" b="9525"/>
            <wp:docPr id="12" name="Рисунок 12" descr="http://wiki.dep111.rtc.local/_media/electronic_conventions:designators_order_good.png?w=100&amp;tok=232629">
              <a:hlinkClick xmlns:a="http://schemas.openxmlformats.org/drawingml/2006/main" r:id="rId26" tooltip="&quot;electronic_conventions:designators_order_goo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dep111.rtc.local/_media/electronic_conventions:designators_order_good.png?w=100&amp;tok=232629">
                      <a:hlinkClick r:id="rId26" tooltip="&quot;electronic_conventions:designators_order_goo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Линии связи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Линии связи не должны пересекать другие элементы схемы – текст, УГО и пр. Запрещается размещать линии связи на расстоянии менее 5мм от УГО, к которым они не подключаются.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952500" cy="781050"/>
            <wp:effectExtent l="0" t="0" r="0" b="0"/>
            <wp:docPr id="11" name="Рисунок 11" descr="http://wiki.dep111.rtc.local/_media/electronic_conventions:connections_cross_bad.png?w=100&amp;tok=ad3f2d">
              <a:hlinkClick xmlns:a="http://schemas.openxmlformats.org/drawingml/2006/main" r:id="rId28" tooltip="&quot;electronic_conventions:connections_cross_b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dep111.rtc.local/_media/electronic_conventions:connections_cross_bad.png?w=100&amp;tok=ad3f2d">
                      <a:hlinkClick r:id="rId28" tooltip="&quot;electronic_conventions:connections_cross_b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Линии связи должны быть проложены так, чтобы минимизировать их длину и количество пересечений. Все изгибы линий связи должны быть произведены под углом 90 градусов. В редких обоснованных случаях разрешается применять изгибы под углом 45 градусов.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Линии связи не должны иметь разрывов и неявных подключений в других частях схемы. Только от контакта к контакту. Исключениями являются только линии питания, земли, а </w:t>
      </w:r>
      <w:proofErr w:type="gram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же</w:t>
      </w:r>
      <w:proofErr w:type="gram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правильно (в соответствии с данным соглашением) оформленные шины.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1428750" cy="857250"/>
            <wp:effectExtent l="0" t="0" r="0" b="0"/>
            <wp:docPr id="10" name="Рисунок 10" descr="http://wiki.dep111.rtc.local/_media/electronic_conventions:connections_cut_bad.png?w=150&amp;tok=be0d51">
              <a:hlinkClick xmlns:a="http://schemas.openxmlformats.org/drawingml/2006/main" r:id="rId30" tooltip="&quot;electronic_conventions:connections_cut_b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iki.dep111.rtc.local/_media/electronic_conventions:connections_cut_bad.png?w=150&amp;tok=be0d51">
                      <a:hlinkClick r:id="rId30" tooltip="&quot;electronic_conventions:connections_cut_b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Запрещается использовать крестовые подключения линий связи. Если без этого не обойтись, необходимо включить опцию «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Convert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Cross-Junctions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lastRenderedPageBreak/>
        <w:drawing>
          <wp:inline distT="0" distB="0" distL="0" distR="0">
            <wp:extent cx="952500" cy="952500"/>
            <wp:effectExtent l="0" t="0" r="0" b="0"/>
            <wp:docPr id="9" name="Рисунок 9" descr="http://wiki.dep111.rtc.local/_media/electronic_conventions:connection_cross_junction_bad.png?w=100&amp;tok=145646">
              <a:hlinkClick xmlns:a="http://schemas.openxmlformats.org/drawingml/2006/main" r:id="rId32" tooltip="&quot;electronic_conventions:connection_cross_junction_b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iki.dep111.rtc.local/_media/electronic_conventions:connection_cross_junction_bad.png?w=100&amp;tok=145646">
                      <a:hlinkClick r:id="rId32" tooltip="&quot;electronic_conventions:connection_cross_junction_b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952500" cy="952500"/>
            <wp:effectExtent l="0" t="0" r="0" b="0"/>
            <wp:docPr id="8" name="Рисунок 8" descr="http://wiki.dep111.rtc.local/_media/electronic_conventions:connection_cross_junction_good.png?w=100&amp;tok=ed490d">
              <a:hlinkClick xmlns:a="http://schemas.openxmlformats.org/drawingml/2006/main" r:id="rId34" tooltip="&quot;electronic_conventions:connection_cross_junction_goo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iki.dep111.rtc.local/_media/electronic_conventions:connection_cross_junction_good.png?w=100&amp;tok=ed490d">
                      <a:hlinkClick r:id="rId34" tooltip="&quot;electronic_conventions:connection_cross_junction_goo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952500" cy="952500"/>
            <wp:effectExtent l="0" t="0" r="0" b="0"/>
            <wp:docPr id="7" name="Рисунок 7" descr="http://wiki.dep111.rtc.local/_media/electronic_conventions:connection_cross_junction_ok.png?w=100&amp;tok=ad8197">
              <a:hlinkClick xmlns:a="http://schemas.openxmlformats.org/drawingml/2006/main" r:id="rId36" tooltip="&quot;electronic_conventions:connection_cross_junction_ok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iki.dep111.rtc.local/_media/electronic_conventions:connection_cross_junction_ok.png?w=100&amp;tok=ad8197">
                      <a:hlinkClick r:id="rId36" tooltip="&quot;electronic_conventions:connection_cross_junction_ok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же при работе необходимо включить опцию «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Display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Cross-Overs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952500" cy="952500"/>
            <wp:effectExtent l="0" t="0" r="0" b="0"/>
            <wp:docPr id="6" name="Рисунок 6" descr="http://wiki.dep111.rtc.local/_media/electronic_conventions:connection_cross_over_good.png?w=100&amp;tok=e33d13">
              <a:hlinkClick xmlns:a="http://schemas.openxmlformats.org/drawingml/2006/main" r:id="rId38" tooltip="&quot;electronic_conventions:connection_cross_over_goo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dep111.rtc.local/_media/electronic_conventions:connection_cross_over_good.png?w=100&amp;tok=e33d13">
                      <a:hlinkClick r:id="rId38" tooltip="&quot;electronic_conventions:connection_cross_over_goo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Названия цепей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названия должны быть осмысленные, без нелепых сокращений, набраны латиницей. Названия цепей должны быть расположены рядом с местами их подключения. Отметки о названии не должны противоречить друг другу – у одной цепи не должно быть больше одного названия.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1428750" cy="1276350"/>
            <wp:effectExtent l="0" t="0" r="0" b="0"/>
            <wp:docPr id="5" name="Рисунок 5" descr="http://wiki.dep111.rtc.local/_media/electronic_conventions:net_label_bad.png?w=150&amp;tok=dbd668">
              <a:hlinkClick xmlns:a="http://schemas.openxmlformats.org/drawingml/2006/main" r:id="rId40" tooltip="&quot;electronic_conventions:net_label_b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iki.dep111.rtc.local/_media/electronic_conventions:net_label_bad.png?w=150&amp;tok=dbd668">
                      <a:hlinkClick r:id="rId40" tooltip="&quot;electronic_conventions:net_label_b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1428750" cy="1276350"/>
            <wp:effectExtent l="0" t="0" r="0" b="0"/>
            <wp:docPr id="4" name="Рисунок 4" descr="http://wiki.dep111.rtc.local/_media/electronic_conventions:net_label_good.png?w=150&amp;tok=9423b9">
              <a:hlinkClick xmlns:a="http://schemas.openxmlformats.org/drawingml/2006/main" r:id="rId42" tooltip="&quot;electronic_conventions:net_label_goo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iki.dep111.rtc.local/_media/electronic_conventions:net_label_good.png?w=150&amp;tok=9423b9">
                      <a:hlinkClick r:id="rId42" tooltip="&quot;electronic_conventions:net_label_goo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Использование шин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Шины применяются только для удобства прокладывания линий связи. Категорически запрещается использовать шины для ветвления: к шине могут быть подключены только две линии с одинаковыми названиями цепей.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Использование шин рекомендовано в следующих случаях:</w:t>
      </w:r>
    </w:p>
    <w:p w:rsidR="00D52FDF" w:rsidRPr="00D52FDF" w:rsidRDefault="00D52FDF" w:rsidP="00D52FDF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для подключения процессора или модуля с большим количеством </w:t>
      </w:r>
      <w:proofErr w:type="gram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выводов(</w:t>
      </w:r>
      <w:proofErr w:type="gram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см. ниже);</w:t>
      </w:r>
    </w:p>
    <w:p w:rsidR="00D52FDF" w:rsidRPr="00D52FDF" w:rsidRDefault="00D52FDF" w:rsidP="00D52FDF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оформления многостраничных схем (см. ниже);</w:t>
      </w:r>
    </w:p>
    <w:p w:rsidR="00D52FDF" w:rsidRPr="00D52FDF" w:rsidRDefault="00D52FDF" w:rsidP="00D52FDF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простоты отображения однотипных или связанных сигналов (шины адреса и данных, сигналы управления полумостами и т.п.);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Подключение к шине осуществляется с помощью соответствующего элемента.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1428750" cy="1276350"/>
            <wp:effectExtent l="0" t="0" r="0" b="0"/>
            <wp:docPr id="3" name="Рисунок 3" descr="http://wiki.dep111.rtc.local/_media/electronic_conventions:net_label_good.png?w=150&amp;tok=9423b9">
              <a:hlinkClick xmlns:a="http://schemas.openxmlformats.org/drawingml/2006/main" r:id="rId42" tooltip="&quot;electronic_conventions:net_label_goo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iki.dep111.rtc.local/_media/electronic_conventions:net_label_good.png?w=150&amp;tok=9423b9">
                      <a:hlinkClick r:id="rId42" tooltip="&quot;electronic_conventions:net_label_goo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 общем случае рекомендуется применять шины как можно реже, потому что их наличие в любом случае затрудняет читаемость схемы.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Вот </w:t>
      </w:r>
      <w:hyperlink r:id="rId44" w:tooltip="electronic_conventions:bus_bad.pdf (485.9 KB)" w:history="1">
        <w:r w:rsidRPr="00D52FDF">
          <w:rPr>
            <w:rFonts w:ascii="Arial" w:eastAsia="Times New Roman" w:hAnsi="Arial" w:cs="Arial"/>
            <w:color w:val="2B73B7"/>
            <w:sz w:val="21"/>
            <w:szCs w:val="21"/>
            <w:lang w:eastAsia="ru-RU"/>
          </w:rPr>
          <w:t>пример</w:t>
        </w:r>
      </w:hyperlink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схемы, оформленной в соответствии с ГОСТ (но не настоящим соглашением), в котором шины используются много и с душой. Не делайте так.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Использование жгутов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Использование жгутов запрещено.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Питание и земля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Отдельное обозначение питания и земли применяется, только если используется больше чем в двух местах.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обозначения питания и земли должны использоваться символы «</w:t>
      </w:r>
      <w:proofErr w:type="spellStart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Arrow</w:t>
      </w:r>
      <w:proofErr w:type="spellEnd"/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952500" cy="1266825"/>
            <wp:effectExtent l="0" t="0" r="0" b="9525"/>
            <wp:docPr id="2" name="Рисунок 2" descr="http://wiki.dep111.rtc.local/_media/electronic_conventions:power_label_good.png?w=100&amp;tok=bbcbb2">
              <a:hlinkClick xmlns:a="http://schemas.openxmlformats.org/drawingml/2006/main" r:id="rId45" tooltip="&quot;electronic_conventions:power_label_goo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iki.dep111.rtc.local/_media/electronic_conventions:power_label_good.png?w=100&amp;tok=bbcbb2">
                      <a:hlinkClick r:id="rId45" tooltip="&quot;electronic_conventions:power_label_goo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Названия цепей питания формируются следующим образом: [знак «+» или «-»] [число – напряжение] [русская буква «В»]. Например, «-5В», «+12В», «+3,3В».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Названия цепей земли должны содержать строку «GND». Стандартными обозначениями являются:</w:t>
      </w:r>
    </w:p>
    <w:p w:rsidR="00D52FDF" w:rsidRPr="00D52FDF" w:rsidRDefault="00D52FDF" w:rsidP="00D52FDF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GND – для общей земли в простых схемах;</w:t>
      </w:r>
    </w:p>
    <w:p w:rsidR="00D52FDF" w:rsidRPr="00D52FDF" w:rsidRDefault="00D52FDF" w:rsidP="00D52FDF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SGND – для сигнальной земли;</w:t>
      </w:r>
    </w:p>
    <w:p w:rsidR="00D52FDF" w:rsidRPr="00D52FDF" w:rsidRDefault="00D52FDF" w:rsidP="00D52FDF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DGND – для цифровой земли;</w:t>
      </w:r>
    </w:p>
    <w:p w:rsidR="00D52FDF" w:rsidRPr="00D52FDF" w:rsidRDefault="00D52FDF" w:rsidP="00D52FDF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AGND – для аналоговой земли;</w:t>
      </w:r>
    </w:p>
    <w:p w:rsidR="00D52FDF" w:rsidRPr="00D52FDF" w:rsidRDefault="00D52FDF" w:rsidP="00D52FDF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PGND – для силовой земли.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сложных схемах при необходимости использования большого числа однотипных, но не связанных цепей, к их названиям добавляются соответствующие подстроки. Например, «GND_MCU», «GND_RS485», «GND_CAN», «+5В_MCU».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Подключение МК и сложных функциональных устройств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Центральные элементы в схеме – обычно это микроконтроллеры, универсальные модули или другие сложные функциональные устройства – подключаются напрямую или шиной. Подключение шиной имеет смысл, если линий связи очень много и при прямом подключении они слишком усложняют схему. В этом случае необходимо чётко держаться следующего правила. Центральное устройство обводится шиной. Все внешние подключения к шине подводятся снаружи. Внутри – только линии подключения непосредственно к контактам устройства. Допускается внутри зоны, обведенной шиной, размещать элементы, имеющие прямое отношение к устройству – резисторы для задания режима загрузки, схемы сброса, кварц, конденсаторы по питанию. Таким образом, к шине подводится ровно по две линии </w:t>
      </w: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связи с одинаковым названием цепи: пришедшая снаружи и подключенная к устройству. Ещё раз: категорически запрещается создавать более двух отводов одной цепи.</w:t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Многостраничные схемы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Допускается создавать многостраничные схемы. В этом случае элементы должны быть распределены и сгруппированы по листам согласно функциональному признаку: листы схем питания, лист с микроконтроллером, лист с Н-мостом и обвесом и т.п.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Листы должны быть соединены шинами. Шины должны обрываться у края листа и иметь подпись: номер шины и отметку о том, на каких листах расположены её продолжения.</w:t>
      </w:r>
    </w:p>
    <w:p w:rsidR="00D52FDF" w:rsidRPr="00D52FDF" w:rsidRDefault="00D52FDF" w:rsidP="00D52FDF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noProof/>
          <w:color w:val="2B73B7"/>
          <w:sz w:val="21"/>
          <w:szCs w:val="21"/>
          <w:lang w:eastAsia="ru-RU"/>
        </w:rPr>
        <w:drawing>
          <wp:inline distT="0" distB="0" distL="0" distR="0">
            <wp:extent cx="1428750" cy="828675"/>
            <wp:effectExtent l="0" t="0" r="0" b="9525"/>
            <wp:docPr id="1" name="Рисунок 1" descr="http://wiki.dep111.rtc.local/_media/electronic_conventions:bus_label_good.png?w=150&amp;tok=6c10a9">
              <a:hlinkClick xmlns:a="http://schemas.openxmlformats.org/drawingml/2006/main" r:id="rId47" tooltip="&quot;electronic_conventions:bus_label_goo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iki.dep111.rtc.local/_media/electronic_conventions:bus_label_good.png?w=150&amp;tok=6c10a9">
                      <a:hlinkClick r:id="rId47" tooltip="&quot;electronic_conventions:bus_label_goo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DF" w:rsidRPr="00D52FDF" w:rsidRDefault="00D52FDF" w:rsidP="00D52FDF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2FDF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Схема может считаться оформленной, если:</w:t>
      </w:r>
    </w:p>
    <w:p w:rsidR="00D52FDF" w:rsidRPr="00D52FDF" w:rsidRDefault="00D52FDF" w:rsidP="00D52FDF">
      <w:pPr>
        <w:numPr>
          <w:ilvl w:val="0"/>
          <w:numId w:val="1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схеме нет элементов с неопределенными значениями параметров. Все сопротивления, емкости и т.п. должны быть рассчитаны и указаны. Допускается ставить отметку «подбирается при настройке», но лишь в обоснованных случаях.</w:t>
      </w:r>
    </w:p>
    <w:p w:rsidR="00D52FDF" w:rsidRPr="00D52FDF" w:rsidRDefault="00D52FDF" w:rsidP="00D52FDF">
      <w:pPr>
        <w:numPr>
          <w:ilvl w:val="0"/>
          <w:numId w:val="1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позиционные обозначения проставлены автоматически – и верно.</w:t>
      </w:r>
    </w:p>
    <w:p w:rsidR="00D52FDF" w:rsidRPr="00D52FDF" w:rsidRDefault="00D52FDF" w:rsidP="00D52FDF">
      <w:pPr>
        <w:numPr>
          <w:ilvl w:val="0"/>
          <w:numId w:val="1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основные надписи правильно заполнены. Включая названия схемы, название проекта, имя автора и пр.</w:t>
      </w:r>
    </w:p>
    <w:p w:rsidR="00D52FDF" w:rsidRPr="00D52FDF" w:rsidRDefault="00D52FDF" w:rsidP="00D52FDF">
      <w:pPr>
        <w:numPr>
          <w:ilvl w:val="0"/>
          <w:numId w:val="1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52FD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Схема компилируется без ошибок и замечаний.</w:t>
      </w:r>
    </w:p>
    <w:p w:rsidR="00AB0D38" w:rsidRDefault="00AB0D38"/>
    <w:sectPr w:rsidR="00AB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14C"/>
    <w:multiLevelType w:val="multilevel"/>
    <w:tmpl w:val="F3A477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5678"/>
    <w:multiLevelType w:val="multilevel"/>
    <w:tmpl w:val="18C6B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C4DFD"/>
    <w:multiLevelType w:val="multilevel"/>
    <w:tmpl w:val="66181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C6AB0"/>
    <w:multiLevelType w:val="multilevel"/>
    <w:tmpl w:val="6A26BC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94A76"/>
    <w:multiLevelType w:val="multilevel"/>
    <w:tmpl w:val="8CDA1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90B0C"/>
    <w:multiLevelType w:val="multilevel"/>
    <w:tmpl w:val="02AA9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A7BC2"/>
    <w:multiLevelType w:val="multilevel"/>
    <w:tmpl w:val="05DAC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37DE6"/>
    <w:multiLevelType w:val="multilevel"/>
    <w:tmpl w:val="736C5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C393D"/>
    <w:multiLevelType w:val="multilevel"/>
    <w:tmpl w:val="1A5222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D4D6B"/>
    <w:multiLevelType w:val="multilevel"/>
    <w:tmpl w:val="B1F82C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113CC"/>
    <w:multiLevelType w:val="multilevel"/>
    <w:tmpl w:val="6374E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C1883"/>
    <w:multiLevelType w:val="multilevel"/>
    <w:tmpl w:val="17567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D3"/>
    <w:rsid w:val="00835CD3"/>
    <w:rsid w:val="00A279DA"/>
    <w:rsid w:val="00AB0D38"/>
    <w:rsid w:val="00D52FDF"/>
    <w:rsid w:val="00E8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5089F-4C50-4B0D-9AE4-0F536064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2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2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2F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2F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2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dep111.rtc.local/_media/electronic_conventions:gost_a3_next.schdoc" TargetMode="External"/><Relationship Id="rId18" Type="http://schemas.openxmlformats.org/officeDocument/2006/relationships/hyperlink" Target="http://wiki.dep111.rtc.local/_media/electronic_conventions:gost_a4.schdoc" TargetMode="External"/><Relationship Id="rId26" Type="http://schemas.openxmlformats.org/officeDocument/2006/relationships/hyperlink" Target="http://wiki.dep111.rtc.local/_detail/electronic_conventions:designators_order_good.png?id=electronic_conventions%3Aschematic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.png"/><Relationship Id="rId34" Type="http://schemas.openxmlformats.org/officeDocument/2006/relationships/hyperlink" Target="http://wiki.dep111.rtc.local/_detail/electronic_conventions:connection_cross_junction_good.png?id=electronic_conventions%3Aschematic" TargetMode="External"/><Relationship Id="rId42" Type="http://schemas.openxmlformats.org/officeDocument/2006/relationships/hyperlink" Target="http://wiki.dep111.rtc.local/_detail/electronic_conventions:net_label_good.png?id=electronic_conventions%3Aschematic" TargetMode="External"/><Relationship Id="rId47" Type="http://schemas.openxmlformats.org/officeDocument/2006/relationships/hyperlink" Target="http://wiki.dep111.rtc.local/_detail/electronic_conventions:bus_label_good.png?id=electronic_conventions%3Aschematic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iki.dep111.rtc.local/_media/electronic_conventions:gost_a1_next.sch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dep111.rtc.local/_media/electronic_conventions:gost_a3x4.schdoc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://wiki.dep111.rtc.local/_media/electronic_conventions:gost_a2x3_next.schdoc" TargetMode="External"/><Relationship Id="rId24" Type="http://schemas.openxmlformats.org/officeDocument/2006/relationships/hyperlink" Target="http://wiki.dep111.rtc.local/_detail/electronic_conventions:ugo_resistor_power_good.png?id=electronic_conventions%3Aschematic" TargetMode="External"/><Relationship Id="rId32" Type="http://schemas.openxmlformats.org/officeDocument/2006/relationships/hyperlink" Target="http://wiki.dep111.rtc.local/_detail/electronic_conventions:connection_cross_junction_bad.png?id=electronic_conventions%3Aschematic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://wiki.dep111.rtc.local/_detail/electronic_conventions:net_label_bad.png?id=electronic_conventions%3Aschematic" TargetMode="External"/><Relationship Id="rId45" Type="http://schemas.openxmlformats.org/officeDocument/2006/relationships/hyperlink" Target="http://wiki.dep111.rtc.local/_detail/electronic_conventions:power_label_good.png?id=electronic_conventions%3Aschematic" TargetMode="External"/><Relationship Id="rId5" Type="http://schemas.openxmlformats.org/officeDocument/2006/relationships/hyperlink" Target="http://wiki.dep111.rtc.local/_media/electronic_conventions:gost_au.ttf" TargetMode="External"/><Relationship Id="rId15" Type="http://schemas.openxmlformats.org/officeDocument/2006/relationships/hyperlink" Target="http://wiki.dep111.rtc.local/_media/electronic_conventions:gost_a3x3_next.schdoc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wiki.dep111.rtc.local/_detail/electronic_conventions:connections_cross_bad.png?id=electronic_conventions%3Aschematic" TargetMode="External"/><Relationship Id="rId36" Type="http://schemas.openxmlformats.org/officeDocument/2006/relationships/hyperlink" Target="http://wiki.dep111.rtc.local/_detail/electronic_conventions:connection_cross_junction_ok.png?id=electronic_conventions%3Aschemati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iki.dep111.rtc.local/_media/electronic_conventions:gost_a2x3.schdoc" TargetMode="External"/><Relationship Id="rId19" Type="http://schemas.openxmlformats.org/officeDocument/2006/relationships/hyperlink" Target="http://wiki.dep111.rtc.local/_media/electronic_conventions:gost_a4_next.schdoc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://wiki.dep111.rtc.local/_media/electronic_conventions:bus_ba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dep111.rtc.local/_media/electronic_conventions:gost_a2_next.schdoc" TargetMode="External"/><Relationship Id="rId14" Type="http://schemas.openxmlformats.org/officeDocument/2006/relationships/hyperlink" Target="http://wiki.dep111.rtc.local/_media/electronic_conventions:gost_a3x3.schdoc" TargetMode="External"/><Relationship Id="rId22" Type="http://schemas.openxmlformats.org/officeDocument/2006/relationships/hyperlink" Target="http://wiki.dep111.rtc.local/_detail/electronic_conventions:ugo_connector_bad.png?id=electronic_conventions%3Aschematic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wiki.dep111.rtc.local/_detail/electronic_conventions:connections_cut_bad.png?id=electronic_conventions%3Aschematic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2.png"/><Relationship Id="rId48" Type="http://schemas.openxmlformats.org/officeDocument/2006/relationships/image" Target="media/image14.png"/><Relationship Id="rId8" Type="http://schemas.openxmlformats.org/officeDocument/2006/relationships/hyperlink" Target="http://wiki.dep111.rtc.local/_media/electronic_conventions:gost_a2.sch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iki.dep111.rtc.local/_media/electronic_conventions:gost_a3.schdoc" TargetMode="External"/><Relationship Id="rId17" Type="http://schemas.openxmlformats.org/officeDocument/2006/relationships/hyperlink" Target="http://wiki.dep111.rtc.local/_media/electronic_conventions:gost_a3x4_next.schdoc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38" Type="http://schemas.openxmlformats.org/officeDocument/2006/relationships/hyperlink" Target="http://wiki.dep111.rtc.local/_detail/electronic_conventions:connection_cross_over_good.png?id=electronic_conventions%3Aschematic" TargetMode="External"/><Relationship Id="rId46" Type="http://schemas.openxmlformats.org/officeDocument/2006/relationships/image" Target="media/image13.png"/><Relationship Id="rId20" Type="http://schemas.openxmlformats.org/officeDocument/2006/relationships/hyperlink" Target="http://wiki.dep111.rtc.local/_detail/electronic_conventions:ugo_connector_good.png?id=electronic_conventions%3Aschematic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iki.dep111.rtc.local/_media/electronic_conventions:gost_a1.sch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2142</Words>
  <Characters>12215</Characters>
  <Application>Microsoft Office Word</Application>
  <DocSecurity>0</DocSecurity>
  <Lines>101</Lines>
  <Paragraphs>28</Paragraphs>
  <ScaleCrop>false</ScaleCrop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Дмитрий Михайлович</dc:creator>
  <cp:keywords/>
  <dc:description/>
  <cp:lastModifiedBy>Королев Дмитрий Михайлович</cp:lastModifiedBy>
  <cp:revision>2</cp:revision>
  <dcterms:created xsi:type="dcterms:W3CDTF">2018-08-03T13:50:00Z</dcterms:created>
  <dcterms:modified xsi:type="dcterms:W3CDTF">2018-08-03T13:50:00Z</dcterms:modified>
</cp:coreProperties>
</file>