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XCOM 2: Fear Mechanics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 XCOM 2 if a friendly soldier dies or something else equally as bad occurs, another soldier can go into a “panicked” state, basically ignoring playing commands and doing what they think is best, either running away or attacking the enemy headstrong.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How it can be implemented:</w:t>
      </w:r>
      <w:r w:rsidDel="00000000" w:rsidR="00000000" w:rsidRPr="00000000">
        <w:rPr>
          <w:rtl w:val="0"/>
        </w:rPr>
        <w:t xml:space="preserve"> If a low level survivor witnessed something horrible they can freak out and start running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This War of Mine: Cone of Vision and Audio Queues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Explanation: In This War of Mine the map is not entirely seen for what’s really there.  Instead, there’s a cone of view for things in front of the survivor and audio “blips” for things out of view.  Whenever there’s an action occurring it shows how loud the survivor 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ab_6Ieyp1w" TargetMode="External"/><Relationship Id="rId7" Type="http://schemas.openxmlformats.org/officeDocument/2006/relationships/hyperlink" Target="https://youtu.be/55TmXDuUL0I?t=16m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