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F4E79"/>
          <w:sz w:val="56"/>
          <w:szCs w:val="56"/>
        </w:rPr>
        <w:t xml:space="preserve">TechFix</w:t>
      </w:r>
    </w:p>
    <w:p>
      <w:pPr>
        <w:spacing w:after="80" w:before="0"/>
        <w:jc w:val="center"/>
      </w:pPr>
      <w:r>
        <w:rPr>
          <w:rFonts w:ascii="Arial" w:cs="Arial" w:eastAsia="Arial" w:hAnsi="Arial"/>
          <w:color w:val="2E75B6"/>
          <w:sz w:val="32"/>
          <w:szCs w:val="32"/>
        </w:rPr>
        <w:t xml:space="preserve">Sistema de gestión de tickets</w:t>
      </w:r>
    </w:p>
    <w:p>
      <w:pPr>
        <w:spacing w:after="400" w:before="0"/>
        <w:jc w:val="center"/>
      </w:pPr>
      <w:r>
        <w:rPr>
          <w:rFonts w:ascii="Arial" w:cs="Arial" w:eastAsia="Arial" w:hAnsi="Arial"/>
          <w:b/>
          <w:bCs/>
          <w:color w:val="1A1A1A"/>
          <w:sz w:val="28"/>
          <w:szCs w:val="28"/>
        </w:rPr>
        <w:t xml:space="preserve">Catálogo de Casos de Uso</w:t>
      </w:r>
    </w:p>
    <w:p>
      <w:pPr>
        <w:spacing w:after="0" w:before="0"/>
      </w:pPr>
      <w:r>
        <w:t xml:space="preserve"/>
      </w:r>
    </w:p>
    <w:p>
      <w:pPr>
        <w:pBdr>
          <w:top w:val="single" w:color="2E75B6" w:sz="4" w:space="1"/>
        </w:pBdr>
        <w:spacing w:after="200" w:before="200"/>
        <w:jc w:val="center"/>
      </w:pPr>
    </w:p>
    <w:p>
      <w:pPr>
        <w:spacing w:after="0" w:before="0"/>
      </w:pPr>
      <w:r>
        <w:t xml:space="preserve"/>
      </w:r>
    </w:p>
    <w:p>
      <w:pPr>
        <w:jc w:val="center"/>
      </w:pPr>
      <w:r>
        <w:rPr>
          <w:rFonts w:ascii="Arial" w:cs="Arial" w:eastAsia="Arial" w:hAnsi="Arial"/>
          <w:color w:val="666666"/>
          <w:sz w:val="20"/>
          <w:szCs w:val="20"/>
        </w:rPr>
        <w:t xml:space="preserve">Versión 1.1  |  Mayo 2025</w:t>
      </w:r>
    </w:p>
    <w:p>
      <w:r>
        <w:br w:type="page"/>
      </w:r>
    </w:p>
    <w:p>
      <w:pPr>
        <w:pStyle w:val="Heading1"/>
        <w:spacing w:after="120" w:before="360"/>
      </w:pPr>
      <w:r>
        <w:rPr>
          <w:rFonts w:ascii="Arial" w:cs="Arial" w:eastAsia="Arial" w:hAnsi="Arial"/>
          <w:b/>
          <w:bCs/>
          <w:color w:val="1F4E79"/>
          <w:sz w:val="28"/>
          <w:szCs w:val="28"/>
        </w:rPr>
        <w:t xml:space="preserve">1. Introducción</w:t>
      </w:r>
    </w:p>
    <w:p>
      <w:pPr>
        <w:spacing w:after="60" w:before="60"/>
      </w:pPr>
      <w:r>
        <w:rPr>
          <w:rFonts w:ascii="Arial" w:cs="Arial" w:eastAsia="Arial" w:hAnsi="Arial"/>
          <w:color w:val="1A1A1A"/>
          <w:sz w:val="20"/>
          <w:szCs w:val="20"/>
        </w:rPr>
        <w:t xml:space="preserve">Este documento describe los casos de uso del sistema TechFix, una plataforma web single-tenant para la gestión de tickets de atención técnica. Los casos de uso cubren los flujos principales de los dos actores del sistema (Cliente y Técnico) así como las operaciones automatizadas realizadas por el propio sistema.</w:t>
      </w:r>
    </w:p>
    <w:p>
      <w:pPr>
        <w:spacing w:after="0" w:before="0"/>
      </w:pPr>
      <w:r>
        <w:t xml:space="preserve"/>
      </w:r>
    </w:p>
    <w:p>
      <w:pPr>
        <w:pStyle w:val="Heading2"/>
        <w:spacing w:after="80" w:before="280"/>
      </w:pPr>
      <w:r>
        <w:rPr>
          <w:rFonts w:ascii="Arial" w:cs="Arial" w:eastAsia="Arial" w:hAnsi="Arial"/>
          <w:b/>
          <w:bCs/>
          <w:color w:val="2E75B6"/>
          <w:sz w:val="24"/>
          <w:szCs w:val="24"/>
        </w:rPr>
        <w:t xml:space="preserve">Actores</w:t>
      </w:r>
    </w:p>
    <w:p>
      <w:pPr>
        <w:pStyle w:val="ListParagraph"/>
        <w:numPr>
          <w:ilvl w:val="0"/>
          <w:numId w:val="2"/>
        </w:numPr>
        <w:spacing w:after="40" w:before="40"/>
      </w:pPr>
      <w:r>
        <w:rPr>
          <w:rFonts w:ascii="Arial" w:cs="Arial" w:eastAsia="Arial" w:hAnsi="Arial"/>
          <w:color w:val="1A1A1A"/>
          <w:sz w:val="20"/>
          <w:szCs w:val="20"/>
        </w:rPr>
        <w:t xml:space="preserve">Técnico (owner): único usuario administrador del sistema. Gestiona tickets, catálogo de servicios, clientes, dispositivos y reportes.</w:t>
      </w:r>
    </w:p>
    <w:p>
      <w:pPr>
        <w:pStyle w:val="ListParagraph"/>
        <w:numPr>
          <w:ilvl w:val="0"/>
          <w:numId w:val="2"/>
        </w:numPr>
        <w:spacing w:after="40" w:before="40"/>
      </w:pPr>
      <w:r>
        <w:rPr>
          <w:rFonts w:ascii="Arial" w:cs="Arial" w:eastAsia="Arial" w:hAnsi="Arial"/>
          <w:color w:val="1A1A1A"/>
          <w:sz w:val="20"/>
          <w:szCs w:val="20"/>
        </w:rPr>
        <w:t xml:space="preserve">Cliente: usuario registrado por cuenta propia. Dueño de dispositivos y suscripciones. Se registra con nombre, email, contraseña y distrito.</w:t>
      </w:r>
    </w:p>
    <w:p>
      <w:pPr>
        <w:pStyle w:val="ListParagraph"/>
        <w:numPr>
          <w:ilvl w:val="0"/>
          <w:numId w:val="2"/>
        </w:numPr>
        <w:spacing w:after="40" w:before="40"/>
      </w:pPr>
      <w:r>
        <w:rPr>
          <w:rFonts w:ascii="Arial" w:cs="Arial" w:eastAsia="Arial" w:hAnsi="Arial"/>
          <w:color w:val="1A1A1A"/>
          <w:sz w:val="20"/>
          <w:szCs w:val="20"/>
        </w:rPr>
        <w:t xml:space="preserve">Sistema: Azure Functions y procesos automáticos que actúan sin intervención humana.</w:t>
      </w:r>
    </w:p>
    <w:p>
      <w:pPr>
        <w:spacing w:after="0" w:before="0"/>
      </w:pPr>
      <w:r>
        <w:t xml:space="preserve"/>
      </w:r>
    </w:p>
    <w:p>
      <w:pPr>
        <w:pStyle w:val="Heading2"/>
        <w:spacing w:after="80" w:before="280"/>
      </w:pPr>
      <w:r>
        <w:rPr>
          <w:rFonts w:ascii="Arial" w:cs="Arial" w:eastAsia="Arial" w:hAnsi="Arial"/>
          <w:b/>
          <w:bCs/>
          <w:color w:val="2E75B6"/>
          <w:sz w:val="24"/>
          <w:szCs w:val="24"/>
        </w:rPr>
        <w:t xml:space="preserve">Estados del ticket</w:t>
      </w:r>
    </w:p>
    <w:p>
      <w:pPr>
        <w:spacing w:after="60" w:before="60"/>
      </w:pPr>
      <w:r>
        <w:rPr>
          <w:rFonts w:ascii="Arial" w:cs="Arial" w:eastAsia="Arial" w:hAnsi="Arial"/>
          <w:color w:val="1A1A1A"/>
          <w:sz w:val="20"/>
          <w:szCs w:val="20"/>
        </w:rPr>
        <w:t xml:space="preserve">Creado → En espera de pago → En progreso → Finalizado → Archivado</w:t>
      </w:r>
    </w:p>
    <w:p>
      <w:pPr>
        <w:spacing w:after="60" w:before="60"/>
      </w:pPr>
      <w:r>
        <w:rPr>
          <w:rFonts w:ascii="Arial" w:cs="Arial" w:eastAsia="Arial" w:hAnsi="Arial"/>
          <w:color w:val="1A1A1A"/>
          <w:sz w:val="20"/>
          <w:szCs w:val="20"/>
        </w:rPr>
        <w:t xml:space="preserve">Estado adicional: Rechazado (solo visible para el técnico; el cliente recibe notificación por email con el motivo).</w:t>
      </w:r>
    </w:p>
    <w:p>
      <w:pPr>
        <w:spacing w:after="0" w:before="0"/>
      </w:pPr>
      <w:r>
        <w:t xml:space="preserve"/>
      </w:r>
    </w:p>
    <w:p>
      <w:pPr>
        <w:pStyle w:val="Heading2"/>
        <w:spacing w:after="80" w:before="280"/>
      </w:pPr>
      <w:r>
        <w:rPr>
          <w:rFonts w:ascii="Arial" w:cs="Arial" w:eastAsia="Arial" w:hAnsi="Arial"/>
          <w:b/>
          <w:bCs/>
          <w:color w:val="2E75B6"/>
          <w:sz w:val="24"/>
          <w:szCs w:val="24"/>
        </w:rPr>
        <w:t xml:space="preserve">Tipos de servicio</w:t>
      </w:r>
    </w:p>
    <w:p>
      <w:pPr>
        <w:pStyle w:val="ListParagraph"/>
        <w:numPr>
          <w:ilvl w:val="0"/>
          <w:numId w:val="2"/>
        </w:numPr>
        <w:spacing w:after="40" w:before="40"/>
      </w:pPr>
      <w:r>
        <w:rPr>
          <w:rFonts w:ascii="Arial" w:cs="Arial" w:eastAsia="Arial" w:hAnsi="Arial"/>
          <w:color w:val="1A1A1A"/>
          <w:sz w:val="20"/>
          <w:szCs w:val="20"/>
        </w:rPr>
        <w:t xml:space="preserve">Mantenimiento preventivo: aplicable a electrónicos en general (laptops, computadoras, celulares, impresoras, cocinas eléctricas, refrigeradoras, lavadoras, microondas, secadoras, etc.).</w:t>
      </w:r>
    </w:p>
    <w:p>
      <w:pPr>
        <w:pStyle w:val="ListParagraph"/>
        <w:numPr>
          <w:ilvl w:val="0"/>
          <w:numId w:val="2"/>
        </w:numPr>
        <w:spacing w:after="40" w:before="40"/>
      </w:pPr>
      <w:r>
        <w:rPr>
          <w:rFonts w:ascii="Arial" w:cs="Arial" w:eastAsia="Arial" w:hAnsi="Arial"/>
          <w:color w:val="1A1A1A"/>
          <w:sz w:val="20"/>
          <w:szCs w:val="20"/>
        </w:rPr>
        <w:t xml:space="preserve">Mantenimiento correctivo: mismos tipos de dispositivo que el preventivo.</w:t>
      </w:r>
    </w:p>
    <w:p>
      <w:pPr>
        <w:pStyle w:val="ListParagraph"/>
        <w:numPr>
          <w:ilvl w:val="0"/>
          <w:numId w:val="2"/>
        </w:numPr>
        <w:spacing w:after="40" w:before="40"/>
      </w:pPr>
      <w:r>
        <w:rPr>
          <w:rFonts w:ascii="Arial" w:cs="Arial" w:eastAsia="Arial" w:hAnsi="Arial"/>
          <w:color w:val="1A1A1A"/>
          <w:sz w:val="20"/>
          <w:szCs w:val="20"/>
        </w:rPr>
        <w:t xml:space="preserve">Suscripción de software: aplicable a dispositivos compatibles (antivirus, Office365, Canva, Windows, Adobe, etc.). El técnico actúa como intermediario.</w:t>
      </w:r>
    </w:p>
    <w:p>
      <w:pPr>
        <w:spacing w:after="0" w:before="0"/>
      </w:pPr>
      <w:r>
        <w:t xml:space="preserve"/>
      </w:r>
    </w:p>
    <w:p>
      <w:r>
        <w:br w:type="page"/>
      </w:r>
    </w:p>
    <w:p>
      <w:pPr>
        <w:pStyle w:val="Heading1"/>
        <w:spacing w:after="120" w:before="360"/>
      </w:pPr>
      <w:r>
        <w:rPr>
          <w:rFonts w:ascii="Arial" w:cs="Arial" w:eastAsia="Arial" w:hAnsi="Arial"/>
          <w:b/>
          <w:bCs/>
          <w:color w:val="1F4E79"/>
          <w:sz w:val="28"/>
          <w:szCs w:val="28"/>
        </w:rPr>
        <w:t xml:space="preserve">2. Autenticación y gestión de cuenta</w:t>
      </w:r>
    </w:p>
    <w:p>
      <w:pPr>
        <w:spacing w:after="60" w:before="200"/>
      </w:pPr>
      <w:r>
        <w:rPr>
          <w:rFonts w:ascii="Arial" w:cs="Arial" w:eastAsia="Arial" w:hAnsi="Arial"/>
          <w:b/>
          <w:bCs/>
          <w:color w:val="1F4E79"/>
          <w:sz w:val="22"/>
          <w:szCs w:val="22"/>
        </w:rPr>
        <w:t xml:space="preserve">UC-01 — Registro de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UC-01 — Registro de cliente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Cliente</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usuario no tiene cuenta registrada. El sistema está disponible.</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Cliente accede a la URL del sistema.
2. Selecciona "Crear cuenta".
3. Ingresa nombre, email, contraseña y distrito.
4. El sistema valida el formato, unicidad del email y que el distrito sea válido.
5. El sistema crea el usuario en PostgreSQL (schema clientes) con estado no verificado.
6. El sistema envía email de verificación via Azure Communication Services.
7. El cliente hace clic en el enlace de verificación.
8. El sistema activa la cuenta.</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4a. El email ya existe → el sistema notifica al cliente y aborta el registro.
4b. El distrito no es reconocido → el sistema muestra un selector con los distritos disponibles.
7a. El enlace de verificación expiró → el cliente puede solicitar un nuevo enlace.</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La cuenta está activa con el distrito registrado. El cliente puede iniciar sesión.</w:t>
            </w:r>
          </w:p>
        </w:tc>
      </w:tr>
    </w:tbl>
    <w:p>
      <w:pPr>
        <w:spacing w:after="0" w:before="0"/>
      </w:pPr>
      <w:r>
        <w:t xml:space="preserve"/>
      </w:r>
    </w:p>
    <w:p>
      <w:pPr>
        <w:spacing w:after="60" w:before="200"/>
      </w:pPr>
      <w:r>
        <w:rPr>
          <w:rFonts w:ascii="Arial" w:cs="Arial" w:eastAsia="Arial" w:hAnsi="Arial"/>
          <w:b/>
          <w:bCs/>
          <w:color w:val="1F4E79"/>
          <w:sz w:val="22"/>
          <w:szCs w:val="22"/>
        </w:rPr>
        <w:t xml:space="preserve">UC-02 — Inicio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UC-02 — Inicio de sesión</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Cliente / Técnico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usuario tiene cuenta activa y verificada.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Usuario ingresa email y contraseña.
2. El frontend envía POST /auth/login → Front Door → APIM → backend.
3. El backend verifica credenciales en PostgreSQL.
4. El backend genera JWT firmado con secret de Key Vault (exp. 15-30 min).
5. El frontend almacena el JWT en memoria.
6. Todas las requests siguientes incluyen el JWT en el header Authorization.</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3a. Credenciales incorrectas → el backend retorna 401. El usuario puede reintentar.
3b. Cuenta no verificada → el sistema informa al usuario.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El usuario está autenticado. Las requests siguientes son validadas por APIM.</w:t>
            </w:r>
          </w:p>
        </w:tc>
      </w:tr>
    </w:tbl>
    <w:p>
      <w:pPr>
        <w:spacing w:after="0" w:before="0"/>
      </w:pPr>
      <w:r>
        <w:t xml:space="preserve"/>
      </w:r>
    </w:p>
    <w:p>
      <w:pPr>
        <w:spacing w:after="60" w:before="200"/>
      </w:pPr>
      <w:r>
        <w:rPr>
          <w:rFonts w:ascii="Arial" w:cs="Arial" w:eastAsia="Arial" w:hAnsi="Arial"/>
          <w:b/>
          <w:bCs/>
          <w:color w:val="1F4E79"/>
          <w:sz w:val="22"/>
          <w:szCs w:val="22"/>
        </w:rPr>
        <w:t xml:space="preserve">UC-03 — Cierre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UC-03 — Cierre de sesión</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Cliente / Técnico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usuario tiene sesión activa.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Usuario selecciona "Cerrar sesión".
2. El frontend elimina el JWT de memoria.
3. El usuario es redirigido a la pantalla de login.</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 (no hay invalidación activa del token; el JWT expira por su tiempo de vida).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El JWT ya no está en memoria. Las requests sin token son rechazadas por APIM con 401.</w:t>
            </w:r>
          </w:p>
        </w:tc>
      </w:tr>
    </w:tbl>
    <w:p>
      <w:pPr>
        <w:spacing w:after="0" w:before="0"/>
      </w:pPr>
      <w:r>
        <w:t xml:space="preserve"/>
      </w:r>
    </w:p>
    <w:p>
      <w:r>
        <w:br w:type="page"/>
      </w:r>
    </w:p>
    <w:p>
      <w:pPr>
        <w:pStyle w:val="Heading1"/>
        <w:spacing w:after="120" w:before="360"/>
      </w:pPr>
      <w:r>
        <w:rPr>
          <w:rFonts w:ascii="Arial" w:cs="Arial" w:eastAsia="Arial" w:hAnsi="Arial"/>
          <w:b/>
          <w:bCs/>
          <w:color w:val="1F4E79"/>
          <w:sz w:val="28"/>
          <w:szCs w:val="28"/>
        </w:rPr>
        <w:t xml:space="preserve">3. Gestión de dispositivos (vista cliente)</w:t>
      </w:r>
    </w:p>
    <w:p>
      <w:pPr>
        <w:spacing w:after="60" w:before="200"/>
      </w:pPr>
      <w:r>
        <w:rPr>
          <w:rFonts w:ascii="Arial" w:cs="Arial" w:eastAsia="Arial" w:hAnsi="Arial"/>
          <w:b/>
          <w:bCs/>
          <w:color w:val="1F4E79"/>
          <w:sz w:val="22"/>
          <w:szCs w:val="22"/>
        </w:rPr>
        <w:t xml:space="preserve">UC-04 — Registrar dispositivo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UC-04 — Registrar dispositivo</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Cliente</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cliente tiene sesión activa.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Cliente accede a "Mis dispositivos".
2. Selecciona "Agregar dispositivo".
3. Ingresa marca, modelo, número de serie y tipo de dispositivo.
4. Opcionalmente sube una foto del dispositivo.
5. El backend sube la foto a Blob Storage y guarda la URL en PostgreSQL.
6. El dispositivo queda disponible en el inventario del cliente.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3a. Número de serie duplicado → el sistema alerta al cliente.
4a. El archivo no es imagen válida → el sistema lo rechaza.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El dispositivo está en el inventario y puede ser seleccionado al crear un ticket.</w:t>
            </w:r>
          </w:p>
        </w:tc>
      </w:tr>
    </w:tbl>
    <w:p>
      <w:pPr>
        <w:spacing w:after="0" w:before="0"/>
      </w:pPr>
      <w:r>
        <w:t xml:space="preserve"/>
      </w:r>
    </w:p>
    <w:p>
      <w:pPr>
        <w:spacing w:after="60" w:before="200"/>
      </w:pPr>
      <w:r>
        <w:rPr>
          <w:rFonts w:ascii="Arial" w:cs="Arial" w:eastAsia="Arial" w:hAnsi="Arial"/>
          <w:b/>
          <w:bCs/>
          <w:color w:val="1F4E79"/>
          <w:sz w:val="22"/>
          <w:szCs w:val="22"/>
        </w:rPr>
        <w:t xml:space="preserve">UC-05 — Consultar inventario de dispositivos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UC-05 — Consultar inventario de dispositivos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Cliente</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cliente tiene sesión activa y al menos un dispositivo registrado.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Cliente accede a "Mis dispositivos".
2. El frontend hace GET /dispositivos → backend → PostgreSQL.
3. El sistema retorna la lista de dispositivos activos del cliente.
4. El cliente puede ver detalles de cada dispositivo y el historial de tickets asociado.</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El cliente visualiza su inventario actualizado.</w:t>
            </w:r>
          </w:p>
        </w:tc>
      </w:tr>
    </w:tbl>
    <w:p>
      <w:pPr>
        <w:spacing w:after="0" w:before="0"/>
      </w:pPr>
      <w:r>
        <w:t xml:space="preserve"/>
      </w:r>
    </w:p>
    <w:p>
      <w:pPr>
        <w:spacing w:after="60" w:before="200"/>
      </w:pPr>
      <w:r>
        <w:rPr>
          <w:rFonts w:ascii="Arial" w:cs="Arial" w:eastAsia="Arial" w:hAnsi="Arial"/>
          <w:b/>
          <w:bCs/>
          <w:color w:val="1F4E79"/>
          <w:sz w:val="22"/>
          <w:szCs w:val="22"/>
        </w:rPr>
        <w:t xml:space="preserve">UC-06 — Borrado lógico de dispositivo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UC-06 — Borrado lógico de dispositivo (automático)</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Backend FastAPI, Azure Service Bus, Azure Functions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último ticket asociado al dispositivo supera X años de antigüedad.</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El sistema evalúa la antigüedad del último ticket por dispositivo.
2. Si supera el umbral X, marca el dispositivo como inactivo (flag inactivo = true) en PostgreSQL.
3. El dispositivo deja de aparecer en el inventario activo del cliente.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El dispositivo está inactivo. No se puede seleccionar en nuevos tickets, pero el historial se conserva.</w:t>
            </w:r>
          </w:p>
        </w:tc>
      </w:tr>
    </w:tbl>
    <w:p>
      <w:pPr>
        <w:spacing w:after="0" w:before="0"/>
      </w:pPr>
      <w:r>
        <w:t xml:space="preserve"/>
      </w:r>
    </w:p>
    <w:p>
      <w:r>
        <w:br w:type="page"/>
      </w:r>
    </w:p>
    <w:p>
      <w:pPr>
        <w:pStyle w:val="Heading1"/>
        <w:spacing w:after="120" w:before="360"/>
      </w:pPr>
      <w:r>
        <w:rPr>
          <w:rFonts w:ascii="Arial" w:cs="Arial" w:eastAsia="Arial" w:hAnsi="Arial"/>
          <w:b/>
          <w:bCs/>
          <w:color w:val="1F4E79"/>
          <w:sz w:val="28"/>
          <w:szCs w:val="28"/>
        </w:rPr>
        <w:t xml:space="preserve">4. Catálogo de servicios</w:t>
      </w:r>
    </w:p>
    <w:p>
      <w:pPr>
        <w:spacing w:after="60" w:before="200"/>
      </w:pPr>
      <w:r>
        <w:rPr>
          <w:rFonts w:ascii="Arial" w:cs="Arial" w:eastAsia="Arial" w:hAnsi="Arial"/>
          <w:b/>
          <w:bCs/>
          <w:color w:val="1F4E79"/>
          <w:sz w:val="22"/>
          <w:szCs w:val="22"/>
        </w:rPr>
        <w:t xml:space="preserve">UC-07 — Administrar catálogo de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UC-07 — Administrar catálogo de servicios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técnico tiene sesión activa.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Técnico accede al panel de administración → "Catálogo de servicios".
2. Puede crear, editar o desactivar servicios.
3. Por cada servicio define: nombre, descripción, precio base y tipos de dispositivo aplicables.
4. Tipos de servicio disponibles: mantenimiento preventivo, mantenimiento correctivo, suscripción de software (antivirus, Office365, Canva, Windows, etc.).
5. El backend persiste los cambios en PostgreSQL (schema owner).</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El catálogo actualizado es visible para los clientes al crear un ticket.</w:t>
            </w:r>
          </w:p>
        </w:tc>
      </w:tr>
    </w:tbl>
    <w:p>
      <w:pPr>
        <w:spacing w:after="0" w:before="0"/>
      </w:pPr>
      <w:r>
        <w:t xml:space="preserve"/>
      </w:r>
    </w:p>
    <w:p>
      <w:pPr>
        <w:spacing w:after="60" w:before="200"/>
      </w:pPr>
      <w:r>
        <w:rPr>
          <w:rFonts w:ascii="Arial" w:cs="Arial" w:eastAsia="Arial" w:hAnsi="Arial"/>
          <w:b/>
          <w:bCs/>
          <w:color w:val="1F4E79"/>
          <w:sz w:val="22"/>
          <w:szCs w:val="22"/>
        </w:rPr>
        <w:t xml:space="preserve">UC-08 — Consultar catálogo de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UC-08 — Consultar catálogo de servicios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Cliente</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cliente tiene sesión activa y está creando un ticket.</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El cliente selecciona un tipo de dispositivo.
2. El frontend hace GET /catalogo?tipo={tipo} → backend → PostgreSQL.
3. El sistema retorna los servicios disponibles para ese tipo de dispositivo.
4. El cliente selecciona el servicio deseado; el formulario se pre-llena con nombre y precio base.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El formulario de ticket tiene el servicio pre-seleccionado.</w:t>
            </w:r>
          </w:p>
        </w:tc>
      </w:tr>
    </w:tbl>
    <w:p>
      <w:pPr>
        <w:spacing w:after="0" w:before="0"/>
      </w:pPr>
      <w:r>
        <w:t xml:space="preserve"/>
      </w:r>
    </w:p>
    <w:p>
      <w:r>
        <w:br w:type="page"/>
      </w:r>
    </w:p>
    <w:p>
      <w:pPr>
        <w:pStyle w:val="Heading1"/>
        <w:spacing w:after="120" w:before="360"/>
      </w:pPr>
      <w:r>
        <w:rPr>
          <w:rFonts w:ascii="Arial" w:cs="Arial" w:eastAsia="Arial" w:hAnsi="Arial"/>
          <w:b/>
          <w:bCs/>
          <w:color w:val="1F4E79"/>
          <w:sz w:val="28"/>
          <w:szCs w:val="28"/>
        </w:rPr>
        <w:t xml:space="preserve">5. Ciclo de vida del ticket</w:t>
      </w:r>
    </w:p>
    <w:p>
      <w:pPr>
        <w:spacing w:after="60" w:before="200"/>
      </w:pPr>
      <w:r>
        <w:rPr>
          <w:rFonts w:ascii="Arial" w:cs="Arial" w:eastAsia="Arial" w:hAnsi="Arial"/>
          <w:b/>
          <w:bCs/>
          <w:color w:val="1F4E79"/>
          <w:sz w:val="22"/>
          <w:szCs w:val="22"/>
        </w:rPr>
        <w:t xml:space="preserve">UC-09 — Crear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UC-09 — Crear ticket</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Cliente</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cliente tiene sesión activa y al menos un dispositivo en su inventario.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Cliente accede a "Nuevo ticket".
2. Selecciona uno o más dispositivos de su inventario.
3. Selecciona el servicio del catálogo; el formulario se pre-llena.
4. Opcionalmente agrega una descripción y adjuntos.
5. Envía el formulario → POST /tickets → backend.
6. El backend valida, guarda el ticket en PostgreSQL con estado Creado.
7. El backend publica en topic/tickets {ticket_id, estado: Creado}.
8. fn-notify-ticket envía email de confirmación al cliente.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2a. El cliente no tiene dispositivos → el sistema lo invita a registrar uno primero.
5a. Fallo de validación → el backend retorna 422 con los campos en error.</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Ticket en estado Creado. El técnico puede verlo en su panel.</w:t>
            </w:r>
          </w:p>
        </w:tc>
      </w:tr>
    </w:tbl>
    <w:p>
      <w:pPr>
        <w:spacing w:after="0" w:before="0"/>
      </w:pPr>
      <w:r>
        <w:t xml:space="preserve"/>
      </w:r>
    </w:p>
    <w:p>
      <w:pPr>
        <w:spacing w:after="60" w:before="200"/>
      </w:pPr>
      <w:r>
        <w:rPr>
          <w:rFonts w:ascii="Arial" w:cs="Arial" w:eastAsia="Arial" w:hAnsi="Arial"/>
          <w:b/>
          <w:bCs/>
          <w:color w:val="1F4E79"/>
          <w:sz w:val="22"/>
          <w:szCs w:val="22"/>
        </w:rPr>
        <w:t xml:space="preserve">UC-10 — Revisar y aprobar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UC-10 — Revisar y aprobar ticket</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Existe al menos un ticket en estado Creado.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Técnico hace GET /tickets?estado=Creado desde su panel.
2. Revisa los detalles: dispositivos, servicio solicitado, descripción.
3. Puede ajustar el precio del servicio (descuento o cargo adicional).
4. Aprueba el ticket → PATCH /tickets/{id} {estado: En espera de pago}.
5. El backend actualiza PostgreSQL, calcula el monto total.
6. El backend publica en topic/tickets {estado: En espera de pago, monto}.
7. fn-notify-ticket envía email al cliente con el monto a pagar.</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4a. Técnico rechaza → ver UC-11.</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Ticket en estado En espera de pago. El cliente recibe el monto.</w:t>
            </w:r>
          </w:p>
        </w:tc>
      </w:tr>
    </w:tbl>
    <w:p>
      <w:pPr>
        <w:spacing w:after="0" w:before="0"/>
      </w:pPr>
      <w:r>
        <w:t xml:space="preserve"/>
      </w:r>
    </w:p>
    <w:p>
      <w:pPr>
        <w:spacing w:after="60" w:before="200"/>
      </w:pPr>
      <w:r>
        <w:rPr>
          <w:rFonts w:ascii="Arial" w:cs="Arial" w:eastAsia="Arial" w:hAnsi="Arial"/>
          <w:b/>
          <w:bCs/>
          <w:color w:val="1F4E79"/>
          <w:sz w:val="22"/>
          <w:szCs w:val="22"/>
        </w:rPr>
        <w:t xml:space="preserve">UC-11 — Rechazar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UC-11 — Rechazar ticket</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ticket está en estado Creado.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Técnico revisa el ticket y decide rechazarlo.
2. Ingresa el motivo del rechazo.
3. Confirma → PATCH /tickets/{id} {estado: Rechazado, motivo}.
4. El backend actualiza PostgreSQL. El sistema registra el motivo (visible solo para el técnico).
5. fn-notify-ticket envía email al cliente con el motivo del rechazo.</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Ticket en estado Rechazado. El cliente no puede ver el estado Rechazado en el sistema, solo recibe el email con el motivo.</w:t>
            </w:r>
          </w:p>
        </w:tc>
      </w:tr>
    </w:tbl>
    <w:p>
      <w:pPr>
        <w:spacing w:after="0" w:before="0"/>
      </w:pPr>
      <w:r>
        <w:t xml:space="preserve"/>
      </w:r>
    </w:p>
    <w:p>
      <w:pPr>
        <w:spacing w:after="60" w:before="200"/>
      </w:pPr>
      <w:r>
        <w:rPr>
          <w:rFonts w:ascii="Arial" w:cs="Arial" w:eastAsia="Arial" w:hAnsi="Arial"/>
          <w:b/>
          <w:bCs/>
          <w:color w:val="1F4E79"/>
          <w:sz w:val="22"/>
          <w:szCs w:val="22"/>
        </w:rPr>
        <w:t xml:space="preserve">UC-12 — Confirmar pago por Yape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UC-12 — Confirmar pago por Yape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Sistema (Culqi webhook → Payment Listener)</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Backend FastAPI, Azure Service Bus, Azure Functions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ticket está en estado En espera de pago. El cliente realizó el pago por Yape.</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Culqi detecta el pago y manda webhook HTTP POST al Payment Listener.
2. El Payment Listener llama al backend: GET /tickets/{id}/monto-esperado.
3. El backend consulta PostgreSQL y devuelve el monto registrado.
4. El Payment Listener compara el monto recibido con el esperado.
5. Si coinciden: publica en topic/pagos {resultado: confirmado, monto}.
6. fn-pago-confirmado llama al backend: PATCH /tickets/{id} {estado: En progreso}.
7. El backend actualiza PostgreSQL y publica en topic/tickets {estado: En progreso}.
8. fn-pago-confirmado notifica al cliente y al técnico por email.
9. fn-notify-ticket notifica al técnico que puede comenzar el trabajo.</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4a. Los montos no coinciden → el Payment Listener registra un pago parcial para revisión manual del técnico. El ticket permanece en En espera de pago.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Ticket en estado En progreso. El técnico puede iniciar el trabajo.</w:t>
            </w:r>
          </w:p>
        </w:tc>
      </w:tr>
    </w:tbl>
    <w:p>
      <w:pPr>
        <w:spacing w:after="0" w:before="0"/>
      </w:pPr>
      <w:r>
        <w:t xml:space="preserve"/>
      </w:r>
    </w:p>
    <w:p>
      <w:pPr>
        <w:spacing w:after="60" w:before="200"/>
      </w:pPr>
      <w:r>
        <w:rPr>
          <w:rFonts w:ascii="Arial" w:cs="Arial" w:eastAsia="Arial" w:hAnsi="Arial"/>
          <w:b/>
          <w:bCs/>
          <w:color w:val="1F4E79"/>
          <w:sz w:val="22"/>
          <w:szCs w:val="22"/>
        </w:rPr>
        <w:t xml:space="preserve">UC-13 — Adjuntar archivos al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UC-13 — Adjuntar archivos al ticket</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ticket está en estado En progreso.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Técnico accede al detalle del ticket.
2. Selecciona "Adjuntar archivos" y sube fotos o comprobantes.
3. El frontend hace POST /tickets/{id}/adjuntos → backend.
4. El backend sube el archivo a Blob Storage y guarda la URL en PostgreSQL.</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2a. El archivo supera el tamaño máximo permitido → el backend lo rechaza con 413.</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Los adjuntos están disponibles en el detalle del ticket.</w:t>
            </w:r>
          </w:p>
        </w:tc>
      </w:tr>
    </w:tbl>
    <w:p>
      <w:pPr>
        <w:spacing w:after="0" w:before="0"/>
      </w:pPr>
      <w:r>
        <w:t xml:space="preserve"/>
      </w:r>
    </w:p>
    <w:p>
      <w:pPr>
        <w:spacing w:after="60" w:before="200"/>
      </w:pPr>
      <w:r>
        <w:rPr>
          <w:rFonts w:ascii="Arial" w:cs="Arial" w:eastAsia="Arial" w:hAnsi="Arial"/>
          <w:b/>
          <w:bCs/>
          <w:color w:val="1F4E79"/>
          <w:sz w:val="22"/>
          <w:szCs w:val="22"/>
        </w:rPr>
        <w:t xml:space="preserve">UC-14 — Finalizar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UC-14 — Finalizar ticket</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 / Cliente</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ticket está en estado En progreso.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El técnico (o el cliente) accede al detalle del ticket.
2. Marca el ticket como Finalizado → PATCH /tickets/{id} {estado: Finalizado}.
3. El backend actualiza PostgreSQL y publica en topic/tickets {estado: Finalizado, fecha_finalizacion}.
4. fn-notify-ticket envía email de confirmación a cliente y técnico.
5. fn-garantia calcula la fecha de vencimiento (fecha_finalizacion + X días) y llama al backend: POST /tickets/{id}/garantia {fecha_vencimiento}.
6. El backend persiste la fecha de vencimiento en PostgreSQL.</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Ticket en estado Finalizado. El período de garantía queda registrado.</w:t>
            </w:r>
          </w:p>
        </w:tc>
      </w:tr>
    </w:tbl>
    <w:p>
      <w:pPr>
        <w:spacing w:after="0" w:before="0"/>
      </w:pPr>
      <w:r>
        <w:t xml:space="preserve"/>
      </w:r>
    </w:p>
    <w:p>
      <w:pPr>
        <w:spacing w:after="60" w:before="200"/>
      </w:pPr>
      <w:r>
        <w:rPr>
          <w:rFonts w:ascii="Arial" w:cs="Arial" w:eastAsia="Arial" w:hAnsi="Arial"/>
          <w:b/>
          <w:bCs/>
          <w:color w:val="1F4E79"/>
          <w:sz w:val="22"/>
          <w:szCs w:val="22"/>
        </w:rPr>
        <w:t xml:space="preserve">UC-15 — Reportar incidente en garantía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UC-15 — Reportar incidente en garantía</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Cliente</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ticket está en estado Finalizado y la garantía no ha vencido.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El cliente detecta que el problema persiste o reaparece.
2. Accede al ticket y selecciona "Reportar incidente".
3. El frontend hace PATCH /tickets/{id} {estado: En progreso} → backend.
4. El backend actualiza PostgreSQL, el ticket vuelve a En progreso (mismo ticket, no se crea uno nuevo).
5. El backend publica en topic/tickets {estado: En progreso}.
6. fn-notify-ticket notifica al técnico sobre el reingreso por garantía.</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2a. La garantía ya venció → el sistema informa al cliente que debe abrir un nuevo ticket.</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El ticket está nuevamente en En progreso. El técnico puede retomar el trabajo.</w:t>
            </w:r>
          </w:p>
        </w:tc>
      </w:tr>
    </w:tbl>
    <w:p>
      <w:pPr>
        <w:spacing w:after="0" w:before="0"/>
      </w:pPr>
      <w:r>
        <w:t xml:space="preserve"/>
      </w:r>
    </w:p>
    <w:p>
      <w:pPr>
        <w:spacing w:after="60" w:before="200"/>
      </w:pPr>
      <w:r>
        <w:rPr>
          <w:rFonts w:ascii="Arial" w:cs="Arial" w:eastAsia="Arial" w:hAnsi="Arial"/>
          <w:b/>
          <w:bCs/>
          <w:color w:val="1F4E79"/>
          <w:sz w:val="22"/>
          <w:szCs w:val="22"/>
        </w:rPr>
        <w:t xml:space="preserve">UC-16 — Archivar ticket automáticamente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UC-16 — Archivar ticket automáticamente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Sistema (fn-archivado-automatico, timer diario)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Backend FastAPI, Azure Service Bus, Azure Functions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ticket está en estado Finalizado y la fecha de vencimiento de garantía ya pasó sin incidentes.</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Azure activa fn-archivado-automatico por su timer diario (medianoche).
2. La function llama al backend: GET /tickets?garantia_vencida=true.
3. El backend consulta PostgreSQL y retorna los tickets elegibles.
4. Para cada ticket: fn-archivado-automatico llama PATCH /tickets/{id} {estado: Archivado}.
5. El backend actualiza PostgreSQL y publica en topic/tickets {estado: Archivado}.
6. fn-notify-ticket envía email al cliente informando que la garantía concluyó.</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Ticket en estado Archivado. El cliente recibe confirmación. El ciclo de vida del ticket concluye.</w:t>
            </w:r>
          </w:p>
        </w:tc>
      </w:tr>
    </w:tbl>
    <w:p>
      <w:pPr>
        <w:spacing w:after="0" w:before="0"/>
      </w:pPr>
      <w:r>
        <w:t xml:space="preserve"/>
      </w:r>
    </w:p>
    <w:p>
      <w:r>
        <w:br w:type="page"/>
      </w:r>
    </w:p>
    <w:p>
      <w:pPr>
        <w:pStyle w:val="Heading1"/>
        <w:spacing w:after="120" w:before="360"/>
      </w:pPr>
      <w:r>
        <w:rPr>
          <w:rFonts w:ascii="Arial" w:cs="Arial" w:eastAsia="Arial" w:hAnsi="Arial"/>
          <w:b/>
          <w:bCs/>
          <w:color w:val="1F4E79"/>
          <w:sz w:val="28"/>
          <w:szCs w:val="28"/>
        </w:rPr>
        <w:t xml:space="preserve">6. Gestión de clientes (vista técnico)</w:t>
      </w:r>
    </w:p>
    <w:p>
      <w:pPr>
        <w:spacing w:after="60" w:before="200"/>
      </w:pPr>
      <w:r>
        <w:rPr>
          <w:rFonts w:ascii="Arial" w:cs="Arial" w:eastAsia="Arial" w:hAnsi="Arial"/>
          <w:b/>
          <w:bCs/>
          <w:color w:val="1F4E79"/>
          <w:sz w:val="22"/>
          <w:szCs w:val="22"/>
        </w:rPr>
        <w:t xml:space="preserve">UC-17 — Ver listado de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UC-17 — Ver listado de clientes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técnico tiene sesión activa.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Técnico accede a la sección "Clientes" de su panel.
2. El frontend hace GET /clientes → backend → PostgreSQL.
3. El sistema retorna el listado con: nombre, email, distrito, fecha de registro, número de tickets activos y estado del último ticket.
4. El técnico aplica filtros opcionales: estado de ticket, distrito, fecha de registro, tipo del último ticket (mantenimiento / suscripción) y tickets activos (sí / no).
5. El técnico puede combinar filtros libremente y buscar por nombre o email.</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El técnico visualiza el listado filtrado de clientes con su información de actividad.</w:t>
            </w:r>
          </w:p>
        </w:tc>
      </w:tr>
    </w:tbl>
    <w:p>
      <w:pPr>
        <w:spacing w:after="0" w:before="0"/>
      </w:pPr>
      <w:r>
        <w:t xml:space="preserve"/>
      </w:r>
    </w:p>
    <w:p>
      <w:pPr>
        <w:spacing w:after="60" w:before="200"/>
      </w:pPr>
      <w:r>
        <w:rPr>
          <w:rFonts w:ascii="Arial" w:cs="Arial" w:eastAsia="Arial" w:hAnsi="Arial"/>
          <w:b/>
          <w:bCs/>
          <w:color w:val="1F4E79"/>
          <w:sz w:val="22"/>
          <w:szCs w:val="22"/>
        </w:rPr>
        <w:t xml:space="preserve">UC-18 — Ver detalle de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UC-18 — Ver detalle de cliente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técnico tiene sesión activa y ha seleccionado un cliente del listado.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Técnico hace clic en un cliente del listado.
2. El frontend hace GET /clientes/{id} → backend → PostgreSQL.
3. El sistema retorna: datos de contacto (nombre, email, distrito), fecha de registro, dispositivos registrados con el estado del ticket activo de cada uno, e historial de tickets agrupado por dispositivo.
4. Desde cada dispositivo el técnico puede navegar directamente al ticket asociado.</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El técnico tiene visibilidad completa del perfil, dispositivos y actividad del cliente.</w:t>
            </w:r>
          </w:p>
        </w:tc>
      </w:tr>
    </w:tbl>
    <w:p>
      <w:pPr>
        <w:spacing w:after="0" w:before="0"/>
      </w:pPr>
      <w:r>
        <w:t xml:space="preserve"/>
      </w:r>
    </w:p>
    <w:p>
      <w:r>
        <w:br w:type="page"/>
      </w:r>
    </w:p>
    <w:p>
      <w:pPr>
        <w:pStyle w:val="Heading1"/>
        <w:spacing w:after="120" w:before="360"/>
      </w:pPr>
      <w:r>
        <w:rPr>
          <w:rFonts w:ascii="Arial" w:cs="Arial" w:eastAsia="Arial" w:hAnsi="Arial"/>
          <w:b/>
          <w:bCs/>
          <w:color w:val="1F4E79"/>
          <w:sz w:val="28"/>
          <w:szCs w:val="28"/>
        </w:rPr>
        <w:t xml:space="preserve">7. Gestión de dispositivos (vista técnico)</w:t>
      </w:r>
    </w:p>
    <w:p>
      <w:pPr>
        <w:spacing w:after="60" w:before="200"/>
      </w:pPr>
      <w:r>
        <w:rPr>
          <w:rFonts w:ascii="Arial" w:cs="Arial" w:eastAsia="Arial" w:hAnsi="Arial"/>
          <w:b/>
          <w:bCs/>
          <w:color w:val="1F4E79"/>
          <w:sz w:val="22"/>
          <w:szCs w:val="22"/>
        </w:rPr>
        <w:t xml:space="preserve">UC-19 — Ver listado global de dispositivos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UC-19 — Ver listado global de dispositivos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técnico tiene sesión activa.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Técnico accede a la sección "Dispositivos" de su panel.
2. El frontend hace GET /dispositivos → backend → PostgreSQL.
3. El sistema retorna todos los dispositivos de todos los clientes con: tipo, marca, modelo, número de serie, cliente dueño y estado del ticket activo.
4. El técnico aplica filtros opcionales: tipo de dispositivo, marca, cliente y estado del ticket asociado.
5. Desde cada fila el técnico puede navegar al perfil del cliente dueño o al ticket activo.</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El técnico visualiza el listado global de dispositivos con cliente y estado de ticket asociados.</w:t>
            </w:r>
          </w:p>
        </w:tc>
      </w:tr>
    </w:tbl>
    <w:p>
      <w:pPr>
        <w:spacing w:after="0" w:before="0"/>
      </w:pPr>
      <w:r>
        <w:t xml:space="preserve"/>
      </w:r>
    </w:p>
    <w:p>
      <w:r>
        <w:br w:type="page"/>
      </w:r>
    </w:p>
    <w:p>
      <w:pPr>
        <w:pStyle w:val="Heading1"/>
        <w:spacing w:after="120" w:before="360"/>
      </w:pPr>
      <w:r>
        <w:rPr>
          <w:rFonts w:ascii="Arial" w:cs="Arial" w:eastAsia="Arial" w:hAnsi="Arial"/>
          <w:b/>
          <w:bCs/>
          <w:color w:val="1F4E79"/>
          <w:sz w:val="28"/>
          <w:szCs w:val="28"/>
        </w:rPr>
        <w:t xml:space="preserve">8. Consultas y seguimiento</w:t>
      </w:r>
    </w:p>
    <w:p>
      <w:pPr>
        <w:spacing w:after="60" w:before="200"/>
      </w:pPr>
      <w:r>
        <w:rPr>
          <w:rFonts w:ascii="Arial" w:cs="Arial" w:eastAsia="Arial" w:hAnsi="Arial"/>
          <w:b/>
          <w:bCs/>
          <w:color w:val="1F4E79"/>
          <w:sz w:val="22"/>
          <w:szCs w:val="22"/>
        </w:rPr>
        <w:t xml:space="preserve">UC-20 — Consultar historial de tickets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UC-20 — Consultar historial de tickets (cliente)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Cliente</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cliente tiene sesión activa.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Cliente accede a "Mis tickets".
2. El frontend hace GET /tickets → backend → PostgreSQL.
3. El sistema retorna los tickets agrupados por dispositivo.
4. El cliente puede filtrar por estado o dispositivo y ver el detalle de cada ticket.</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El cliente visualiza su historial completo de tickets.</w:t>
            </w:r>
          </w:p>
        </w:tc>
      </w:tr>
    </w:tbl>
    <w:p>
      <w:pPr>
        <w:spacing w:after="0" w:before="0"/>
      </w:pPr>
      <w:r>
        <w:t xml:space="preserve"/>
      </w:r>
    </w:p>
    <w:p>
      <w:pPr>
        <w:spacing w:after="60" w:before="200"/>
      </w:pPr>
      <w:r>
        <w:rPr>
          <w:rFonts w:ascii="Arial" w:cs="Arial" w:eastAsia="Arial" w:hAnsi="Arial"/>
          <w:b/>
          <w:bCs/>
          <w:color w:val="1F4E79"/>
          <w:sz w:val="22"/>
          <w:szCs w:val="22"/>
        </w:rPr>
        <w:t xml:space="preserve">UC-21 — Gestionar panel de tickets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UC-21 — Gestionar panel de tickets (técnico)</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técnico tiene sesión activa.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Técnico accede a su panel principal.
2. El frontend hace GET /tickets con filtros opcionales (estado, cliente, fecha).
3. El sistema retorna la lista de tickets según los filtros.
4. El técnico puede acceder al detalle de cualquier ticket y cambiar su estado según las transiciones permitidas.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El técnico tiene visibilidad completa del estado de todos los tickets.</w:t>
            </w:r>
          </w:p>
        </w:tc>
      </w:tr>
    </w:tbl>
    <w:p>
      <w:pPr>
        <w:spacing w:after="0" w:before="0"/>
      </w:pPr>
      <w:r>
        <w:t xml:space="preserve"/>
      </w:r>
    </w:p>
    <w:p>
      <w:pPr>
        <w:spacing w:after="60" w:before="200"/>
      </w:pPr>
      <w:r>
        <w:rPr>
          <w:rFonts w:ascii="Arial" w:cs="Arial" w:eastAsia="Arial" w:hAnsi="Arial"/>
          <w:b/>
          <w:bCs/>
          <w:color w:val="1F4E79"/>
          <w:sz w:val="22"/>
          <w:szCs w:val="22"/>
        </w:rPr>
        <w:t xml:space="preserve">UC-22 — Consultar pagos parciales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UC-22 — Consultar pagos parciales pendientes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Existe al menos un pago parcial registrado.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Técnico accede a la sección de pagos.
2. El frontend hace GET /pagos?estado=parcial → backend → PostgreSQL (schema pagos).
3. El sistema retorna los pagos parciales con el monto recibido vs. el esperado.
4. El técnico puede resolver manualmente (confirmar o solicitar el remanente al cliente).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El técnico tiene visibilidad de los pagos con discrepancias.</w:t>
            </w:r>
          </w:p>
        </w:tc>
      </w:tr>
    </w:tbl>
    <w:p>
      <w:pPr>
        <w:spacing w:after="0" w:before="0"/>
      </w:pPr>
      <w:r>
        <w:t xml:space="preserve"/>
      </w:r>
    </w:p>
    <w:p>
      <w:r>
        <w:br w:type="page"/>
      </w:r>
    </w:p>
    <w:p>
      <w:pPr>
        <w:pStyle w:val="Heading1"/>
        <w:spacing w:after="120" w:before="360"/>
      </w:pPr>
      <w:r>
        <w:rPr>
          <w:rFonts w:ascii="Arial" w:cs="Arial" w:eastAsia="Arial" w:hAnsi="Arial"/>
          <w:b/>
          <w:bCs/>
          <w:color w:val="1F4E79"/>
          <w:sz w:val="28"/>
          <w:szCs w:val="28"/>
        </w:rPr>
        <w:t xml:space="preserve">9. Reportes</w:t>
      </w:r>
    </w:p>
    <w:p>
      <w:pPr>
        <w:spacing w:after="60" w:before="200"/>
      </w:pPr>
      <w:r>
        <w:rPr>
          <w:rFonts w:ascii="Arial" w:cs="Arial" w:eastAsia="Arial" w:hAnsi="Arial"/>
          <w:b/>
          <w:bCs/>
          <w:color w:val="1F4E79"/>
          <w:sz w:val="22"/>
          <w:szCs w:val="22"/>
        </w:rPr>
        <w:t xml:space="preserve">UC-23 — Generar comprobante de servicio en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UC-23 — Generar comprobante de servicio en PDF</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ticket está en estado Finalizado.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1. Técnico accede al detalle del ticket finalizado.
2. Selecciona "Generar comprobante".
3. El backend genera el PDF con: datos del cliente, dispositivo(s) atendido(s), servicio realizado, monto pagado, fecha de finalización y período de garantía.
4. El backend sube el PDF a Blob Storage y registra la URL y metadata (ticket_id, cliente_id, fecha de generación) en PostgreSQL.
5. El técnico puede descargar el PDF inmediatamente desde el panel.</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3a. Error al generar el PDF → el sistema notifica al técnico y no registra el archivo.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El comprobante PDF está almacenado en Blob Storage y disponible para descarga tanto por el técnico como por el cliente.</w:t>
            </w:r>
          </w:p>
        </w:tc>
      </w:tr>
    </w:tbl>
    <w:p>
      <w:pPr>
        <w:spacing w:after="0" w:before="0"/>
      </w:pPr>
      <w:r>
        <w:t xml:space="preserve"/>
      </w:r>
    </w:p>
    <w:p>
      <w:pPr>
        <w:spacing w:after="60" w:before="200"/>
      </w:pPr>
      <w:r>
        <w:rPr>
          <w:rFonts w:ascii="Arial" w:cs="Arial" w:eastAsia="Arial" w:hAnsi="Arial"/>
          <w:b/>
          <w:bCs/>
          <w:color w:val="1F4E79"/>
          <w:sz w:val="22"/>
          <w:szCs w:val="22"/>
        </w:rPr>
        <w:t xml:space="preserve">UC-24 — Consultar historial de comprobantes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UC-24 — Consultar historial de comprobantes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Actor principal</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 / Cliente</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Actores secundarios</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(Service Bus, Functions), Azure Communication Services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Precondición</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El usuario tiene sesión activa y existe al menos un comprobante generado.</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Flujo principal</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Vista técnico:
1. Técnico accede a la sección "Reportes".
2. El frontend hace GET /reportes → backend → PostgreSQL.
3. El sistema retorna todos los comprobantes con: ticket asociado, cliente, fecha de generación y enlace de descarga.
4. El técnico puede filtrar por cliente, fecha o ticket y descargar cualquier comprobante.
Vista cliente:
1. Cliente accede a "Mis comprobantes" o al detalle de un ticket finalizado.
2. El frontend hace GET /reportes?cliente_id={id} → backend → PostgreSQL.
3. El sistema retorna únicamente los comprobantes correspondientes al cliente autenticado.
4. El cliente puede descargar cada comprobante.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Flujo alternativo</w:t>
            </w:r>
          </w:p>
        </w:tc>
        <w:tc>
          <w:tcPr>
            <w:tcW w:type="dxa" w:w="69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w:t>
            </w:r>
          </w:p>
        </w:tc>
      </w:tr>
      <w:tr>
        <w:tc>
          <w:tcPr>
            <w:tcW w:type="dxa" w:w="2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Postcondición</w:t>
            </w:r>
          </w:p>
        </w:tc>
        <w:tc>
          <w:tcPr>
            <w:tcW w:type="dxa" w:w="69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El usuario descarga el comprobante PDF desde Blob Storage.</w:t>
            </w:r>
          </w:p>
        </w:tc>
      </w:tr>
    </w:tbl>
    <w:p>
      <w:pPr>
        <w:spacing w:after="0" w:before="0"/>
      </w:pPr>
      <w:r>
        <w:t xml:space="preserve"/>
      </w:r>
    </w:p>
    <w:p>
      <w:r>
        <w:br w:type="page"/>
      </w:r>
    </w:p>
    <w:p>
      <w:pPr>
        <w:pStyle w:val="Heading1"/>
        <w:spacing w:after="120" w:before="360"/>
      </w:pPr>
      <w:r>
        <w:rPr>
          <w:rFonts w:ascii="Arial" w:cs="Arial" w:eastAsia="Arial" w:hAnsi="Arial"/>
          <w:b/>
          <w:bCs/>
          <w:color w:val="1F4E79"/>
          <w:sz w:val="28"/>
          <w:szCs w:val="28"/>
        </w:rPr>
        <w:t xml:space="preserve">Resumen de casos de uso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2800"/>
      </w:tblGrid>
      <w:tr>
        <w:tc>
          <w:tcPr>
            <w:tcW w:type="dxa" w:w="1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53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Nombre</w:t>
            </w:r>
          </w:p>
        </w:tc>
        <w:tc>
          <w:tcPr>
            <w:tcW w:type="dxa" w:w="2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Actor</w:t>
            </w:r>
          </w:p>
        </w:tc>
      </w:tr>
      <w:tr>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UC-01</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Registro de cliente</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Cliente</w:t>
            </w:r>
          </w:p>
        </w:tc>
      </w:tr>
      <w:tr>
        <w:tc>
          <w:tcPr>
            <w:tcW w:type="dxa" w:w="12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UC-02</w:t>
            </w:r>
          </w:p>
        </w:tc>
        <w:tc>
          <w:tcPr>
            <w:tcW w:type="dxa" w:w="5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Inicio de sesión</w:t>
            </w:r>
          </w:p>
        </w:tc>
        <w:tc>
          <w:tcPr>
            <w:tcW w:type="dxa" w:w="2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Cliente / Técnico</w:t>
            </w:r>
          </w:p>
        </w:tc>
      </w:tr>
      <w:tr>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UC-03</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Cierre de sesión</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Cliente / Técnico</w:t>
            </w:r>
          </w:p>
        </w:tc>
      </w:tr>
      <w:tr>
        <w:tc>
          <w:tcPr>
            <w:tcW w:type="dxa" w:w="12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UC-04</w:t>
            </w:r>
          </w:p>
        </w:tc>
        <w:tc>
          <w:tcPr>
            <w:tcW w:type="dxa" w:w="5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Registrar dispositivo</w:t>
            </w:r>
          </w:p>
        </w:tc>
        <w:tc>
          <w:tcPr>
            <w:tcW w:type="dxa" w:w="2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Cliente</w:t>
            </w:r>
          </w:p>
        </w:tc>
      </w:tr>
      <w:tr>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UC-05</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Consultar inventario de dispositivos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Cliente</w:t>
            </w:r>
          </w:p>
        </w:tc>
      </w:tr>
      <w:tr>
        <w:tc>
          <w:tcPr>
            <w:tcW w:type="dxa" w:w="12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UC-06</w:t>
            </w:r>
          </w:p>
        </w:tc>
        <w:tc>
          <w:tcPr>
            <w:tcW w:type="dxa" w:w="5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Borrado lógico de dispositivo (automático)</w:t>
            </w:r>
          </w:p>
        </w:tc>
        <w:tc>
          <w:tcPr>
            <w:tcW w:type="dxa" w:w="2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w:t>
            </w:r>
          </w:p>
        </w:tc>
      </w:tr>
      <w:tr>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UC-07</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Administrar catálogo de servicios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12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UC-08</w:t>
            </w:r>
          </w:p>
        </w:tc>
        <w:tc>
          <w:tcPr>
            <w:tcW w:type="dxa" w:w="5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Consultar catálogo de servicios</w:t>
            </w:r>
          </w:p>
        </w:tc>
        <w:tc>
          <w:tcPr>
            <w:tcW w:type="dxa" w:w="2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Cliente</w:t>
            </w:r>
          </w:p>
        </w:tc>
      </w:tr>
      <w:tr>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UC-09</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Crear ticket</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Cliente</w:t>
            </w:r>
          </w:p>
        </w:tc>
      </w:tr>
      <w:tr>
        <w:tc>
          <w:tcPr>
            <w:tcW w:type="dxa" w:w="12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UC-10</w:t>
            </w:r>
          </w:p>
        </w:tc>
        <w:tc>
          <w:tcPr>
            <w:tcW w:type="dxa" w:w="5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Revisar y aprobar ticket</w:t>
            </w:r>
          </w:p>
        </w:tc>
        <w:tc>
          <w:tcPr>
            <w:tcW w:type="dxa" w:w="2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UC-11</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Rechazar ticket</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12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UC-12</w:t>
            </w:r>
          </w:p>
        </w:tc>
        <w:tc>
          <w:tcPr>
            <w:tcW w:type="dxa" w:w="5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Confirmar pago por Yape</w:t>
            </w:r>
          </w:p>
        </w:tc>
        <w:tc>
          <w:tcPr>
            <w:tcW w:type="dxa" w:w="2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(Culqi webhook → Payment Listener)</w:t>
            </w:r>
          </w:p>
        </w:tc>
      </w:tr>
      <w:tr>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UC-13</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Adjuntar archivos al ticket</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12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UC-14</w:t>
            </w:r>
          </w:p>
        </w:tc>
        <w:tc>
          <w:tcPr>
            <w:tcW w:type="dxa" w:w="5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Finalizar ticket</w:t>
            </w:r>
          </w:p>
        </w:tc>
        <w:tc>
          <w:tcPr>
            <w:tcW w:type="dxa" w:w="2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Técnico / Cliente</w:t>
            </w:r>
          </w:p>
        </w:tc>
      </w:tr>
      <w:tr>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UC-15</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Reportar incidente en garantía</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Cliente</w:t>
            </w:r>
          </w:p>
        </w:tc>
      </w:tr>
      <w:tr>
        <w:tc>
          <w:tcPr>
            <w:tcW w:type="dxa" w:w="12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UC-16</w:t>
            </w:r>
          </w:p>
        </w:tc>
        <w:tc>
          <w:tcPr>
            <w:tcW w:type="dxa" w:w="5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Archivar ticket automáticamente</w:t>
            </w:r>
          </w:p>
        </w:tc>
        <w:tc>
          <w:tcPr>
            <w:tcW w:type="dxa" w:w="2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Sistema (fn-archivado-automatico, timer diario)</w:t>
            </w:r>
          </w:p>
        </w:tc>
      </w:tr>
      <w:tr>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UC-17</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Ver listado de clientes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12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UC-18</w:t>
            </w:r>
          </w:p>
        </w:tc>
        <w:tc>
          <w:tcPr>
            <w:tcW w:type="dxa" w:w="5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Ver detalle de cliente</w:t>
            </w:r>
          </w:p>
        </w:tc>
        <w:tc>
          <w:tcPr>
            <w:tcW w:type="dxa" w:w="2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UC-19</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Ver listado global de dispositivos</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12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UC-20</w:t>
            </w:r>
          </w:p>
        </w:tc>
        <w:tc>
          <w:tcPr>
            <w:tcW w:type="dxa" w:w="5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Consultar historial de tickets (cliente)</w:t>
            </w:r>
          </w:p>
        </w:tc>
        <w:tc>
          <w:tcPr>
            <w:tcW w:type="dxa" w:w="2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Cliente</w:t>
            </w:r>
          </w:p>
        </w:tc>
      </w:tr>
      <w:tr>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UC-21</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Gestionar panel de tickets (técnico)</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12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UC-22</w:t>
            </w:r>
          </w:p>
        </w:tc>
        <w:tc>
          <w:tcPr>
            <w:tcW w:type="dxa" w:w="5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Consultar pagos parciales pendientes</w:t>
            </w:r>
          </w:p>
        </w:tc>
        <w:tc>
          <w:tcPr>
            <w:tcW w:type="dxa" w:w="2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1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UC-23</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Generar comprobante de servicio en PDF</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Técnico</w:t>
            </w:r>
          </w:p>
        </w:tc>
      </w:tr>
      <w:tr>
        <w:tc>
          <w:tcPr>
            <w:tcW w:type="dxa" w:w="12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UC-24</w:t>
            </w:r>
          </w:p>
        </w:tc>
        <w:tc>
          <w:tcPr>
            <w:tcW w:type="dxa" w:w="5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Consultar historial de comprobantes</w:t>
            </w:r>
          </w:p>
        </w:tc>
        <w:tc>
          <w:tcPr>
            <w:tcW w:type="dxa" w:w="2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Técnico / Cliente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jc w:val="right"/>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color w:val="888888"/>
        <w:sz w:val="18"/>
        <w:szCs w:val="18"/>
      </w:rPr>
      <w:t xml:space="preserve">TechFix  |  Casos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2026-05-15T05:19:47.959Z</dcterms:created>
  <dcterms:modified xsi:type="dcterms:W3CDTF">2026-05-15T05:19:47.979Z</dcterms:modified>
</cp:coreProperties>
</file>

<file path=docProps/custom.xml><?xml version="1.0" encoding="utf-8"?>
<Properties xmlns="http://schemas.openxmlformats.org/officeDocument/2006/custom-properties" xmlns:vt="http://schemas.openxmlformats.org/officeDocument/2006/docPropsVTypes"/>
</file>