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Capas de la Arquitectura 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1 —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Navegador (cliente/técnico) es el punto de entrada del usuario al sistema. Se comunica vía HTTPS hacia el Gateway Layer.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2 — Gateway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Azure Front Door recibe el tráfico externo y lo enruta. Azure API Management valida el JWT y controla el acceso antes de pasar la request al Backend.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3 — App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Azure Web App ejecuta el Frontend en React. Azure Container Apps ejecuta el Backend en FastAPI, único componente que lee y escribe en la base de datos.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4 — Auth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Supabase Auth maneja el flujo de autenticación y emite el JWT firmado que el Frontend usa para autenticar las requests al sistema.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5 — Messaging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Azure Service Bus transporta mensajes de forma asíncrona entre el Backend y las Functions a través de dos topics: tickets y pagos.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6 — Integration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Tres Azure Functions orquestan procesos asincrónicos: file ticket archiva tickets, warranty gestiona garantías, notify coordina notificaciones de ticket payment entre el Backend y la Notification Layer.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7 — Notification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Azure Communication Services recibe las instrucciones de las Functions y despacha los emails al usuario final: warranty mail, payment mail y ticket mail.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8 — Data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SQL Database almacena toda la información del sistema. Azure Blob Storage guarda imágenes y archivos adjuntos. Key Vault custodia los secrets y connection strings que usa el Backend.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9 — External Services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Culqi es la pasarela de pago externa. Su Webhook notifica al sistema cuando se confirma un pago y su API permite validar transacciones.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10 — Observability Layer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Insights recolecta logs, métricas y trazas distribuidas de todos los servicios del sistema para monitoreo y diagnóstico.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