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5c8b"/>
          <w:sz w:val="68"/>
          <w:szCs w:val="68"/>
          <w:rtl w:val="0"/>
        </w:rPr>
        <w:t xml:space="preserve">TechFix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Sistema de gestión de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5c8b" w:space="2" w:sz="6" w:val="single"/>
        </w:pBdr>
        <w:spacing w:after="8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Entidades, atributos y relaciones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555555"/>
          <w:rtl w:val="0"/>
        </w:rPr>
        <w:t xml:space="preserve">Versión 1.0  |  Mayo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1f5c8b" w:space="1" w:sz="6" w:val="single"/>
        </w:pBdr>
        <w:rPr/>
      </w:pPr>
      <w:r w:rsidDel="00000000" w:rsidR="00000000" w:rsidRPr="00000000">
        <w:rPr>
          <w:rtl w:val="0"/>
        </w:rPr>
        <w:t xml:space="preserve">1. SD-01 — REGISTRO DE CLIENTE</w:t>
      </w:r>
    </w:p>
    <w:p w:rsidR="00000000" w:rsidDel="00000000" w:rsidP="00000000" w:rsidRDefault="00000000" w:rsidRPr="00000000" w14:paraId="0000000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7138851" cy="663250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8851" cy="6632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1f5c8b" w:space="1" w:sz="6" w:val="single"/>
        </w:pBdr>
        <w:rPr/>
      </w:pPr>
      <w:r w:rsidDel="00000000" w:rsidR="00000000" w:rsidRPr="00000000">
        <w:rPr>
          <w:rtl w:val="0"/>
        </w:rPr>
        <w:t xml:space="preserve">2. SD-02 — INICIO DE SESIÓN</w:t>
      </w:r>
    </w:p>
    <w:p w:rsidR="00000000" w:rsidDel="00000000" w:rsidP="00000000" w:rsidRDefault="00000000" w:rsidRPr="00000000" w14:paraId="0000001A">
      <w:pPr>
        <w:pStyle w:val="Heading1"/>
        <w:pBdr>
          <w:bottom w:color="1f5c8b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1f5c8b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1f5c8b" w:space="1" w:sz="6" w:val="single"/>
        </w:pBdr>
        <w:rPr/>
        <w:sectPr>
          <w:headerReference r:id="rId8" w:type="default"/>
          <w:footerReference r:id="rId9" w:type="default"/>
          <w:pgSz w:h="15840" w:w="1224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/>
        <w:drawing>
          <wp:inline distB="0" distT="0" distL="0" distR="0">
            <wp:extent cx="6965051" cy="6213729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5051" cy="6213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3. SD-03 — REGISTRO Y CONSULTA DE DISPOSITIVOS</w:t>
      </w:r>
    </w:p>
    <w:p w:rsidR="00000000" w:rsidDel="00000000" w:rsidP="00000000" w:rsidRDefault="00000000" w:rsidRPr="00000000" w14:paraId="0000001E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6844268" cy="5584124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268" cy="5584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4. SD-04 — BORRADO LÓGICO AUTOMÁTICO DE DISPOSITIVOS</w:t>
      </w:r>
    </w:p>
    <w:p w:rsidR="00000000" w:rsidDel="00000000" w:rsidP="00000000" w:rsidRDefault="00000000" w:rsidRPr="00000000" w14:paraId="00000025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6404610" cy="316166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16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1f5c8b" w:space="0" w:sz="6" w:val="single"/>
        </w:pBdr>
        <w:rPr/>
        <w:sectPr>
          <w:type w:val="nextPage"/>
          <w:pgSz w:h="15840" w:w="12240" w:orient="portrait"/>
          <w:pgMar w:bottom="1077" w:top="1077" w:left="1077" w:right="107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5. SD-05 — CREACIÓN DE TICKET</w:t>
      </w:r>
    </w:p>
    <w:p w:rsidR="00000000" w:rsidDel="00000000" w:rsidP="00000000" w:rsidRDefault="00000000" w:rsidRPr="00000000" w14:paraId="00000031">
      <w:pPr>
        <w:pStyle w:val="Heading1"/>
        <w:pBdr>
          <w:bottom w:color="1f5c8b" w:space="0" w:sz="6" w:val="single"/>
        </w:pBdr>
        <w:jc w:val="center"/>
        <w:rPr/>
      </w:pPr>
      <w:r w:rsidDel="00000000" w:rsidR="00000000" w:rsidRPr="00000000">
        <w:rPr/>
        <w:drawing>
          <wp:inline distB="0" distT="0" distL="0" distR="0">
            <wp:extent cx="7381875" cy="545343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5453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6. SD-06 — REVISIÓN Y APROBACIÓN DE TICKET POR EL TÉCNICO</w:t>
      </w:r>
    </w:p>
    <w:p w:rsidR="00000000" w:rsidDel="00000000" w:rsidP="00000000" w:rsidRDefault="00000000" w:rsidRPr="00000000" w14:paraId="00000033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9135632" cy="422671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5632" cy="422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7. SD-07 — RECHAZO DE TICKET</w:t>
      </w:r>
    </w:p>
    <w:p w:rsidR="00000000" w:rsidDel="00000000" w:rsidP="00000000" w:rsidRDefault="00000000" w:rsidRPr="00000000" w14:paraId="00000038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9168305" cy="272382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8305" cy="2723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8. SD-08 — PAGO POR YAPE (CULQI WEBHOOK)</w:t>
      </w:r>
    </w:p>
    <w:p w:rsidR="00000000" w:rsidDel="00000000" w:rsidP="00000000" w:rsidRDefault="00000000" w:rsidRPr="00000000" w14:paraId="00000040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690610" cy="339534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39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9. SD-09 — GESTIÓN DE PAGO PARCIAL (REVISIÓN MANUAL)</w:t>
      </w:r>
    </w:p>
    <w:p w:rsidR="00000000" w:rsidDel="00000000" w:rsidP="00000000" w:rsidRDefault="00000000" w:rsidRPr="00000000" w14:paraId="00000047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690610" cy="426656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426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10. SD-10 — EJECUCIÓN DEL SERVICIO Y ADJUNTOS</w:t>
      </w:r>
    </w:p>
    <w:p w:rsidR="00000000" w:rsidDel="00000000" w:rsidP="00000000" w:rsidRDefault="00000000" w:rsidRPr="00000000" w14:paraId="0000004C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690610" cy="544131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544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11. SD-11 — FINALIZACIÓN DE TICKET</w:t>
      </w:r>
    </w:p>
    <w:p w:rsidR="00000000" w:rsidDel="00000000" w:rsidP="00000000" w:rsidRDefault="00000000" w:rsidRPr="00000000" w14:paraId="0000004F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690610" cy="320103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20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12. SD-12 — REINGRESO POR INCIDENTE EN GARANTÍA</w:t>
      </w:r>
    </w:p>
    <w:p w:rsidR="00000000" w:rsidDel="00000000" w:rsidP="00000000" w:rsidRDefault="00000000" w:rsidRPr="00000000" w14:paraId="00000056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690610" cy="418528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13. SD-13 — ARCHIVADO AUTOMÁTICO DE TICKETS</w:t>
      </w:r>
    </w:p>
    <w:p w:rsidR="00000000" w:rsidDel="00000000" w:rsidP="00000000" w:rsidRDefault="00000000" w:rsidRPr="00000000" w14:paraId="0000005B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690610" cy="424307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424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14. SD-14 — GENERACIÓN DE COMPROBANTE PDF</w:t>
      </w:r>
    </w:p>
    <w:p w:rsidR="00000000" w:rsidDel="00000000" w:rsidP="00000000" w:rsidRDefault="00000000" w:rsidRPr="00000000" w14:paraId="00000060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8690610" cy="3911600"/>
            <wp:effectExtent b="0" l="0" r="0" t="0"/>
            <wp:wrapSquare wrapText="bothSides" distB="0" distT="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9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15. SD-15 — CONSULTA DE COMPROBANTES (TÉCNICO Y CLIENTE)</w:t>
      </w:r>
    </w:p>
    <w:p w:rsidR="00000000" w:rsidDel="00000000" w:rsidP="00000000" w:rsidRDefault="00000000" w:rsidRPr="00000000" w14:paraId="00000065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064818" cy="4783271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4818" cy="4783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16. SD-16 — PANEL DEL TÉCNICO: GESTIÓN DE TICKETS</w:t>
      </w:r>
    </w:p>
    <w:p w:rsidR="00000000" w:rsidDel="00000000" w:rsidP="00000000" w:rsidRDefault="00000000" w:rsidRPr="00000000" w14:paraId="00000068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690610" cy="434022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434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17. SD-17 — PANEL DEL TÉCNICO: GESTIÓN DE CLIENTES Y DISPOSITIVOS</w:t>
      </w:r>
    </w:p>
    <w:p w:rsidR="00000000" w:rsidDel="00000000" w:rsidP="00000000" w:rsidRDefault="00000000" w:rsidRPr="00000000" w14:paraId="0000006D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/>
        <w:drawing>
          <wp:inline distB="0" distT="0" distL="0" distR="0">
            <wp:extent cx="8283893" cy="5558456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3893" cy="5558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  <w:t xml:space="preserve">18. SD-18 — ADMINISTRACIÓN DEL CATÁLOGO DE SERVICIOS</w:t>
      </w:r>
    </w:p>
    <w:p w:rsidR="00000000" w:rsidDel="00000000" w:rsidP="00000000" w:rsidRDefault="00000000" w:rsidRPr="00000000" w14:paraId="0000006F">
      <w:pPr>
        <w:pStyle w:val="Heading1"/>
        <w:pBdr>
          <w:bottom w:color="1f5c8b" w:space="0" w:sz="6" w:val="single"/>
        </w:pBdr>
        <w:jc w:val="center"/>
        <w:rPr/>
        <w:sectPr>
          <w:type w:val="nextPage"/>
          <w:pgSz w:h="12240" w:w="15840" w:orient="landscape"/>
          <w:pgMar w:bottom="1077" w:top="1077" w:left="1077" w:right="1077" w:header="709" w:footer="709"/>
        </w:sectPr>
      </w:pPr>
      <w:r w:rsidDel="00000000" w:rsidR="00000000" w:rsidRPr="00000000">
        <w:rPr/>
        <w:drawing>
          <wp:inline distB="0" distT="0" distL="0" distR="0">
            <wp:extent cx="6519863" cy="5112371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511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Bdr>
          <w:bottom w:color="1f5c8b" w:space="0" w:sz="6" w:val="single"/>
        </w:pBd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77" w:top="1077" w:left="1077" w:right="107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color="cccccc" w:space="1" w:sz="4" w:val="single"/>
      </w:pBdr>
      <w:tabs>
        <w:tab w:val="right" w:leader="none" w:pos="9026"/>
      </w:tabs>
      <w:rPr/>
    </w:pPr>
    <w:r w:rsidDel="00000000" w:rsidR="00000000" w:rsidRPr="00000000">
      <w:rPr>
        <w:color w:val="555555"/>
        <w:sz w:val="16"/>
        <w:szCs w:val="16"/>
        <w:rtl w:val="0"/>
      </w:rPr>
      <w:t xml:space="preserve">Confidencial — uso interno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color w:val="555555"/>
        <w:sz w:val="16"/>
        <w:szCs w:val="16"/>
        <w:rtl w:val="0"/>
      </w:rPr>
      <w:t xml:space="preserve">Página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bottom w:color="cccccc" w:space="1" w:sz="4" w:val="single"/>
      </w:pBdr>
      <w:rPr/>
    </w:pPr>
    <w:r w:rsidDel="00000000" w:rsidR="00000000" w:rsidRPr="00000000">
      <w:rPr>
        <w:color w:val="555555"/>
        <w:sz w:val="17"/>
        <w:szCs w:val="17"/>
        <w:rtl w:val="0"/>
      </w:rPr>
      <w:t xml:space="preserve">TechFix  |  Modelo de Dominio  v1.0  |  Mayo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2.png"/><Relationship Id="rId21" Type="http://schemas.openxmlformats.org/officeDocument/2006/relationships/image" Target="media/image3.png"/><Relationship Id="rId24" Type="http://schemas.openxmlformats.org/officeDocument/2006/relationships/image" Target="media/image4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6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header" Target="header1.xml"/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NO5rC02FF7N2kvYjYDFNf81Sow==">CgMxLjA4AHIhMXg3Qk5GSVdWY0pidmZMQUs0cFFSRFZHUENjVW05UGVp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