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AF8E" w14:textId="02CB60A2" w:rsidR="0007266F" w:rsidRDefault="006A2DD3" w:rsidP="006A2DD3">
      <w:pPr>
        <w:rPr>
          <w:rFonts w:ascii="微软雅黑" w:eastAsia="微软雅黑" w:hAnsi="微软雅黑"/>
          <w:color w:val="000000"/>
          <w:sz w:val="27"/>
          <w:szCs w:val="27"/>
        </w:rPr>
      </w:pPr>
      <w:r>
        <w:rPr>
          <w:rFonts w:ascii="微软雅黑" w:eastAsia="微软雅黑" w:hAnsi="微软雅黑" w:hint="eastAsia"/>
          <w:color w:val="000000"/>
          <w:sz w:val="27"/>
          <w:szCs w:val="27"/>
        </w:rPr>
        <w:t>2020年，面对前所未有的疫情冲击，中国经济率先实现V形反弹，呈现出持续恢复的态势，实现GDP2.3%的增长。全年全国规模以上工业增加值比上年增长2.8%，其中高技术制造业和装备制造业增加值分别比上年增长7.1%、6.6%，增长较快。</w:t>
      </w:r>
      <w:r>
        <w:rPr>
          <w:rStyle w:val="a3"/>
          <w:rFonts w:ascii="微软雅黑" w:eastAsia="微软雅黑" w:hAnsi="微软雅黑" w:hint="eastAsia"/>
          <w:color w:val="000000"/>
          <w:sz w:val="27"/>
          <w:szCs w:val="27"/>
        </w:rPr>
        <w:t>但是也要看到，世界经济仍然处于疫情冲击和经济恢复的角力之中，不稳定不确定因素比较多。</w:t>
      </w:r>
      <w:r>
        <w:rPr>
          <w:rFonts w:ascii="微软雅黑" w:eastAsia="微软雅黑" w:hAnsi="微软雅黑" w:hint="eastAsia"/>
          <w:color w:val="000000"/>
          <w:sz w:val="27"/>
          <w:szCs w:val="27"/>
        </w:rPr>
        <w:t>随着海外主要出口竞争国生产恢复，部分行业出口份额或将有所回落。国内经济恢复进程中，需要继续努力夯实经济持续发展基础。</w:t>
      </w:r>
    </w:p>
    <w:p w14:paraId="4F46DA67" w14:textId="66637BBE" w:rsidR="006A2DD3" w:rsidRDefault="006A2DD3" w:rsidP="006A2DD3">
      <w:pPr>
        <w:rPr>
          <w:rFonts w:ascii="微软雅黑" w:eastAsia="微软雅黑" w:hAnsi="微软雅黑"/>
          <w:color w:val="000000"/>
          <w:sz w:val="27"/>
          <w:szCs w:val="27"/>
        </w:rPr>
      </w:pPr>
      <w:r>
        <w:rPr>
          <w:rStyle w:val="a3"/>
          <w:rFonts w:ascii="微软雅黑" w:eastAsia="微软雅黑" w:hAnsi="微软雅黑" w:hint="eastAsia"/>
          <w:color w:val="000000"/>
          <w:sz w:val="27"/>
          <w:szCs w:val="27"/>
        </w:rPr>
        <w:t>各行业都出现了一批真正取得成效的标杆智能工厂。</w:t>
      </w:r>
      <w:r>
        <w:rPr>
          <w:rFonts w:ascii="微软雅黑" w:eastAsia="微软雅黑" w:hAnsi="微软雅黑" w:hint="eastAsia"/>
          <w:color w:val="000000"/>
          <w:sz w:val="27"/>
          <w:szCs w:val="27"/>
        </w:rPr>
        <w:t>三一重工实现上万台生产设备联网，显著提高设备OEE；美的、广汽新能源、中车电动汽车实现了车间透明化，通过数据洞察持续提升生产绩效；铁建重工应用数字化设计、仿真与优化技术，制造适应多种地质环境的盾构机等隧道施工设备，成为大国重器；格力空调、中车时代电气等企业高度重视精益生产和持续改善，务实建设标杆智能工厂。</w:t>
      </w:r>
    </w:p>
    <w:p w14:paraId="60E4C93E" w14:textId="77777777" w:rsidR="006A2DD3" w:rsidRDefault="006A2DD3" w:rsidP="006A2DD3">
      <w:pPr>
        <w:rPr>
          <w:rFonts w:ascii="微软雅黑" w:eastAsia="微软雅黑" w:hAnsi="微软雅黑"/>
          <w:color w:val="000000"/>
          <w:sz w:val="27"/>
          <w:szCs w:val="27"/>
        </w:rPr>
      </w:pPr>
      <w:r>
        <w:rPr>
          <w:rStyle w:val="a3"/>
          <w:rFonts w:ascii="微软雅黑" w:eastAsia="微软雅黑" w:hAnsi="微软雅黑" w:hint="eastAsia"/>
          <w:color w:val="000000"/>
          <w:sz w:val="27"/>
          <w:szCs w:val="27"/>
        </w:rPr>
        <w:t>随着“新基建”、“高质量发展”等战略的密集落地与深入推进，新一轮制造业转型升级浪潮再起</w:t>
      </w:r>
      <w:r>
        <w:rPr>
          <w:rFonts w:ascii="微软雅黑" w:eastAsia="微软雅黑" w:hAnsi="微软雅黑" w:hint="eastAsia"/>
          <w:color w:val="000000"/>
          <w:sz w:val="27"/>
          <w:szCs w:val="27"/>
        </w:rPr>
        <w:t>，充分利用5G、人工智能、工业互联网等新技术布局智能工厂建设，制造企业能够实现制造全面升级，从而打造企业未来竞争优势。</w:t>
      </w:r>
    </w:p>
    <w:p w14:paraId="1BBCF5F0" w14:textId="3B33A705" w:rsidR="006A2DD3" w:rsidRDefault="006A2DD3" w:rsidP="006A2DD3">
      <w:pPr>
        <w:rPr>
          <w:rFonts w:ascii="微软雅黑" w:eastAsia="微软雅黑" w:hAnsi="微软雅黑"/>
          <w:color w:val="000000"/>
          <w:sz w:val="27"/>
          <w:szCs w:val="27"/>
        </w:rPr>
      </w:pPr>
    </w:p>
    <w:p w14:paraId="799F0A70" w14:textId="77777777" w:rsidR="006A2DD3" w:rsidRDefault="006A2DD3" w:rsidP="006A2DD3">
      <w:pPr>
        <w:pStyle w:val="one-p"/>
        <w:spacing w:before="0" w:beforeAutospacing="0" w:after="480" w:afterAutospacing="0" w:line="480" w:lineRule="auto"/>
        <w:rPr>
          <w:rFonts w:ascii="微软雅黑" w:eastAsia="微软雅黑" w:hAnsi="微软雅黑"/>
          <w:color w:val="000000"/>
          <w:sz w:val="27"/>
          <w:szCs w:val="27"/>
        </w:rPr>
      </w:pPr>
      <w:r>
        <w:rPr>
          <w:rFonts w:ascii="微软雅黑" w:eastAsia="微软雅黑" w:hAnsi="微软雅黑" w:hint="eastAsia"/>
          <w:color w:val="000000"/>
          <w:sz w:val="27"/>
          <w:szCs w:val="27"/>
        </w:rPr>
        <w:t>2020年底，国家发改委多个部门围绕制造业重点行业进行密集调研，释放了三大信号，</w:t>
      </w:r>
      <w:r>
        <w:rPr>
          <w:rStyle w:val="a3"/>
          <w:rFonts w:ascii="微软雅黑" w:eastAsia="微软雅黑" w:hAnsi="微软雅黑" w:hint="eastAsia"/>
          <w:color w:val="000000"/>
          <w:sz w:val="27"/>
          <w:szCs w:val="27"/>
        </w:rPr>
        <w:t>主要体现在基础、创新和融合三大关键词上。</w:t>
      </w:r>
    </w:p>
    <w:p w14:paraId="6560723B" w14:textId="77777777" w:rsidR="006A2DD3" w:rsidRDefault="006A2DD3" w:rsidP="006A2DD3">
      <w:pPr>
        <w:pStyle w:val="one-p"/>
        <w:spacing w:before="0" w:beforeAutospacing="0" w:after="480" w:afterAutospacing="0" w:line="480" w:lineRule="auto"/>
        <w:rPr>
          <w:rFonts w:ascii="微软雅黑" w:eastAsia="微软雅黑" w:hAnsi="微软雅黑" w:hint="eastAsia"/>
          <w:color w:val="000000"/>
          <w:sz w:val="27"/>
          <w:szCs w:val="27"/>
        </w:rPr>
      </w:pPr>
      <w:r>
        <w:rPr>
          <w:rStyle w:val="a3"/>
          <w:rFonts w:ascii="微软雅黑" w:eastAsia="微软雅黑" w:hAnsi="微软雅黑" w:hint="eastAsia"/>
          <w:color w:val="000000"/>
          <w:sz w:val="27"/>
          <w:szCs w:val="27"/>
        </w:rPr>
        <w:lastRenderedPageBreak/>
        <w:t>一是</w:t>
      </w:r>
      <w:r>
        <w:rPr>
          <w:rFonts w:ascii="微软雅黑" w:eastAsia="微软雅黑" w:hAnsi="微软雅黑" w:hint="eastAsia"/>
          <w:color w:val="000000"/>
          <w:sz w:val="27"/>
          <w:szCs w:val="27"/>
        </w:rPr>
        <w:t>国家层面高度重视制造业的重要基础作用，将会在制造强国战略的指引下加快推进产业基础高级化和产业链现代化。</w:t>
      </w:r>
    </w:p>
    <w:p w14:paraId="400B31E7" w14:textId="77777777" w:rsidR="006A2DD3" w:rsidRDefault="006A2DD3" w:rsidP="006A2DD3">
      <w:pPr>
        <w:pStyle w:val="one-p"/>
        <w:spacing w:before="0" w:beforeAutospacing="0" w:after="480" w:afterAutospacing="0" w:line="480" w:lineRule="auto"/>
        <w:rPr>
          <w:rFonts w:ascii="微软雅黑" w:eastAsia="微软雅黑" w:hAnsi="微软雅黑" w:hint="eastAsia"/>
          <w:color w:val="000000"/>
          <w:sz w:val="27"/>
          <w:szCs w:val="27"/>
        </w:rPr>
      </w:pPr>
      <w:r>
        <w:rPr>
          <w:rStyle w:val="a3"/>
          <w:rFonts w:ascii="微软雅黑" w:eastAsia="微软雅黑" w:hAnsi="微软雅黑" w:hint="eastAsia"/>
          <w:color w:val="000000"/>
          <w:sz w:val="27"/>
          <w:szCs w:val="27"/>
        </w:rPr>
        <w:t>二是</w:t>
      </w:r>
      <w:r>
        <w:rPr>
          <w:rFonts w:ascii="微软雅黑" w:eastAsia="微软雅黑" w:hAnsi="微软雅黑" w:hint="eastAsia"/>
          <w:color w:val="000000"/>
          <w:sz w:val="27"/>
          <w:szCs w:val="27"/>
        </w:rPr>
        <w:t>将加快推动制造业的创新升级，高端装备制造、新一代信息技术、生物、新能源、新材料等战略性新兴产业在人才、技术、资本等领域的创新支持体系将更加完善。</w:t>
      </w:r>
    </w:p>
    <w:p w14:paraId="0886370C" w14:textId="77777777" w:rsidR="006A2DD3" w:rsidRDefault="006A2DD3" w:rsidP="006A2DD3">
      <w:pPr>
        <w:pStyle w:val="one-p"/>
        <w:spacing w:before="0" w:beforeAutospacing="0" w:after="480" w:afterAutospacing="0" w:line="480" w:lineRule="auto"/>
        <w:rPr>
          <w:rFonts w:ascii="微软雅黑" w:eastAsia="微软雅黑" w:hAnsi="微软雅黑" w:hint="eastAsia"/>
          <w:color w:val="000000"/>
          <w:sz w:val="27"/>
          <w:szCs w:val="27"/>
        </w:rPr>
      </w:pPr>
      <w:r>
        <w:rPr>
          <w:rStyle w:val="a3"/>
          <w:rFonts w:ascii="微软雅黑" w:eastAsia="微软雅黑" w:hAnsi="微软雅黑" w:hint="eastAsia"/>
          <w:color w:val="000000"/>
          <w:sz w:val="27"/>
          <w:szCs w:val="27"/>
        </w:rPr>
        <w:t>三是</w:t>
      </w:r>
      <w:r>
        <w:rPr>
          <w:rFonts w:ascii="微软雅黑" w:eastAsia="微软雅黑" w:hAnsi="微软雅黑" w:hint="eastAsia"/>
          <w:color w:val="000000"/>
          <w:sz w:val="27"/>
          <w:szCs w:val="27"/>
        </w:rPr>
        <w:t>实体经济与第三产业的融合将得到更多政策支持，特别是与数字经济、现代金融、现代物流等领域的深度融合具备较大的发展潜力，加快构建现代产业体系，促进形成以国内大循环为主体、国内国际双循环相互促进的新发展格局。</w:t>
      </w:r>
    </w:p>
    <w:p w14:paraId="1FFA8FD1" w14:textId="77777777" w:rsidR="006A2DD3" w:rsidRDefault="006A2DD3" w:rsidP="006A2DD3">
      <w:pPr>
        <w:pStyle w:val="one-p"/>
        <w:spacing w:before="0" w:beforeAutospacing="0" w:after="480" w:afterAutospacing="0" w:line="480" w:lineRule="auto"/>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总的来说，十四五时期中国制造业需要进一步深化发展，从规模化制造、中低端价格档次走向行业或产业的头部，</w:t>
      </w:r>
      <w:r>
        <w:rPr>
          <w:rStyle w:val="a3"/>
          <w:rFonts w:ascii="微软雅黑" w:eastAsia="微软雅黑" w:hAnsi="微软雅黑" w:hint="eastAsia"/>
          <w:color w:val="000000"/>
          <w:sz w:val="27"/>
          <w:szCs w:val="27"/>
        </w:rPr>
        <w:t>推动企业数字化转型，实现制造业高质量发展。</w:t>
      </w:r>
    </w:p>
    <w:p w14:paraId="479B3273" w14:textId="77777777" w:rsidR="006A2DD3" w:rsidRDefault="006A2DD3" w:rsidP="006A2DD3">
      <w:pPr>
        <w:rPr>
          <w:rFonts w:ascii="微软雅黑" w:eastAsia="微软雅黑" w:hAnsi="微软雅黑" w:hint="eastAsia"/>
          <w:color w:val="000000"/>
          <w:sz w:val="27"/>
          <w:szCs w:val="27"/>
        </w:rPr>
      </w:pPr>
    </w:p>
    <w:p w14:paraId="118F0FF4" w14:textId="7B6CE5E8" w:rsidR="006A2DD3" w:rsidRPr="006A2DD3" w:rsidRDefault="006A2DD3" w:rsidP="006A2DD3">
      <w:pPr>
        <w:rPr>
          <w:rFonts w:hint="eastAsia"/>
        </w:rPr>
      </w:pPr>
      <w:r>
        <w:rPr>
          <w:noProof/>
        </w:rPr>
        <w:lastRenderedPageBreak/>
        <w:drawing>
          <wp:inline distT="0" distB="0" distL="0" distR="0" wp14:anchorId="01343021" wp14:editId="2BC0BFEB">
            <wp:extent cx="5274310" cy="3167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167380"/>
                    </a:xfrm>
                    <a:prstGeom prst="rect">
                      <a:avLst/>
                    </a:prstGeom>
                    <a:noFill/>
                    <a:ln>
                      <a:noFill/>
                    </a:ln>
                  </pic:spPr>
                </pic:pic>
              </a:graphicData>
            </a:graphic>
          </wp:inline>
        </w:drawing>
      </w:r>
    </w:p>
    <w:sectPr w:rsidR="006A2DD3" w:rsidRPr="006A2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57"/>
    <w:rsid w:val="00003B06"/>
    <w:rsid w:val="0007266F"/>
    <w:rsid w:val="004714A9"/>
    <w:rsid w:val="006A2DD3"/>
    <w:rsid w:val="00DB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E801"/>
  <w15:chartTrackingRefBased/>
  <w15:docId w15:val="{A10A2B97-00C7-4491-9F32-BD35B558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2DD3"/>
    <w:rPr>
      <w:b/>
      <w:bCs/>
    </w:rPr>
  </w:style>
  <w:style w:type="paragraph" w:customStyle="1" w:styleId="one-p">
    <w:name w:val="one-p"/>
    <w:basedOn w:val="a"/>
    <w:rsid w:val="006A2D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7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2021-11-19T03:15:00Z</dcterms:created>
  <dcterms:modified xsi:type="dcterms:W3CDTF">2021-11-19T03:20:00Z</dcterms:modified>
</cp:coreProperties>
</file>