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92C734" w14:textId="77777777" w:rsidR="00D47A72"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34F106E2" w14:textId="77777777" w:rsidR="00D47A72" w:rsidRDefault="00000000">
      <w:pPr>
        <w:spacing w:line="480" w:lineRule="auto"/>
        <w:jc w:val="center"/>
      </w:pPr>
      <w:r>
        <w:rPr>
          <w:b/>
          <w:sz w:val="36"/>
          <w:szCs w:val="36"/>
        </w:rPr>
        <w:t xml:space="preserve"> </w:t>
      </w:r>
    </w:p>
    <w:p w14:paraId="1DA1E2A5" w14:textId="77777777" w:rsidR="00D47A72" w:rsidRDefault="00D47A72">
      <w:pPr>
        <w:spacing w:line="480" w:lineRule="auto"/>
        <w:jc w:val="center"/>
        <w:rPr>
          <w:b/>
          <w:sz w:val="20"/>
          <w:szCs w:val="20"/>
        </w:rPr>
      </w:pPr>
    </w:p>
    <w:p w14:paraId="6680A5E9" w14:textId="77777777" w:rsidR="00D47A72"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7069D0E8" w14:textId="77777777" w:rsidR="00D47A72" w:rsidRDefault="00D47A72">
      <w:pPr>
        <w:spacing w:line="480" w:lineRule="auto"/>
        <w:rPr>
          <w:b/>
          <w:sz w:val="24"/>
          <w:szCs w:val="24"/>
        </w:rPr>
      </w:pPr>
    </w:p>
    <w:p w14:paraId="26803863" w14:textId="77777777" w:rsidR="00D47A72"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1FFFFB38" w14:textId="77777777" w:rsidR="00D47A72"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3A55513C" w14:textId="77777777" w:rsidR="00D47A72"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761A45FB" w14:textId="77777777" w:rsidR="00D47A72"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68FBB08F" w14:textId="77777777" w:rsidR="00D47A72"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1AB139E4" w14:textId="77777777" w:rsidR="00D47A72" w:rsidRDefault="00D47A72">
      <w:pPr>
        <w:spacing w:line="480" w:lineRule="auto"/>
        <w:rPr>
          <w:b/>
          <w:sz w:val="28"/>
          <w:szCs w:val="28"/>
        </w:rPr>
      </w:pPr>
    </w:p>
    <w:p w14:paraId="1C068E70" w14:textId="77777777" w:rsidR="00D47A72"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4293116A" w14:textId="77777777" w:rsidR="00D47A72" w:rsidRDefault="00000000">
      <w:pPr>
        <w:spacing w:line="480" w:lineRule="auto"/>
        <w:rPr>
          <w:b/>
          <w:sz w:val="28"/>
          <w:szCs w:val="28"/>
        </w:rPr>
      </w:pPr>
      <w:r>
        <w:br w:type="page"/>
      </w:r>
    </w:p>
    <w:p w14:paraId="2E335B54" w14:textId="3CF871C6" w:rsidR="005A19E6" w:rsidRDefault="00000000">
      <w:pPr>
        <w:spacing w:line="480" w:lineRule="auto"/>
        <w:rPr>
          <w:sz w:val="24"/>
          <w:szCs w:val="24"/>
        </w:rPr>
      </w:pPr>
      <w:r>
        <w:rPr>
          <w:b/>
          <w:sz w:val="28"/>
          <w:szCs w:val="28"/>
        </w:rPr>
        <w:lastRenderedPageBreak/>
        <w:t>Abstract</w:t>
      </w:r>
    </w:p>
    <w:p w14:paraId="4848357B" w14:textId="77777777" w:rsidR="00081F99" w:rsidRPr="00081F99" w:rsidRDefault="005A19E6" w:rsidP="00081F99">
      <w:pPr>
        <w:spacing w:line="480" w:lineRule="auto"/>
        <w:ind w:firstLine="720"/>
        <w:rPr>
          <w:sz w:val="24"/>
          <w:szCs w:val="24"/>
        </w:rPr>
      </w:pPr>
      <w:r w:rsidRPr="005A19E6">
        <w:rPr>
          <w:sz w:val="24"/>
          <w:szCs w:val="24"/>
        </w:rPr>
        <w:t>Laminated Root Rot (LRR) caused by the pathogen Coniferiporia sulphurascens is a damaging disease within many Douglas-fir forests of the Pacific Northwest (PNW) of North America. This disease increases the probability of fire due to the high mortality rates and fuel accumulations. There has been much debate over possible control techniques for LRR. Two independent studies within Oregon, USA provided a rare opportunity to investigate different LRR management options. These studies looked at the</w:t>
      </w:r>
      <w:r>
        <w:rPr>
          <w:sz w:val="24"/>
          <w:szCs w:val="24"/>
        </w:rPr>
        <w:t xml:space="preserve"> effects of thinning practices and hardwood rotation on Douglas-fir mortality caused by l</w:t>
      </w:r>
      <w:r>
        <w:rPr>
          <w:i/>
          <w:iCs/>
          <w:sz w:val="24"/>
          <w:szCs w:val="24"/>
        </w:rPr>
        <w:t>a</w:t>
      </w:r>
      <w:r>
        <w:rPr>
          <w:sz w:val="24"/>
          <w:szCs w:val="24"/>
        </w:rPr>
        <w:t xml:space="preserve">minated root rot. Both study sites were chosen for high incidence of laminated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r w:rsidR="00081F99">
        <w:rPr>
          <w:sz w:val="24"/>
          <w:szCs w:val="24"/>
        </w:rPr>
        <w:t>in</w:t>
      </w:r>
      <w:r>
        <w:rPr>
          <w:sz w:val="24"/>
          <w:szCs w:val="24"/>
        </w:rPr>
        <w:t xml:space="preserve">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w:t>
      </w:r>
      <w:r w:rsidRPr="005A19E6">
        <w:rPr>
          <w:sz w:val="24"/>
          <w:szCs w:val="24"/>
        </w:rPr>
        <w:t xml:space="preserve">The five rotation treatments were A) </w:t>
      </w:r>
      <w:proofErr w:type="gramStart"/>
      <w:r w:rsidRPr="005A19E6">
        <w:rPr>
          <w:sz w:val="24"/>
          <w:szCs w:val="24"/>
        </w:rPr>
        <w:t>12 year</w:t>
      </w:r>
      <w:proofErr w:type="gramEnd"/>
      <w:r w:rsidRPr="005A19E6">
        <w:rPr>
          <w:sz w:val="24"/>
          <w:szCs w:val="24"/>
        </w:rPr>
        <w:t xml:space="preserve"> rotation of red alder followed by Douglas-fir; B) 12 year rotation of cottonwood followed by Douglas-fir; C) 25 year red alder to Douglas-fir; D) 25 year cottonwood to Douglas-fir; and E) immediate planting of Douglas-fir. There were 125 plots established </w:t>
      </w:r>
      <w:r w:rsidRPr="005A19E6">
        <w:rPr>
          <w:sz w:val="24"/>
          <w:szCs w:val="24"/>
        </w:rPr>
        <w:lastRenderedPageBreak/>
        <w:t>within 25 different stands. Surveying was conducted sporadically every 8-24 years. For both studies</w:t>
      </w:r>
      <w:r>
        <w:rPr>
          <w:sz w:val="24"/>
          <w:szCs w:val="24"/>
        </w:rPr>
        <w:t xml:space="preserve">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t>
      </w:r>
      <w:r>
        <w:rPr>
          <w:sz w:val="24"/>
          <w:szCs w:val="24"/>
          <w:highlight w:val="white"/>
        </w:rPr>
        <w:t>.</w:t>
      </w:r>
      <w:r>
        <w:rPr>
          <w:sz w:val="24"/>
          <w:szCs w:val="24"/>
        </w:rPr>
        <w:t xml:space="preserve"> An analysis of variance examination determined that there was no significant </w:t>
      </w:r>
      <w:r w:rsidR="00081F99">
        <w:rPr>
          <w:sz w:val="24"/>
          <w:szCs w:val="24"/>
        </w:rPr>
        <w:t>of effect of treatment on proportion of mortality</w:t>
      </w:r>
      <w:r w:rsidR="00081F99" w:rsidRPr="00081F99">
        <w:rPr>
          <w:sz w:val="24"/>
          <w:szCs w:val="24"/>
          <w:highlight w:val="white"/>
        </w:rPr>
        <w:t xml:space="preserve"> </w:t>
      </w:r>
      <w:r w:rsidR="00081F99">
        <w:rPr>
          <w:sz w:val="24"/>
          <w:szCs w:val="24"/>
          <w:highlight w:val="white"/>
        </w:rPr>
        <w:t>(F</w:t>
      </w:r>
      <w:r w:rsidR="00081F99" w:rsidRPr="00081F99">
        <w:rPr>
          <w:sz w:val="24"/>
          <w:szCs w:val="24"/>
          <w:highlight w:val="white"/>
          <w:vertAlign w:val="subscript"/>
        </w:rPr>
        <w:t>2,12</w:t>
      </w:r>
      <w:r w:rsidR="00081F99">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sidR="00081F99" w:rsidRPr="00081F99">
        <w:rPr>
          <w:sz w:val="24"/>
          <w:szCs w:val="24"/>
        </w:rPr>
        <w:t xml:space="preserve">The results of the second study showed basal area increases throughout the study, but at a declining rate later in the study. This was particularly prevalent in blocks with high initial incidence of LRR. Annual basal area increment was reduced in the 25-year cottonwood treatment in the early period. Cumulative total mortality increased consistently through the study, and annual mortality was significantly higher in 12-year red alder and 25-year cottonwood rotation treatments. Modelled data was found to over predict growth and yield for both the Forest Vegetation Simulator and the Western Root Disease Model. From the results of </w:t>
      </w:r>
      <w:r w:rsidR="00081F99" w:rsidRPr="00081F99">
        <w:rPr>
          <w:sz w:val="24"/>
          <w:szCs w:val="24"/>
        </w:rPr>
        <w:lastRenderedPageBreak/>
        <w:t>these two independent studies, mechanical thinning and alternate host rotations do not seem to be a viable management option for LRR.</w:t>
      </w:r>
    </w:p>
    <w:p w14:paraId="2F6800D3" w14:textId="77777777" w:rsidR="00D47A72" w:rsidRDefault="00D47A72">
      <w:pPr>
        <w:spacing w:line="480" w:lineRule="auto"/>
        <w:rPr>
          <w:b/>
          <w:sz w:val="24"/>
          <w:szCs w:val="24"/>
        </w:rPr>
      </w:pPr>
    </w:p>
    <w:p w14:paraId="43F46CCD" w14:textId="77777777" w:rsidR="00D47A72" w:rsidRDefault="00000000">
      <w:pPr>
        <w:spacing w:line="480" w:lineRule="auto"/>
      </w:pPr>
      <w:r>
        <w:rPr>
          <w:b/>
          <w:sz w:val="28"/>
          <w:szCs w:val="28"/>
        </w:rPr>
        <w:t>1. Introduction</w:t>
      </w:r>
    </w:p>
    <w:p w14:paraId="12FEDFA0" w14:textId="29C4CE9F" w:rsidR="00D47A72" w:rsidRDefault="00000000">
      <w:pPr>
        <w:spacing w:line="480" w:lineRule="auto"/>
        <w:ind w:firstLine="720"/>
        <w:rPr>
          <w:sz w:val="24"/>
          <w:szCs w:val="24"/>
        </w:rPr>
      </w:pPr>
      <w:proofErr w:type="spellStart"/>
      <w:r>
        <w:rPr>
          <w:i/>
          <w:sz w:val="24"/>
          <w:szCs w:val="24"/>
        </w:rPr>
        <w:t>Coniferiporia</w:t>
      </w:r>
      <w:proofErr w:type="spellEnd"/>
      <w:r>
        <w:rPr>
          <w:i/>
          <w:sz w:val="24"/>
          <w:szCs w:val="24"/>
        </w:rPr>
        <w:t xml:space="preserve">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0" w:author="Shawn McMurtrey" w:date="2022-09-22T21:43:00Z">
        <w:r>
          <w:rPr>
            <w:sz w:val="24"/>
            <w:szCs w:val="24"/>
          </w:rPr>
          <w:delText xml:space="preserve"> </w:delText>
        </w:r>
      </w:del>
      <w:r>
        <w:rPr>
          <w:sz w:val="24"/>
          <w:szCs w:val="24"/>
        </w:rPr>
        <w:t>(LRR) in the highly susceptible Douglas-fir (</w:t>
      </w:r>
      <w:proofErr w:type="spellStart"/>
      <w:r>
        <w:rPr>
          <w:i/>
          <w:sz w:val="24"/>
          <w:szCs w:val="24"/>
        </w:rPr>
        <w:t>Pseudotsuga</w:t>
      </w:r>
      <w:proofErr w:type="spellEnd"/>
      <w:r>
        <w:rPr>
          <w:i/>
          <w:sz w:val="24"/>
          <w:szCs w:val="24"/>
        </w:rPr>
        <w:t xml:space="preserve"> </w:t>
      </w:r>
      <w:proofErr w:type="spellStart"/>
      <w:r>
        <w:rPr>
          <w:i/>
          <w:sz w:val="24"/>
          <w:szCs w:val="24"/>
        </w:rPr>
        <w:t>menziesii</w:t>
      </w:r>
      <w:proofErr w:type="spellEnd"/>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r w:rsidR="00613C97" w:rsidRPr="00613C97">
        <w:rPr>
          <w:sz w:val="24"/>
          <w:szCs w:val="24"/>
        </w:rPr>
        <w:t>Furthermore, laminated root disease increases the risk of fire through high tree mortality and increased fuel buildup (Parker et al., 2006). Root disease pockets are usually characterized by large snags and windblown trees. This results in substantial fuel loads and a path for surface fire to reach the crown layer (Dickman &amp; Cook, 1989; Dickman, 1992).</w:t>
      </w:r>
    </w:p>
    <w:p w14:paraId="56D5A6DC" w14:textId="623580BF" w:rsidR="00D47A72" w:rsidRDefault="00000000">
      <w:pPr>
        <w:spacing w:line="480" w:lineRule="auto"/>
        <w:ind w:firstLine="720"/>
        <w:rPr>
          <w:sz w:val="24"/>
          <w:szCs w:val="24"/>
        </w:rPr>
      </w:pPr>
      <w:r>
        <w:rPr>
          <w:sz w:val="24"/>
          <w:szCs w:val="24"/>
        </w:rPr>
        <w:lastRenderedPageBreak/>
        <w:t xml:space="preserve">Global environmental change is anticipated to increase global temperatures, create changes in precipitation regimes, and exacerbate disturbances from wildfires, pests, and pathogens (Law et al., 2013). As a result, within the Pacific Northwest of North America, summers are projected to get both hotter and drier (Bennett et al., 2021; </w:t>
      </w:r>
      <w:hyperlink r:id="rId7"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These shifts are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A major question stemming from these shifts in management techniques is understanding how thinning and alternate host rotations will affect major forest pathogens.</w:t>
      </w:r>
    </w:p>
    <w:p w14:paraId="37164BA0" w14:textId="77777777" w:rsidR="00613C97" w:rsidRPr="00613C97" w:rsidRDefault="00613C97" w:rsidP="00613C97">
      <w:pPr>
        <w:spacing w:line="480" w:lineRule="auto"/>
        <w:ind w:firstLine="720"/>
        <w:rPr>
          <w:sz w:val="24"/>
          <w:szCs w:val="24"/>
        </w:rPr>
      </w:pPr>
      <w:r w:rsidRPr="00613C97">
        <w:rPr>
          <w:sz w:val="24"/>
          <w:szCs w:val="24"/>
        </w:rPr>
        <w:t xml:space="preserve">Historically, conventional management practices for forests within the Pacific Northwest, USA has been clearcutting and planting Douglas-fir (Lawson et al., 1983). This management strategy is not typically effective when a disease of the site, such as LRR, has been established. Mechanical thinning was one hypothesis that was proposed and briefly tested. Thinning operations at a LRR research area in western Oregon, USA showed an increase of net production by 10% in thinned plots when compared to unthinned plots (Berg 1978). Mechanical thinning provides forest products and removes </w:t>
      </w:r>
      <w:r w:rsidRPr="00613C97">
        <w:rPr>
          <w:sz w:val="24"/>
          <w:szCs w:val="24"/>
        </w:rPr>
        <w:lastRenderedPageBreak/>
        <w:t>infested trees that are contributing to an increase of fuel loads (</w:t>
      </w:r>
      <w:proofErr w:type="spellStart"/>
      <w:r w:rsidRPr="00613C97">
        <w:rPr>
          <w:sz w:val="24"/>
          <w:szCs w:val="24"/>
        </w:rPr>
        <w:t>Vandygriff</w:t>
      </w:r>
      <w:proofErr w:type="spellEnd"/>
      <w:r w:rsidRPr="00613C97">
        <w:rPr>
          <w:sz w:val="24"/>
          <w:szCs w:val="24"/>
        </w:rPr>
        <w:t xml:space="preserve"> et al., 2015). Thinning however could increase the risk of wind damage, which is often the mortality event for root diseased trees with weakened root systems (Lawson, 1979). The Woods Creek study was established to investigate the thinning the impacts of thinning operations on LRR. </w:t>
      </w:r>
    </w:p>
    <w:p w14:paraId="3998FE19" w14:textId="7D5AFE05" w:rsidR="00613C97" w:rsidRDefault="00613C97" w:rsidP="00613C97">
      <w:pPr>
        <w:spacing w:line="480" w:lineRule="auto"/>
        <w:ind w:firstLine="720"/>
        <w:rPr>
          <w:ins w:id="1" w:author="Shawn McMurtrey" w:date="2022-10-14T12:43:00Z"/>
          <w:sz w:val="24"/>
          <w:szCs w:val="24"/>
        </w:rPr>
      </w:pPr>
      <w:r w:rsidRPr="00613C97">
        <w:rPr>
          <w:sz w:val="24"/>
          <w:szCs w:val="24"/>
        </w:rPr>
        <w: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t>
      </w:r>
    </w:p>
    <w:p w14:paraId="147F4440" w14:textId="5A72981C" w:rsidR="00D47A72" w:rsidRDefault="00000000">
      <w:pPr>
        <w:tabs>
          <w:tab w:val="left" w:pos="1440"/>
        </w:tabs>
        <w:spacing w:line="480" w:lineRule="auto"/>
        <w:ind w:firstLine="720"/>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8">
        <w:proofErr w:type="spellStart"/>
        <w:r>
          <w:rPr>
            <w:sz w:val="24"/>
            <w:szCs w:val="24"/>
          </w:rPr>
          <w:t>Petrak</w:t>
        </w:r>
        <w:proofErr w:type="spellEnd"/>
      </w:hyperlink>
      <w:r>
        <w:rPr>
          <w:sz w:val="24"/>
          <w:szCs w:val="24"/>
        </w:rPr>
        <w:t>, which</w:t>
      </w:r>
      <w:r w:rsidR="0014760E">
        <w:rPr>
          <w:sz w:val="24"/>
          <w:szCs w:val="24"/>
        </w:rPr>
        <w:t xml:space="preserve"> is responsible for</w:t>
      </w:r>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 xml:space="preserve">and to reliably determine the distribution and disease </w:t>
      </w:r>
      <w:r>
        <w:rPr>
          <w:sz w:val="24"/>
          <w:szCs w:val="24"/>
        </w:rPr>
        <w:lastRenderedPageBreak/>
        <w:t>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716A1474" w14:textId="77777777" w:rsidR="00D47A72" w:rsidRDefault="00000000">
      <w:pPr>
        <w:spacing w:line="480" w:lineRule="auto"/>
        <w:ind w:firstLine="720"/>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0D9F91BE" w14:textId="77777777" w:rsidR="00D47A72" w:rsidRDefault="00000000">
      <w:pPr>
        <w:spacing w:line="480" w:lineRule="auto"/>
        <w:ind w:firstLine="720"/>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2" w:name="bb0230"/>
      <w:r>
        <w:rPr>
          <w:sz w:val="24"/>
          <w:szCs w:val="24"/>
        </w:rPr>
        <w:t xml:space="preserve">(Woods and Watts, 2019; </w:t>
      </w:r>
      <w:hyperlink r:id="rId9"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2"/>
      <w:r>
        <w:rPr>
          <w:sz w:val="24"/>
          <w:szCs w:val="24"/>
        </w:rPr>
        <w:t xml:space="preserve">). The Forest Vegetation Simulator (FVS) is one such model that is commonly used within the United States Forest Service (USFS) as a tool for developing forest health and management strategies. The Western Root Disease Model (WRDM) is an extension of FVS that is </w:t>
      </w:r>
      <w:r>
        <w:rPr>
          <w:sz w:val="24"/>
          <w:szCs w:val="24"/>
        </w:rPr>
        <w:lastRenderedPageBreak/>
        <w:t>used for investigating the spread of root disease from a below ground perspective (Peet and Hunt, 2005).</w:t>
      </w:r>
      <w:r>
        <w:rPr>
          <w:sz w:val="20"/>
          <w:szCs w:val="20"/>
          <w:highlight w:val="white"/>
        </w:rPr>
        <w:t xml:space="preserve"> </w:t>
      </w:r>
    </w:p>
    <w:p w14:paraId="3DA6D335" w14:textId="77777777" w:rsidR="00D47A72" w:rsidRDefault="00000000">
      <w:pPr>
        <w:spacing w:line="480" w:lineRule="auto"/>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0"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1" w:tgtFrame="Elias Magnus Fries">
        <w:r>
          <w:rPr>
            <w:sz w:val="24"/>
            <w:szCs w:val="24"/>
          </w:rPr>
          <w:t>Fr.</w:t>
        </w:r>
      </w:hyperlink>
      <w:r>
        <w:rPr>
          <w:sz w:val="24"/>
          <w:szCs w:val="24"/>
        </w:rPr>
        <w:t xml:space="preserve">) </w:t>
      </w:r>
      <w:hyperlink r:id="rId12">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3" w:author="Shawn McMurtrey" w:date="2022-10-11T19:13:00Z">
        <w:r>
          <w:rPr>
            <w:sz w:val="24"/>
            <w:szCs w:val="24"/>
          </w:rPr>
          <w:delText xml:space="preserve"> </w:delText>
        </w:r>
      </w:del>
    </w:p>
    <w:p w14:paraId="03CE1390" w14:textId="77777777" w:rsidR="00D47A72" w:rsidRDefault="00000000">
      <w:pPr>
        <w:spacing w:line="480" w:lineRule="auto"/>
        <w:ind w:firstLine="720"/>
        <w:rPr>
          <w:ins w:id="4" w:author="Shawn McMurtrey" w:date="2022-10-14T09:31:00Z"/>
          <w:sz w:val="24"/>
          <w:szCs w:val="24"/>
        </w:rPr>
      </w:pPr>
      <w:r>
        <w:rPr>
          <w:sz w:val="24"/>
          <w:szCs w:val="24"/>
        </w:rPr>
        <w:tab/>
        <w:t>The overall aim of these two</w:t>
      </w:r>
      <w:ins w:id="5" w:author="Shawn McMurtrey" w:date="2022-08-31T21:25:00Z">
        <w:r>
          <w:rPr>
            <w:sz w:val="24"/>
            <w:szCs w:val="24"/>
          </w:rPr>
          <w:t xml:space="preserve"> </w:t>
        </w:r>
      </w:ins>
      <w:r>
        <w:rPr>
          <w:sz w:val="24"/>
          <w:szCs w:val="24"/>
        </w:rPr>
        <w:t xml:space="preserve">studies was to develop a better understanding of the interaction between forest management practices and </w:t>
      </w:r>
      <w:r>
        <w:rPr>
          <w:i/>
          <w:iCs/>
          <w:sz w:val="24"/>
          <w:szCs w:val="24"/>
        </w:rPr>
        <w:t>C. sulphurascens</w:t>
      </w:r>
      <w:r>
        <w:rPr>
          <w:sz w:val="24"/>
          <w:szCs w:val="24"/>
        </w:rPr>
        <w:t xml:space="preserve">, the cause of 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 xml:space="preserve">. </w:t>
      </w:r>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5E8738C5" w14:textId="77777777" w:rsidR="00D47A72" w:rsidRDefault="00000000">
      <w:pPr>
        <w:spacing w:line="480" w:lineRule="auto"/>
      </w:pPr>
      <w:r>
        <w:lastRenderedPageBreak/>
        <w:br/>
      </w:r>
      <w:r>
        <w:rPr>
          <w:b/>
          <w:sz w:val="28"/>
          <w:szCs w:val="28"/>
        </w:rPr>
        <w:t>2. Methods</w:t>
      </w:r>
    </w:p>
    <w:p w14:paraId="0499C75E" w14:textId="77777777" w:rsidR="00D47A72" w:rsidRDefault="00000000">
      <w:pPr>
        <w:spacing w:line="480" w:lineRule="auto"/>
      </w:pPr>
      <w:r>
        <w:rPr>
          <w:b/>
          <w:sz w:val="24"/>
          <w:szCs w:val="24"/>
        </w:rPr>
        <w:t>2.1 Woods Creek thinning study</w:t>
      </w:r>
    </w:p>
    <w:p w14:paraId="1A8226E9" w14:textId="77777777" w:rsidR="00D47A72" w:rsidRDefault="00000000">
      <w:pPr>
        <w:spacing w:line="480" w:lineRule="auto"/>
        <w:rPr>
          <w:sz w:val="24"/>
          <w:szCs w:val="24"/>
        </w:rPr>
      </w:pPr>
      <w:r>
        <w:rPr>
          <w:b/>
          <w:sz w:val="24"/>
          <w:szCs w:val="24"/>
        </w:rPr>
        <w:t>2.1.1 Study area</w:t>
      </w:r>
    </w:p>
    <w:p w14:paraId="0E1B703F" w14:textId="2F09EC0D" w:rsidR="00D47A72" w:rsidRDefault="00000000">
      <w:pPr>
        <w:spacing w:line="480" w:lineRule="auto"/>
        <w:ind w:firstLine="720"/>
        <w:rPr>
          <w:del w:id="6" w:author="Shawn McMurtrey" w:date="2022-10-14T14:42:00Z"/>
        </w:rPr>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13"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w:t>
      </w:r>
      <w:r w:rsidR="00742E5E">
        <w:rPr>
          <w:sz w:val="24"/>
          <w:szCs w:val="24"/>
        </w:rPr>
        <w:t xml:space="preserve"> </w:t>
      </w:r>
      <w:r>
        <w:rPr>
          <w:sz w:val="24"/>
          <w:szCs w:val="24"/>
        </w:rPr>
        <w:t>cedar (</w:t>
      </w:r>
      <w:hyperlink r:id="rId14"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5" w:tgtFrame="David Douglas (botanist)">
        <w:r>
          <w:rPr>
            <w:sz w:val="24"/>
            <w:szCs w:val="24"/>
          </w:rPr>
          <w:t>Douglas</w:t>
        </w:r>
      </w:hyperlink>
      <w:r>
        <w:rPr>
          <w:sz w:val="24"/>
          <w:szCs w:val="24"/>
        </w:rPr>
        <w:t xml:space="preserve"> ex </w:t>
      </w:r>
      <w:hyperlink r:id="rId16" w:tgtFrame="David Don">
        <w:r>
          <w:rPr>
            <w:sz w:val="24"/>
            <w:szCs w:val="24"/>
          </w:rPr>
          <w:t>D. Don</w:t>
        </w:r>
      </w:hyperlink>
      <w:r>
        <w:rPr>
          <w:sz w:val="24"/>
          <w:szCs w:val="24"/>
        </w:rPr>
        <w:t xml:space="preserve">) </w:t>
      </w:r>
      <w:hyperlink r:id="rId17"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r>
        <w:rPr>
          <w:i/>
          <w:iCs/>
          <w:sz w:val="24"/>
          <w:szCs w:val="24"/>
        </w:rPr>
        <w:t>Chrysolepis chrysophylla</w:t>
      </w:r>
      <w:r>
        <w:rPr>
          <w:sz w:val="24"/>
          <w:szCs w:val="24"/>
        </w:rPr>
        <w:t xml:space="preserve"> (</w:t>
      </w:r>
      <w:hyperlink r:id="rId18" w:tgtFrame="David Douglas (botanist)">
        <w:r>
          <w:rPr>
            <w:sz w:val="24"/>
            <w:szCs w:val="24"/>
          </w:rPr>
          <w:t>Douglas</w:t>
        </w:r>
      </w:hyperlink>
      <w:r>
        <w:rPr>
          <w:sz w:val="24"/>
          <w:szCs w:val="24"/>
        </w:rPr>
        <w:t xml:space="preserve"> ex </w:t>
      </w:r>
      <w:hyperlink r:id="rId19" w:tgtFrame="William Jackson Hooker">
        <w:r>
          <w:rPr>
            <w:sz w:val="24"/>
            <w:szCs w:val="24"/>
          </w:rPr>
          <w:t>Hook.</w:t>
        </w:r>
      </w:hyperlink>
      <w:r>
        <w:rPr>
          <w:sz w:val="24"/>
          <w:szCs w:val="24"/>
        </w:rPr>
        <w:t xml:space="preserve">) </w:t>
      </w:r>
      <w:hyperlink r:id="rId20"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del w:id="7" w:author="Shawn McMurtrey" w:date="2022-10-14T14:42:00Z">
        <w:r>
          <w:rPr>
            <w:sz w:val="24"/>
            <w:szCs w:val="24"/>
          </w:rPr>
          <w:delText>.</w:delText>
        </w:r>
      </w:del>
    </w:p>
    <w:p w14:paraId="5020CB5B" w14:textId="6B87ECAA" w:rsidR="00D47A72" w:rsidRPr="00742E5E" w:rsidRDefault="0014760E" w:rsidP="00742E5E">
      <w:pPr>
        <w:spacing w:line="480" w:lineRule="auto"/>
        <w:ind w:firstLine="720"/>
        <w:rPr>
          <w:sz w:val="24"/>
          <w:szCs w:val="24"/>
        </w:rPr>
      </w:pPr>
      <w:r w:rsidRPr="0014760E">
        <w:rPr>
          <w:sz w:val="24"/>
          <w:szCs w:val="24"/>
        </w:rPr>
        <w:t xml:space="preserve">The Woods Creek thinning study took place within the Siuslaw National Forest was chosen with prior knowledge that there was a high incidence rate of LRR. This was based upon a line intercept survey (Bloomberg et al., 1980) that was conducted in 1978. The area was clear cut between 1910 and 1920, burned after reharvest, and </w:t>
      </w:r>
      <w:r>
        <w:rPr>
          <w:sz w:val="24"/>
          <w:szCs w:val="24"/>
        </w:rPr>
        <w:t>reestablished naturally from seed (Tkacz and Hansen, 1982). The study area encompassed 15 stands (mean = 9.7 hectares, range = 6.7 - 14.7 hectares) across ~162 hectares (</w:t>
      </w:r>
      <w:r>
        <w:rPr>
          <w:b/>
          <w:sz w:val="24"/>
          <w:szCs w:val="24"/>
        </w:rPr>
        <w:t>Figure 1</w:t>
      </w:r>
      <w:r>
        <w:rPr>
          <w:sz w:val="24"/>
          <w:szCs w:val="24"/>
        </w:rPr>
        <w:t xml:space="preserve">). The stands were thinned </w:t>
      </w:r>
      <w:r>
        <w:rPr>
          <w:sz w:val="24"/>
          <w:szCs w:val="24"/>
        </w:rPr>
        <w:lastRenderedPageBreak/>
        <w:t xml:space="preserve">in 1986 - 1990, which reduced the overall basal area by about ⅓; trees per 0.4 hectares were also reduced by about 40% (Hansen, unpublished data). </w:t>
      </w:r>
    </w:p>
    <w:p w14:paraId="1526524E" w14:textId="559E4A4D" w:rsidR="00D47A72" w:rsidRDefault="00000000">
      <w:pPr>
        <w:spacing w:line="480" w:lineRule="auto"/>
        <w:ind w:firstLine="720"/>
      </w:pPr>
      <w:r>
        <w:rPr>
          <w:sz w:val="24"/>
          <w:szCs w:val="24"/>
        </w:rPr>
        <w:t>Three categories of treatment areas were originally designed for this study, with five replicates for each treatment. The treatment categories included the control, that contained five stands where no thinning occurred.</w:t>
      </w:r>
      <w:r w:rsidR="00742E5E">
        <w:rPr>
          <w:sz w:val="24"/>
          <w:szCs w:val="24"/>
        </w:rPr>
        <w:t xml:space="preserve"> The basal area of the control stands was </w:t>
      </w:r>
      <w:r w:rsidR="00742E5E" w:rsidRPr="00742E5E">
        <w:rPr>
          <w:sz w:val="24"/>
          <w:szCs w:val="24"/>
        </w:rPr>
        <w:t xml:space="preserve">61.4 </w:t>
      </w:r>
      <w:r w:rsidR="00A7304E">
        <w:rPr>
          <w:sz w:val="24"/>
          <w:szCs w:val="24"/>
        </w:rPr>
        <w:t>m</w:t>
      </w:r>
      <w:r w:rsidR="00A7304E">
        <w:rPr>
          <w:color w:val="333333"/>
          <w:sz w:val="24"/>
          <w:szCs w:val="24"/>
          <w:vertAlign w:val="superscript"/>
        </w:rPr>
        <w:t>2</w:t>
      </w:r>
      <w:r w:rsidR="00A7304E">
        <w:rPr>
          <w:sz w:val="24"/>
          <w:szCs w:val="24"/>
        </w:rPr>
        <w:t>ha</w:t>
      </w:r>
      <w:r w:rsidR="00A7304E">
        <w:rPr>
          <w:sz w:val="24"/>
          <w:szCs w:val="24"/>
          <w:vertAlign w:val="superscript"/>
        </w:rPr>
        <w:t>-1</w:t>
      </w:r>
      <w:r w:rsidR="00A7304E">
        <w:rPr>
          <w:sz w:val="24"/>
          <w:szCs w:val="24"/>
        </w:rPr>
        <w:t xml:space="preserve"> </w:t>
      </w:r>
      <w:r w:rsidR="00742E5E" w:rsidRPr="00742E5E">
        <w:rPr>
          <w:sz w:val="24"/>
          <w:szCs w:val="24"/>
        </w:rPr>
        <w:t>in 1990 with a stand mean quadratic mean diameter of 41 cm</w:t>
      </w:r>
      <w:r w:rsidR="00A7304E">
        <w:rPr>
          <w:sz w:val="24"/>
          <w:szCs w:val="24"/>
        </w:rPr>
        <w:t xml:space="preserve">. </w:t>
      </w:r>
      <w:r>
        <w:rPr>
          <w:sz w:val="24"/>
          <w:szCs w:val="24"/>
        </w:rPr>
        <w:t>The lightly thinned treatment area was made up of five stands that were thinned to</w:t>
      </w:r>
      <w:r w:rsidR="00A7304E">
        <w:rPr>
          <w:sz w:val="24"/>
          <w:szCs w:val="24"/>
        </w:rPr>
        <w:t xml:space="preserve"> 43.1 m</w:t>
      </w:r>
      <w:r w:rsidR="00A7304E">
        <w:rPr>
          <w:color w:val="333333"/>
          <w:sz w:val="24"/>
          <w:szCs w:val="24"/>
          <w:vertAlign w:val="superscript"/>
        </w:rPr>
        <w:t>2</w:t>
      </w:r>
      <w:r w:rsidR="00A7304E">
        <w:rPr>
          <w:sz w:val="24"/>
          <w:szCs w:val="24"/>
        </w:rPr>
        <w:t>ha</w:t>
      </w:r>
      <w:r w:rsidR="00A7304E">
        <w:rPr>
          <w:sz w:val="24"/>
          <w:szCs w:val="24"/>
          <w:vertAlign w:val="superscript"/>
        </w:rPr>
        <w:t>-1</w:t>
      </w:r>
      <w:r w:rsidR="00A7304E">
        <w:rPr>
          <w:sz w:val="24"/>
          <w:szCs w:val="24"/>
        </w:rPr>
        <w:t xml:space="preserve"> </w:t>
      </w:r>
      <w:r>
        <w:rPr>
          <w:sz w:val="24"/>
          <w:szCs w:val="24"/>
        </w:rPr>
        <w:t>of basal area</w:t>
      </w:r>
      <w:r w:rsidR="00A7304E">
        <w:rPr>
          <w:sz w:val="24"/>
          <w:szCs w:val="24"/>
        </w:rPr>
        <w:t xml:space="preserve"> with a stand mean quadratic mean diameter of 47 cm. The thinned area was made up of five stands that were thinned to 35.3 m</w:t>
      </w:r>
      <w:r w:rsidR="00A7304E">
        <w:rPr>
          <w:color w:val="333333"/>
          <w:sz w:val="24"/>
          <w:szCs w:val="24"/>
          <w:vertAlign w:val="superscript"/>
        </w:rPr>
        <w:t>2</w:t>
      </w:r>
      <w:r w:rsidR="00A7304E">
        <w:rPr>
          <w:sz w:val="24"/>
          <w:szCs w:val="24"/>
        </w:rPr>
        <w:t>ha</w:t>
      </w:r>
      <w:r w:rsidR="00A7304E">
        <w:rPr>
          <w:sz w:val="24"/>
          <w:szCs w:val="24"/>
          <w:vertAlign w:val="superscript"/>
        </w:rPr>
        <w:t>-1</w:t>
      </w:r>
      <w:r w:rsidR="00A7304E">
        <w:rPr>
          <w:sz w:val="24"/>
          <w:szCs w:val="24"/>
        </w:rPr>
        <w:t xml:space="preserve"> of basal area with a stand mean quadratic mean diameter of 55 cm</w:t>
      </w:r>
      <w:commentRangeStart w:id="8"/>
      <w:r>
        <w:rPr>
          <w:sz w:val="24"/>
          <w:szCs w:val="24"/>
        </w:rPr>
        <w:t>.</w:t>
      </w:r>
      <w:commentRangeEnd w:id="8"/>
      <w:r>
        <w:commentReference w:id="8"/>
      </w:r>
      <w:r>
        <w:rPr>
          <w:sz w:val="24"/>
          <w:szCs w:val="24"/>
        </w:rPr>
        <w:t xml:space="preserve"> </w:t>
      </w:r>
      <w:r>
        <w:rPr>
          <w:sz w:val="24"/>
          <w:szCs w:val="24"/>
        </w:rPr>
        <w:br/>
      </w:r>
    </w:p>
    <w:p w14:paraId="7A30318E" w14:textId="77777777" w:rsidR="00D47A72" w:rsidRDefault="00000000">
      <w:pPr>
        <w:spacing w:line="480" w:lineRule="auto"/>
      </w:pPr>
      <w:r>
        <w:rPr>
          <w:b/>
          <w:bCs/>
          <w:sz w:val="24"/>
          <w:szCs w:val="24"/>
        </w:rPr>
        <w:t xml:space="preserve">2.1.2 Plot network </w:t>
      </w:r>
    </w:p>
    <w:p w14:paraId="25EA0FC5" w14:textId="77777777" w:rsidR="00D47A72" w:rsidRDefault="00000000">
      <w:pPr>
        <w:spacing w:line="480" w:lineRule="auto"/>
        <w:ind w:firstLine="720"/>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4">
        <w:r>
          <w:rPr>
            <w:rStyle w:val="Hyperlink"/>
            <w:color w:val="auto"/>
            <w:sz w:val="24"/>
            <w:szCs w:val="24"/>
          </w:rPr>
          <w:t>http://earthexplorer.usgs.gov</w:t>
        </w:r>
      </w:hyperlink>
      <w:r>
        <w:rPr>
          <w:sz w:val="24"/>
          <w:szCs w:val="24"/>
        </w:rPr>
        <w:t xml:space="preserve">). </w:t>
      </w:r>
    </w:p>
    <w:p w14:paraId="1F6BC3B9" w14:textId="77777777" w:rsidR="00D47A72" w:rsidRDefault="00D47A72">
      <w:pPr>
        <w:spacing w:line="480" w:lineRule="auto"/>
        <w:rPr>
          <w:sz w:val="24"/>
          <w:szCs w:val="24"/>
        </w:rPr>
      </w:pPr>
    </w:p>
    <w:p w14:paraId="04404ACE" w14:textId="73A6512F" w:rsidR="00D47A72" w:rsidRDefault="00000000">
      <w:pPr>
        <w:spacing w:line="480" w:lineRule="auto"/>
        <w:rPr>
          <w:ins w:id="9" w:author="Shawn McMurtrey" w:date="2022-09-07T22:31:00Z"/>
          <w:sz w:val="24"/>
          <w:szCs w:val="24"/>
        </w:rPr>
      </w:pPr>
      <w:commentRangeStart w:id="10"/>
      <w:commentRangeEnd w:id="10"/>
      <w:r>
        <w:commentReference w:id="10"/>
      </w:r>
    </w:p>
    <w:p w14:paraId="74F42FE3" w14:textId="77777777" w:rsidR="00D47A72" w:rsidRDefault="00D47A72">
      <w:pPr>
        <w:spacing w:line="480" w:lineRule="auto"/>
        <w:rPr>
          <w:iCs/>
          <w:sz w:val="24"/>
          <w:szCs w:val="24"/>
        </w:rPr>
      </w:pPr>
    </w:p>
    <w:p w14:paraId="56DE0948" w14:textId="77777777" w:rsidR="00D47A72" w:rsidRDefault="00000000">
      <w:pPr>
        <w:spacing w:line="480" w:lineRule="auto"/>
      </w:pPr>
      <w:r>
        <w:rPr>
          <w:b/>
          <w:iCs/>
          <w:sz w:val="24"/>
          <w:szCs w:val="24"/>
        </w:rPr>
        <w:t>2.1.3 Data collection</w:t>
      </w:r>
    </w:p>
    <w:p w14:paraId="1F16E5B3" w14:textId="77777777" w:rsidR="00D47A72" w:rsidRDefault="00000000">
      <w:pPr>
        <w:spacing w:line="480" w:lineRule="auto"/>
        <w:ind w:firstLine="720"/>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r>
        <w:rPr>
          <w:sz w:val="24"/>
          <w:szCs w:val="24"/>
        </w:rPr>
        <w:br/>
      </w:r>
    </w:p>
    <w:p w14:paraId="4C76D600" w14:textId="77777777" w:rsidR="00D47A72" w:rsidRDefault="00000000">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05FC8CE7" w14:textId="77777777" w:rsidR="00D47A72" w:rsidRDefault="00D47A72">
      <w:pPr>
        <w:tabs>
          <w:tab w:val="left" w:pos="6390"/>
        </w:tabs>
        <w:spacing w:line="480" w:lineRule="auto"/>
        <w:rPr>
          <w:sz w:val="24"/>
          <w:szCs w:val="24"/>
        </w:rPr>
      </w:pPr>
    </w:p>
    <w:p w14:paraId="44B637A9" w14:textId="77777777" w:rsidR="00D47A72" w:rsidRDefault="00000000">
      <w:pPr>
        <w:spacing w:line="480" w:lineRule="auto"/>
        <w:rPr>
          <w:sz w:val="24"/>
          <w:szCs w:val="24"/>
        </w:rPr>
      </w:pPr>
      <w:r>
        <w:rPr>
          <w:b/>
          <w:iCs/>
          <w:sz w:val="24"/>
          <w:szCs w:val="24"/>
        </w:rPr>
        <w:t>2.1.4 Data cleaning and analysis</w:t>
      </w:r>
    </w:p>
    <w:p w14:paraId="236B6D33" w14:textId="72D4CB76" w:rsidR="00D47A72" w:rsidRPr="00A7304E" w:rsidRDefault="00000000" w:rsidP="00A7304E">
      <w:pPr>
        <w:spacing w:line="480" w:lineRule="auto"/>
        <w:ind w:firstLine="720"/>
      </w:pPr>
      <w:r>
        <w:rPr>
          <w:sz w:val="24"/>
          <w:szCs w:val="24"/>
        </w:rPr>
        <w:lastRenderedPageBreak/>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w:t>
      </w:r>
      <w:r w:rsidR="00A7304E">
        <w:rPr>
          <w:sz w:val="24"/>
          <w:szCs w:val="24"/>
        </w:rPr>
        <w:t xml:space="preserve"> at the Github repository: </w:t>
      </w:r>
      <w:hyperlink r:id="rId25" w:history="1">
        <w:r w:rsidR="00A7304E" w:rsidRPr="000A3450">
          <w:rPr>
            <w:rStyle w:val="Hyperlink"/>
            <w:sz w:val="24"/>
            <w:szCs w:val="24"/>
          </w:rPr>
          <w:t>https://mcmurtrs.github.io/WoodsCreek/</w:t>
        </w:r>
      </w:hyperlink>
      <w:ins w:id="11" w:author="Shawn McMurtrey" w:date="2022-08-31T21:41:00Z">
        <w:r>
          <w:rPr>
            <w:rStyle w:val="Hyperlink"/>
            <w:color w:val="auto"/>
            <w:sz w:val="24"/>
            <w:szCs w:val="24"/>
          </w:rPr>
          <w:t>.</w:t>
        </w:r>
      </w:ins>
    </w:p>
    <w:p w14:paraId="6B48F259" w14:textId="77777777" w:rsidR="00D47A72" w:rsidRDefault="00000000">
      <w:pPr>
        <w:spacing w:line="480" w:lineRule="auto"/>
        <w:ind w:firstLine="720"/>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688642B5" w14:textId="77777777" w:rsidR="00D47A72" w:rsidRDefault="00D47A72">
      <w:pPr>
        <w:tabs>
          <w:tab w:val="left" w:pos="6390"/>
        </w:tabs>
        <w:spacing w:line="480" w:lineRule="auto"/>
        <w:rPr>
          <w:sz w:val="24"/>
          <w:szCs w:val="24"/>
        </w:rPr>
      </w:pPr>
    </w:p>
    <w:p w14:paraId="01B9F5B2" w14:textId="77777777" w:rsidR="00D47A72" w:rsidRDefault="00000000">
      <w:pPr>
        <w:tabs>
          <w:tab w:val="left" w:pos="6390"/>
        </w:tabs>
        <w:spacing w:line="480" w:lineRule="auto"/>
      </w:pPr>
      <w:r>
        <w:rPr>
          <w:b/>
          <w:iCs/>
          <w:sz w:val="24"/>
          <w:szCs w:val="24"/>
        </w:rPr>
        <w:t>2.1.5 Statistical analysis</w:t>
      </w:r>
    </w:p>
    <w:p w14:paraId="5A286BFA" w14:textId="4C31135E" w:rsidR="00725DE7" w:rsidRDefault="00725DE7">
      <w:pPr>
        <w:tabs>
          <w:tab w:val="left" w:pos="6390"/>
        </w:tabs>
        <w:spacing w:line="480" w:lineRule="auto"/>
        <w:ind w:firstLine="720"/>
        <w:rPr>
          <w:bCs/>
          <w:iCs/>
          <w:sz w:val="24"/>
          <w:szCs w:val="24"/>
        </w:rPr>
      </w:pPr>
      <w:r w:rsidRPr="00725DE7">
        <w:rPr>
          <w:bCs/>
          <w:iCs/>
          <w:sz w:val="24"/>
          <w:szCs w:val="24"/>
        </w:rPr>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A two-way ANOVA was also used to test </w:t>
      </w:r>
      <w:r>
        <w:rPr>
          <w:bCs/>
          <w:iCs/>
          <w:sz w:val="24"/>
          <w:szCs w:val="24"/>
        </w:rPr>
        <w:t>the</w:t>
      </w:r>
      <w:r w:rsidRPr="00725DE7">
        <w:rPr>
          <w:bCs/>
          <w:iCs/>
          <w:sz w:val="24"/>
          <w:szCs w:val="24"/>
        </w:rPr>
        <w:t xml:space="preserve"> effect of treatment on mortality while using the relative stand presence of </w:t>
      </w:r>
      <w:r w:rsidRPr="00725DE7">
        <w:rPr>
          <w:bCs/>
          <w:i/>
          <w:sz w:val="24"/>
          <w:szCs w:val="24"/>
        </w:rPr>
        <w:t>C. sulphurascens</w:t>
      </w:r>
      <w:r w:rsidRPr="00725DE7">
        <w:rPr>
          <w:bCs/>
          <w:iCs/>
          <w:sz w:val="24"/>
          <w:szCs w:val="24"/>
        </w:rPr>
        <w:t xml:space="preserve"> (stands with fungus present/ stands without fungus present) as a covariate.</w:t>
      </w:r>
    </w:p>
    <w:p w14:paraId="3FC79C29" w14:textId="6BC596B7" w:rsidR="00D47A72" w:rsidRDefault="00000000" w:rsidP="00725DE7">
      <w:pPr>
        <w:tabs>
          <w:tab w:val="left" w:pos="6390"/>
        </w:tabs>
        <w:spacing w:line="480" w:lineRule="auto"/>
        <w:ind w:firstLine="720"/>
      </w:pPr>
      <w:r>
        <w:rPr>
          <w:sz w:val="24"/>
          <w:szCs w:val="24"/>
          <w:highlight w:val="white"/>
        </w:rPr>
        <w:t>Data cleaning and visualization were performed in R using packages</w:t>
      </w:r>
      <w:r>
        <w:rPr>
          <w:sz w:val="24"/>
          <w:szCs w:val="24"/>
        </w:rPr>
        <w:t xml:space="preserve"> tidyverse (Wickham, 2017) and ggplot2 (</w:t>
      </w:r>
      <w:r>
        <w:rPr>
          <w:color w:val="000000"/>
          <w:sz w:val="24"/>
          <w:szCs w:val="24"/>
          <w:shd w:val="clear" w:color="auto" w:fill="FFFFFF"/>
        </w:rPr>
        <w:t xml:space="preserve">Wickham, 2009). </w:t>
      </w:r>
      <w:r>
        <w:rPr>
          <w:color w:val="000000"/>
          <w:sz w:val="24"/>
          <w:szCs w:val="24"/>
          <w:highlight w:val="white"/>
          <w:shd w:val="clear" w:color="auto" w:fill="FFFFFF"/>
        </w:rPr>
        <w:t xml:space="preserve">ANOVA tests were performed in R using the stats package. The threshold for significance was set at </w:t>
      </w:r>
      <w:r>
        <w:rPr>
          <w:color w:val="000000"/>
          <w:sz w:val="24"/>
          <w:szCs w:val="24"/>
          <w:shd w:val="clear" w:color="auto" w:fill="FFFFFF"/>
        </w:rPr>
        <w:t>α = 0.05.</w:t>
      </w:r>
    </w:p>
    <w:p w14:paraId="67BE9A3F" w14:textId="77777777" w:rsidR="00D47A72" w:rsidRDefault="00D47A72">
      <w:pPr>
        <w:spacing w:line="480" w:lineRule="auto"/>
        <w:rPr>
          <w:ins w:id="12" w:author="Unknown Author" w:date="2022-10-07T14:55:00Z"/>
          <w:b/>
          <w:sz w:val="24"/>
          <w:szCs w:val="24"/>
        </w:rPr>
      </w:pPr>
    </w:p>
    <w:p w14:paraId="16305C6C" w14:textId="77777777" w:rsidR="00D47A72" w:rsidRDefault="00000000">
      <w:pPr>
        <w:spacing w:line="480" w:lineRule="auto"/>
        <w:rPr>
          <w:b/>
          <w:sz w:val="24"/>
          <w:szCs w:val="24"/>
        </w:rPr>
      </w:pPr>
      <w:commentRangeStart w:id="13"/>
      <w:commentRangeEnd w:id="13"/>
      <w:r>
        <w:commentReference w:id="13"/>
      </w:r>
    </w:p>
    <w:p w14:paraId="58566689" w14:textId="77777777" w:rsidR="00D47A72" w:rsidRDefault="00000000">
      <w:pPr>
        <w:spacing w:line="480" w:lineRule="auto"/>
      </w:pPr>
      <w:r>
        <w:rPr>
          <w:b/>
          <w:sz w:val="24"/>
          <w:szCs w:val="24"/>
        </w:rPr>
        <w:t>2.1.6 Forest Vegetation Simulator</w:t>
      </w:r>
    </w:p>
    <w:p w14:paraId="05A884AB" w14:textId="7A7A893D" w:rsidR="00D47A72" w:rsidRDefault="00000000">
      <w:pPr>
        <w:shd w:val="clear" w:color="auto" w:fill="FFFFFF"/>
        <w:spacing w:after="240" w:line="480" w:lineRule="auto"/>
        <w:ind w:firstLine="720"/>
      </w:pPr>
      <w:r>
        <w:rPr>
          <w:sz w:val="24"/>
          <w:szCs w:val="24"/>
        </w:rPr>
        <w:t xml:space="preserve">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w:t>
      </w:r>
      <w:r>
        <w:rPr>
          <w:sz w:val="24"/>
          <w:szCs w:val="24"/>
        </w:rPr>
        <w:lastRenderedPageBreak/>
        <w:t>parameters.</w:t>
      </w:r>
      <w:r>
        <w:rPr>
          <w:sz w:val="24"/>
          <w:szCs w:val="24"/>
        </w:rPr>
        <w:br/>
      </w:r>
      <w:r>
        <w:rPr>
          <w:sz w:val="24"/>
          <w:szCs w:val="24"/>
        </w:rPr>
        <w:tab/>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14:paraId="2CF64101" w14:textId="77777777" w:rsidR="00D47A72" w:rsidRDefault="00000000">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14:paraId="7E2895A2" w14:textId="77777777" w:rsidR="00D47A72" w:rsidRDefault="00000000">
      <w:pPr>
        <w:spacing w:line="480" w:lineRule="auto"/>
        <w:ind w:firstLine="720"/>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601529F" w14:textId="77777777" w:rsidR="00D47A72" w:rsidRDefault="00D47A72">
      <w:pPr>
        <w:spacing w:line="480" w:lineRule="auto"/>
        <w:rPr>
          <w:sz w:val="24"/>
          <w:szCs w:val="24"/>
        </w:rPr>
      </w:pPr>
    </w:p>
    <w:p w14:paraId="2BCB97D2" w14:textId="46AA0D3E" w:rsidR="00D47A72" w:rsidRDefault="00000000">
      <w:pPr>
        <w:spacing w:line="480" w:lineRule="auto"/>
      </w:pPr>
      <w:r>
        <w:rPr>
          <w:b/>
          <w:sz w:val="24"/>
          <w:szCs w:val="24"/>
        </w:rPr>
        <w:lastRenderedPageBreak/>
        <w:t>2.2</w:t>
      </w:r>
      <w:r w:rsidR="00D5391C">
        <w:rPr>
          <w:b/>
          <w:sz w:val="24"/>
          <w:szCs w:val="24"/>
        </w:rPr>
        <w:t xml:space="preserve"> Apiary hardwood rotation study</w:t>
      </w:r>
      <w:r>
        <w:rPr>
          <w:b/>
          <w:sz w:val="24"/>
          <w:szCs w:val="24"/>
        </w:rPr>
        <w:t xml:space="preserve"> </w:t>
      </w:r>
    </w:p>
    <w:p w14:paraId="3C8C2915" w14:textId="77777777" w:rsidR="00D47A72" w:rsidRDefault="00000000">
      <w:pPr>
        <w:spacing w:line="480" w:lineRule="auto"/>
      </w:pPr>
      <w:r>
        <w:rPr>
          <w:b/>
          <w:sz w:val="24"/>
          <w:szCs w:val="24"/>
        </w:rPr>
        <w:t>2.2.1 Study area</w:t>
      </w:r>
    </w:p>
    <w:p w14:paraId="6AFA02B0" w14:textId="5097E8E5" w:rsidR="00D47A72" w:rsidRDefault="00D5391C" w:rsidP="00D5391C">
      <w:pPr>
        <w:spacing w:line="480" w:lineRule="auto"/>
        <w:ind w:firstLine="720"/>
        <w:rPr>
          <w:sz w:val="24"/>
          <w:szCs w:val="24"/>
        </w:rPr>
      </w:pPr>
      <w:r>
        <w:rPr>
          <w:sz w:val="24"/>
          <w:szCs w:val="24"/>
        </w:rPr>
        <w:t xml:space="preserve">The Apiary study area was a 14 hectare privately owned stand of </w:t>
      </w:r>
      <w:r w:rsidR="005905BF">
        <w:rPr>
          <w:sz w:val="24"/>
          <w:szCs w:val="24"/>
        </w:rPr>
        <w:t>predominately 40</w:t>
      </w:r>
      <w:r>
        <w:rPr>
          <w:sz w:val="24"/>
          <w:szCs w:val="24"/>
        </w:rPr>
        <w:t>-year-old Douglas-fir located near the town of Apiary in NW Oregon, USA. When the study area was first established, it was owned by the International Paper Company. Forests in this region had been managed via clear cutting that was then followed by planting of Douglas-fir (</w:t>
      </w:r>
      <w:proofErr w:type="spellStart"/>
      <w:r>
        <w:rPr>
          <w:sz w:val="24"/>
          <w:szCs w:val="24"/>
        </w:rPr>
        <w:t>Zabowski</w:t>
      </w:r>
      <w:proofErr w:type="spellEnd"/>
      <w:r>
        <w:rPr>
          <w:sz w:val="24"/>
          <w:szCs w:val="24"/>
        </w:rPr>
        <w:t xml:space="preserve"> et al., 2008).</w:t>
      </w:r>
      <w:r>
        <w:rPr>
          <w:rFonts w:ascii="Georgia" w:hAnsi="Georgia"/>
          <w:color w:val="2E2E2E"/>
          <w:sz w:val="27"/>
          <w:szCs w:val="27"/>
        </w:rPr>
        <w:t xml:space="preserve"> </w:t>
      </w:r>
      <w:r>
        <w:rPr>
          <w:sz w:val="24"/>
          <w:szCs w:val="24"/>
        </w:rPr>
        <w:t xml:space="preserve">The stands </w:t>
      </w:r>
      <w:r>
        <w:rPr>
          <w:rFonts w:eastAsia="NSimSun" w:cs="Lucida Sans"/>
          <w:kern w:val="2"/>
          <w:sz w:val="24"/>
          <w:szCs w:val="24"/>
          <w:lang w:val="en-US" w:eastAsia="zh-CN" w:bidi="hi-IN"/>
        </w:rPr>
        <w:t>lay</w:t>
      </w:r>
      <w:r>
        <w:rPr>
          <w:sz w:val="24"/>
          <w:szCs w:val="24"/>
        </w:rPr>
        <w:t xml:space="preserve"> on a 15% NE slope at with a mean elevation of 335 m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w:t>
      </w:r>
      <w:r w:rsidRPr="00D5391C">
        <w:rPr>
          <w:sz w:val="24"/>
          <w:szCs w:val="24"/>
        </w:rPr>
        <w:t xml:space="preserve">Mean annual precipitation at this site is 150 – 160 cm. Mean annual temperature is 4 - 10°c (PRISM Climate Group, Oregon State University, 2018). The soil of the study is a </w:t>
      </w:r>
      <w:proofErr w:type="spellStart"/>
      <w:r w:rsidRPr="00D5391C">
        <w:rPr>
          <w:sz w:val="24"/>
          <w:szCs w:val="24"/>
        </w:rPr>
        <w:t>Bacona</w:t>
      </w:r>
      <w:proofErr w:type="spellEnd"/>
      <w:r w:rsidRPr="00D5391C">
        <w:rPr>
          <w:sz w:val="24"/>
          <w:szCs w:val="24"/>
        </w:rPr>
        <w:t xml:space="preserve"> silt loam with a surface layer of dark brown silt loam (</w:t>
      </w:r>
      <w:proofErr w:type="spellStart"/>
      <w:r w:rsidRPr="00D5391C">
        <w:rPr>
          <w:sz w:val="24"/>
          <w:szCs w:val="24"/>
        </w:rPr>
        <w:t>Thies</w:t>
      </w:r>
      <w:proofErr w:type="spellEnd"/>
      <w:r w:rsidRPr="00D5391C">
        <w:rPr>
          <w:sz w:val="24"/>
          <w:szCs w:val="24"/>
        </w:rPr>
        <w:t xml:space="preserve"> &amp; </w:t>
      </w:r>
      <w:proofErr w:type="spellStart"/>
      <w:r w:rsidRPr="00D5391C">
        <w:rPr>
          <w:sz w:val="24"/>
          <w:szCs w:val="24"/>
        </w:rPr>
        <w:t>Westlind</w:t>
      </w:r>
      <w:proofErr w:type="spellEnd"/>
      <w:r w:rsidRPr="00D5391C">
        <w:rPr>
          <w:sz w:val="24"/>
          <w:szCs w:val="24"/>
        </w:rPr>
        <w:t xml:space="preserve"> 2005; Langridge 1987).</w:t>
      </w:r>
    </w:p>
    <w:p w14:paraId="1445FA4C" w14:textId="1700C3B7" w:rsidR="00D47A72" w:rsidRDefault="00601C53">
      <w:pPr>
        <w:spacing w:line="480" w:lineRule="auto"/>
        <w:ind w:firstLine="720"/>
        <w:rPr>
          <w:sz w:val="24"/>
          <w:szCs w:val="24"/>
        </w:rPr>
      </w:pPr>
      <w:r w:rsidRPr="00601C53">
        <w:rPr>
          <w:sz w:val="24"/>
          <w:szCs w:val="24"/>
        </w:rPr>
        <w:t xml:space="preserve">Like the Woods Creek study area, this location was also selected based on high incidence of LRR. </w:t>
      </w:r>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(40 m)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ring lamination, and presence of setal hyphae (Hansen 1979). The site was harvested</w:t>
      </w:r>
      <w:r w:rsidR="00AD3B29">
        <w:rPr>
          <w:sz w:val="24"/>
          <w:szCs w:val="24"/>
        </w:rPr>
        <w:t xml:space="preserve"> in</w:t>
      </w:r>
      <w:r>
        <w:rPr>
          <w:sz w:val="24"/>
          <w:szCs w:val="24"/>
        </w:rPr>
        <w:t xml:space="preserve">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5B9FFFDD" w14:textId="77777777" w:rsidR="00D47A72" w:rsidRDefault="00D47A72">
      <w:pPr>
        <w:spacing w:line="480" w:lineRule="auto"/>
        <w:ind w:firstLine="720"/>
        <w:rPr>
          <w:sz w:val="24"/>
          <w:szCs w:val="24"/>
        </w:rPr>
      </w:pPr>
    </w:p>
    <w:p w14:paraId="24279B5A" w14:textId="77777777" w:rsidR="00D47A72" w:rsidRDefault="00000000">
      <w:pPr>
        <w:spacing w:line="480" w:lineRule="auto"/>
      </w:pPr>
      <w:r>
        <w:rPr>
          <w:b/>
          <w:bCs/>
          <w:sz w:val="24"/>
          <w:szCs w:val="24"/>
        </w:rPr>
        <w:lastRenderedPageBreak/>
        <w:t>2.2.2 Plot network</w:t>
      </w:r>
    </w:p>
    <w:p w14:paraId="1E2736AC" w14:textId="46FF3D99" w:rsidR="00D47A72" w:rsidRPr="00AD3B29" w:rsidRDefault="00000000" w:rsidP="00AD3B29">
      <w:pPr>
        <w:spacing w:line="480" w:lineRule="auto"/>
        <w:ind w:firstLine="720"/>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w:t>
      </w:r>
      <w:proofErr w:type="gramStart"/>
      <w:r w:rsidR="00AD3B29">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B) </w:t>
      </w:r>
      <w:r w:rsidR="00AD3B29">
        <w:rPr>
          <w:rFonts w:eastAsia="NSimSun" w:cs="Lucida Sans"/>
          <w:kern w:val="2"/>
          <w:sz w:val="24"/>
          <w:szCs w:val="24"/>
          <w:lang w:val="en-US" w:eastAsia="zh-CN" w:bidi="hi-IN"/>
        </w:rPr>
        <w:t>12 year</w:t>
      </w:r>
      <w:r>
        <w:rPr>
          <w:rFonts w:eastAsia="NSimSun" w:cs="Lucida Sans"/>
          <w:kern w:val="2"/>
          <w:sz w:val="24"/>
          <w:szCs w:val="24"/>
          <w:lang w:val="en-US" w:eastAsia="zh-CN" w:bidi="hi-IN"/>
        </w:rPr>
        <w:t xml:space="preserve"> rotation of cottonwood followed by Douglas-fir; C) immediate planting of Douglas-fir; D) 25 year red alder to Douglas-fir; and E) 25 year cottonwood to Douglas-fir. Five</w:t>
      </w:r>
      <w:r w:rsidR="00AD3B29">
        <w:rPr>
          <w:rFonts w:eastAsia="NSimSun" w:cs="Lucida Sans"/>
          <w:kern w:val="2"/>
          <w:sz w:val="24"/>
          <w:szCs w:val="24"/>
          <w:lang w:val="en-US" w:eastAsia="zh-CN" w:bidi="hi-IN"/>
        </w:rPr>
        <w:t xml:space="preserve"> .02-hectare (8 m fixed radius)</w:t>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r w:rsidR="00AD3B29">
        <w:rPr>
          <w:rFonts w:eastAsia="NSimSun" w:cs="Lucida Sans"/>
          <w:kern w:val="2"/>
          <w:sz w:val="24"/>
          <w:szCs w:val="24"/>
          <w:lang w:val="en-US" w:eastAsia="zh-CN" w:bidi="hi-IN"/>
        </w:rPr>
        <w:t xml:space="preserve">4.8 m </w:t>
      </w:r>
      <w:r>
        <w:rPr>
          <w:rFonts w:eastAsia="NSimSun" w:cs="Lucida Sans"/>
          <w:kern w:val="2"/>
          <w:sz w:val="24"/>
          <w:szCs w:val="24"/>
          <w:lang w:val="en-US" w:eastAsia="zh-CN" w:bidi="hi-IN"/>
        </w:rPr>
        <w:t>buffer from the plot boundary</w:t>
      </w:r>
      <w:r w:rsidR="00AD3B29">
        <w:rPr>
          <w:rFonts w:eastAsia="NSimSun" w:cs="Lucida Sans"/>
          <w:kern w:val="2"/>
          <w:sz w:val="24"/>
          <w:szCs w:val="24"/>
          <w:lang w:val="en-US" w:eastAsia="zh-CN" w:bidi="hi-IN"/>
        </w:rPr>
        <w:t xml:space="preserve"> (Figure 2). </w:t>
      </w:r>
      <w:r>
        <w:rPr>
          <w:rFonts w:eastAsia="NSimSun" w:cs="Lucida Sans"/>
          <w:kern w:val="2"/>
          <w:sz w:val="24"/>
          <w:szCs w:val="24"/>
          <w:lang w:val="en-US" w:eastAsia="zh-CN" w:bidi="hi-IN"/>
        </w:rPr>
        <w:t>Plot centers were marked with metal stakes and mapped in reference to chain grid and later using GPS.</w:t>
      </w:r>
    </w:p>
    <w:p w14:paraId="1BF659EF" w14:textId="09D654F5" w:rsidR="00D47A72" w:rsidRPr="00AD3B29" w:rsidRDefault="00000000" w:rsidP="00AD3B29">
      <w:pPr>
        <w:spacing w:line="480" w:lineRule="auto"/>
        <w:ind w:firstLine="720"/>
      </w:pPr>
      <w:r>
        <w:rPr>
          <w:rFonts w:eastAsia="NSimSun" w:cs="Lucida Sans"/>
          <w:kern w:val="2"/>
          <w:sz w:val="24"/>
          <w:szCs w:val="24"/>
          <w:lang w:val="en-US" w:eastAsia="zh-CN" w:bidi="hi-IN"/>
        </w:rPr>
        <w:t>In the fall of 1974 through spring 1975, all plots were stocked at</w:t>
      </w:r>
      <w:r w:rsidR="00AD3B29">
        <w:rPr>
          <w:rFonts w:eastAsia="NSimSun" w:cs="Lucida Sans"/>
          <w:kern w:val="2"/>
          <w:sz w:val="24"/>
          <w:szCs w:val="24"/>
          <w:lang w:val="en-US" w:eastAsia="zh-CN" w:bidi="hi-IN"/>
        </w:rPr>
        <w:t xml:space="preserve"> 2.4 m</w:t>
      </w:r>
      <w:r>
        <w:rPr>
          <w:rFonts w:eastAsia="NSimSun" w:cs="Lucida Sans"/>
          <w:kern w:val="2"/>
          <w:sz w:val="24"/>
          <w:szCs w:val="24"/>
          <w:lang w:val="en-US" w:eastAsia="zh-CN" w:bidi="hi-IN"/>
        </w:rPr>
        <w:t xml:space="preserve"> x </w:t>
      </w:r>
      <w:r w:rsidR="00AD3B29">
        <w:rPr>
          <w:rFonts w:eastAsia="NSimSun" w:cs="Lucida Sans"/>
          <w:kern w:val="2"/>
          <w:sz w:val="24"/>
          <w:szCs w:val="24"/>
          <w:lang w:val="en-US" w:eastAsia="zh-CN" w:bidi="hi-IN"/>
        </w:rPr>
        <w:t xml:space="preserve">2.4 m </w:t>
      </w:r>
      <w:r>
        <w:rPr>
          <w:rFonts w:eastAsia="NSimSun" w:cs="Lucida Sans"/>
          <w:kern w:val="2"/>
          <w:sz w:val="24"/>
          <w:szCs w:val="24"/>
          <w:lang w:val="en-US" w:eastAsia="zh-CN" w:bidi="hi-IN"/>
        </w:rPr>
        <w:t>spacing (680 trees/</w:t>
      </w:r>
      <w:r w:rsidR="00AD3B29">
        <w:rPr>
          <w:rFonts w:eastAsia="NSimSun" w:cs="Lucida Sans"/>
          <w:kern w:val="2"/>
          <w:sz w:val="24"/>
          <w:szCs w:val="24"/>
          <w:lang w:val="en-US" w:eastAsia="zh-CN" w:bidi="hi-IN"/>
        </w:rPr>
        <w:t xml:space="preserve"> 0.4 hectare</w:t>
      </w:r>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r w:rsidR="00AD3B29">
        <w:rPr>
          <w:rFonts w:eastAsia="NSimSun" w:cs="Lucida Sans"/>
          <w:kern w:val="2"/>
          <w:sz w:val="24"/>
          <w:szCs w:val="24"/>
          <w:lang w:val="en-US" w:eastAsia="zh-CN" w:bidi="hi-IN"/>
        </w:rPr>
        <w:t xml:space="preserve">ce </w:t>
      </w:r>
      <w:r>
        <w:rPr>
          <w:rFonts w:eastAsia="NSimSun" w:cs="Lucida Sans"/>
          <w:kern w:val="2"/>
          <w:sz w:val="24"/>
          <w:szCs w:val="24"/>
          <w:lang w:val="en-US" w:eastAsia="zh-CN" w:bidi="hi-IN"/>
        </w:rPr>
        <w:t>versa.</w:t>
      </w:r>
      <w:r w:rsidR="00AD3B29">
        <w:rPr>
          <w:rFonts w:eastAsia="NSimSun" w:cs="Lucida Sans"/>
          <w:kern w:val="2"/>
          <w:sz w:val="24"/>
          <w:szCs w:val="24"/>
          <w:lang w:val="en-US" w:eastAsia="zh-CN" w:bidi="hi-IN"/>
        </w:rPr>
        <w:t xml:space="preserve"> For a duration of two years dead </w:t>
      </w:r>
      <w:r>
        <w:rPr>
          <w:rFonts w:eastAsia="NSimSun" w:cs="Lucida Sans"/>
          <w:kern w:val="2"/>
          <w:sz w:val="24"/>
          <w:szCs w:val="24"/>
          <w:lang w:val="en-US" w:eastAsia="zh-CN" w:bidi="hi-IN"/>
        </w:rPr>
        <w:t>seedlings were replaced within and near subplots to maintain stocking levels during establishment.</w:t>
      </w:r>
    </w:p>
    <w:p w14:paraId="54E4DA59" w14:textId="5BAA0500" w:rsidR="00D47A72" w:rsidRDefault="00000000">
      <w:pPr>
        <w:spacing w:line="480" w:lineRule="auto"/>
        <w:ind w:firstLine="720"/>
      </w:pPr>
      <w:r>
        <w:rPr>
          <w:rFonts w:eastAsia="NSimSun" w:cs="Lucida Sans"/>
          <w:kern w:val="2"/>
          <w:sz w:val="24"/>
          <w:szCs w:val="24"/>
          <w:lang w:val="en-US" w:eastAsia="zh-CN" w:bidi="hi-IN"/>
        </w:rPr>
        <w:t xml:space="preserve">In the fall of 1986, the 12-year hardwood rotation plots (except red alder plots 1 and 3 which were missed) were harvested and in spring 1987 Douglas-fir was planted in </w:t>
      </w:r>
      <w:r>
        <w:rPr>
          <w:rFonts w:eastAsia="NSimSun" w:cs="Lucida Sans"/>
          <w:kern w:val="2"/>
          <w:sz w:val="24"/>
          <w:szCs w:val="24"/>
          <w:lang w:val="en-US" w:eastAsia="zh-CN" w:bidi="hi-IN"/>
        </w:rPr>
        <w:lastRenderedPageBreak/>
        <w:t>those plots with the same</w:t>
      </w:r>
      <w:r w:rsidR="00AD3B29">
        <w:rPr>
          <w:rFonts w:eastAsia="NSimSun" w:cs="Lucida Sans"/>
          <w:kern w:val="2"/>
          <w:sz w:val="24"/>
          <w:szCs w:val="24"/>
          <w:lang w:val="en-US" w:eastAsia="zh-CN" w:bidi="hi-IN"/>
        </w:rPr>
        <w:t xml:space="preserve"> 2.4 m x 2.4 m</w:t>
      </w:r>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r w:rsidR="00AD3B29">
        <w:rPr>
          <w:rFonts w:eastAsia="NSimSun" w:cs="Lucida Sans"/>
          <w:kern w:val="2"/>
          <w:sz w:val="24"/>
          <w:szCs w:val="24"/>
          <w:lang w:val="en-US" w:eastAsia="zh-CN" w:bidi="hi-IN"/>
        </w:rPr>
        <w:t>spring of 2000,</w:t>
      </w:r>
      <w:r>
        <w:rPr>
          <w:rFonts w:eastAsia="NSimSun" w:cs="Lucida Sans"/>
          <w:kern w:val="2"/>
          <w:sz w:val="24"/>
          <w:szCs w:val="24"/>
          <w:lang w:val="en-US" w:eastAsia="zh-CN" w:bidi="hi-IN"/>
        </w:rPr>
        <w:t xml:space="preserve"> the 25-year hardwood plots were harvested, and Douglas-fir was again planted with</w:t>
      </w:r>
      <w:r w:rsidR="00AD3B29">
        <w:rPr>
          <w:rFonts w:eastAsia="NSimSun" w:cs="Lucida Sans"/>
          <w:kern w:val="2"/>
          <w:sz w:val="24"/>
          <w:szCs w:val="24"/>
          <w:lang w:val="en-US" w:eastAsia="zh-CN" w:bidi="hi-IN"/>
        </w:rPr>
        <w:t xml:space="preserve"> 2.4 m</w:t>
      </w:r>
      <w:r>
        <w:rPr>
          <w:rFonts w:eastAsia="NSimSun" w:cs="Lucida Sans"/>
          <w:kern w:val="2"/>
          <w:sz w:val="24"/>
          <w:szCs w:val="24"/>
          <w:lang w:val="en-US" w:eastAsia="zh-CN" w:bidi="hi-IN"/>
        </w:rPr>
        <w:t xml:space="preserve"> </w:t>
      </w:r>
      <w:r w:rsidR="00AD3B29">
        <w:rPr>
          <w:rFonts w:eastAsia="NSimSun" w:cs="Lucida Sans"/>
          <w:kern w:val="2"/>
          <w:sz w:val="24"/>
          <w:szCs w:val="24"/>
          <w:lang w:val="en-US" w:eastAsia="zh-CN" w:bidi="hi-IN"/>
        </w:rPr>
        <w:t>x 2.4 m</w:t>
      </w:r>
      <w:r>
        <w:rPr>
          <w:rFonts w:eastAsia="NSimSun" w:cs="Lucida Sans"/>
          <w:kern w:val="2"/>
          <w:sz w:val="24"/>
          <w:szCs w:val="24"/>
          <w:lang w:val="en-US" w:eastAsia="zh-CN" w:bidi="hi-IN"/>
        </w:rPr>
        <w:t xml:space="preserve"> x spacing and replacement of initial mortality. The site was clearcut in 2020 when the first Douglas-fir replanted were 45 years old.</w:t>
      </w:r>
    </w:p>
    <w:p w14:paraId="6A996ED5" w14:textId="77777777" w:rsidR="00D47A72" w:rsidRDefault="00D47A72">
      <w:pPr>
        <w:spacing w:line="480" w:lineRule="auto"/>
        <w:rPr>
          <w:rFonts w:eastAsia="NSimSun" w:cs="Lucida Sans"/>
          <w:b/>
          <w:iCs/>
          <w:kern w:val="2"/>
          <w:sz w:val="24"/>
          <w:szCs w:val="24"/>
          <w:lang w:val="en-US" w:eastAsia="zh-CN" w:bidi="hi-IN"/>
        </w:rPr>
      </w:pPr>
    </w:p>
    <w:p w14:paraId="1B3DCDCD" w14:textId="77777777" w:rsidR="00D47A72" w:rsidRDefault="00000000">
      <w:pPr>
        <w:spacing w:line="480" w:lineRule="auto"/>
      </w:pPr>
      <w:r>
        <w:rPr>
          <w:b/>
          <w:iCs/>
          <w:sz w:val="24"/>
          <w:szCs w:val="24"/>
        </w:rPr>
        <w:t>2.2.3 Data collection</w:t>
      </w:r>
    </w:p>
    <w:p w14:paraId="2D0D04F2" w14:textId="77777777" w:rsidR="00D47A72" w:rsidRDefault="00000000">
      <w:pPr>
        <w:spacing w:line="480" w:lineRule="auto"/>
        <w:ind w:firstLine="720"/>
        <w:rPr>
          <w:b/>
          <w:iCs/>
          <w:sz w:val="24"/>
          <w:szCs w:val="24"/>
        </w:rPr>
        <w:sectPr w:rsidR="00D47A72">
          <w:headerReference w:type="default" r:id="rId26"/>
          <w:pgSz w:w="12240" w:h="15840"/>
          <w:pgMar w:top="2013" w:right="1440" w:bottom="1440" w:left="1440" w:header="1440" w:footer="0" w:gutter="0"/>
          <w:lnNumType w:countBy="1" w:distance="283" w:restart="continuous"/>
          <w:pgNumType w:start="1"/>
          <w:cols w:space="720"/>
          <w:formProt w:val="0"/>
          <w:docGrid w:linePitch="299" w:charSpace="28672"/>
        </w:sect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14:paraId="678378BA" w14:textId="7B587A2F" w:rsidR="00D47A72" w:rsidRDefault="00000000">
      <w:pPr>
        <w:spacing w:line="480" w:lineRule="auto"/>
        <w:rPr>
          <w:b/>
          <w:iCs/>
          <w:sz w:val="24"/>
          <w:szCs w:val="24"/>
        </w:rPr>
      </w:pPr>
      <w:r>
        <w:rPr>
          <w:noProof/>
        </w:rPr>
        <w:lastRenderedPageBreak/>
        <w:drawing>
          <wp:inline distT="0" distB="0" distL="0" distR="0" wp14:anchorId="66E1C1A5" wp14:editId="7DCEC5AF">
            <wp:extent cx="7058660" cy="4609465"/>
            <wp:effectExtent l="0" t="0" r="0" b="0"/>
            <wp:docPr id="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5"/>
                    <pic:cNvPicPr>
                      <a:picLocks noChangeAspect="1" noChangeArrowheads="1"/>
                    </pic:cNvPicPr>
                  </pic:nvPicPr>
                  <pic:blipFill>
                    <a:blip r:embed="rId27"/>
                    <a:stretch>
                      <a:fillRect/>
                    </a:stretch>
                  </pic:blipFill>
                  <pic:spPr bwMode="auto">
                    <a:xfrm>
                      <a:off x="0" y="0"/>
                      <a:ext cx="7058660" cy="4609465"/>
                    </a:xfrm>
                    <a:prstGeom prst="rect">
                      <a:avLst/>
                    </a:prstGeom>
                  </pic:spPr>
                </pic:pic>
              </a:graphicData>
            </a:graphic>
          </wp:inline>
        </w:drawing>
      </w:r>
    </w:p>
    <w:p w14:paraId="0C544F0B" w14:textId="51814F8C" w:rsidR="00984DA1" w:rsidRDefault="00984DA1">
      <w:pPr>
        <w:spacing w:line="480" w:lineRule="auto"/>
        <w:rPr>
          <w:b/>
          <w:iCs/>
          <w:sz w:val="24"/>
          <w:szCs w:val="24"/>
        </w:rPr>
      </w:pPr>
    </w:p>
    <w:p w14:paraId="39BB55FB" w14:textId="7E8DEE27" w:rsidR="00D47A72" w:rsidRDefault="00000000">
      <w:pPr>
        <w:spacing w:line="480" w:lineRule="auto"/>
        <w:rPr>
          <w:iCs/>
          <w:sz w:val="24"/>
          <w:szCs w:val="24"/>
        </w:rPr>
        <w:sectPr w:rsidR="00D47A72">
          <w:headerReference w:type="default" r:id="rId28"/>
          <w:pgSz w:w="15840" w:h="12240" w:orient="landscape"/>
          <w:pgMar w:top="1497" w:right="2013" w:bottom="1440" w:left="1440" w:header="1440" w:footer="0" w:gutter="0"/>
          <w:lnNumType w:countBy="1" w:distance="283" w:restart="continuous"/>
          <w:pgNumType w:start="1"/>
          <w:cols w:space="720"/>
          <w:formProt w:val="0"/>
          <w:docGrid w:linePitch="299" w:charSpace="28672"/>
        </w:sectPr>
      </w:pPr>
      <w:r>
        <w:rPr>
          <w:b/>
          <w:iCs/>
          <w:sz w:val="24"/>
          <w:szCs w:val="24"/>
        </w:rPr>
        <w:t xml:space="preserve">Figure 2. </w:t>
      </w:r>
      <w:r>
        <w:rPr>
          <w:iCs/>
          <w:sz w:val="24"/>
          <w:szCs w:val="24"/>
        </w:rPr>
        <w:t xml:space="preserve">Hardwood rotation site near Apiary, OR. Colored polygons delimit plots (experimental units) to which rotation treatments were </w:t>
      </w:r>
      <w:r w:rsidR="00AD3B29">
        <w:rPr>
          <w:iCs/>
          <w:sz w:val="24"/>
          <w:szCs w:val="24"/>
        </w:rPr>
        <w:t>applied</w:t>
      </w:r>
      <w:r>
        <w:rPr>
          <w:iCs/>
          <w:sz w:val="24"/>
          <w:szCs w:val="24"/>
        </w:rPr>
        <w:t xml:space="preserve"> following 1973 clearcut of site: Purple (A), 12-year rotation with red alder before </w:t>
      </w:r>
      <w:r>
        <w:rPr>
          <w:iCs/>
          <w:sz w:val="24"/>
          <w:szCs w:val="24"/>
        </w:rPr>
        <w:lastRenderedPageBreak/>
        <w:t>replanting Douglas-fir; Blue (B), 12- year rotation with western cottonwood before replanting with Douglas-fir; Aqua</w:t>
      </w:r>
      <w:del w:id="14" w:author="Unknown Author" w:date="2022-10-07T15:13:00Z">
        <w:r>
          <w:rPr>
            <w:iCs/>
            <w:sz w:val="24"/>
            <w:szCs w:val="24"/>
          </w:rPr>
          <w:delText>,</w:delText>
        </w:r>
      </w:del>
      <w:r>
        <w:rPr>
          <w:iCs/>
          <w:sz w:val="24"/>
          <w:szCs w:val="24"/>
        </w:rPr>
        <w:t xml:space="preserve"> (C)</w:t>
      </w:r>
      <w:ins w:id="15"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2DE52ED" w14:textId="77777777" w:rsidR="00D47A72" w:rsidRDefault="00000000">
      <w:pPr>
        <w:spacing w:line="480" w:lineRule="auto"/>
        <w:rPr>
          <w:b/>
          <w:iCs/>
          <w:sz w:val="24"/>
          <w:szCs w:val="24"/>
        </w:rPr>
      </w:pPr>
      <w:r>
        <w:rPr>
          <w:rFonts w:eastAsia="NSimSun" w:cs="Lucida Sans"/>
          <w:b/>
          <w:bCs/>
          <w:iCs/>
          <w:kern w:val="2"/>
          <w:sz w:val="24"/>
          <w:szCs w:val="24"/>
          <w:lang w:val="en-US" w:eastAsia="zh-CN" w:bidi="hi-IN"/>
        </w:rPr>
        <w:lastRenderedPageBreak/>
        <w:t>2.2.4 Data cleaning and analysis</w:t>
      </w:r>
    </w:p>
    <w:p w14:paraId="062038A6" w14:textId="77777777" w:rsidR="00D47A72" w:rsidRDefault="00000000">
      <w:pPr>
        <w:tabs>
          <w:tab w:val="left" w:pos="6390"/>
        </w:tabs>
        <w:spacing w:line="480" w:lineRule="auto"/>
        <w:ind w:firstLine="720"/>
        <w:rPr>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14:paraId="1D29F706" w14:textId="77777777" w:rsidR="00D47A72" w:rsidRDefault="00D47A72">
      <w:pPr>
        <w:tabs>
          <w:tab w:val="left" w:pos="6390"/>
        </w:tabs>
        <w:spacing w:line="480" w:lineRule="auto"/>
        <w:rPr>
          <w:b/>
          <w:iCs/>
          <w:sz w:val="24"/>
          <w:szCs w:val="24"/>
        </w:rPr>
      </w:pPr>
    </w:p>
    <w:p w14:paraId="6DF655ED" w14:textId="77777777" w:rsidR="00D47A72" w:rsidRDefault="00000000">
      <w:pPr>
        <w:tabs>
          <w:tab w:val="left" w:pos="6390"/>
        </w:tabs>
        <w:spacing w:line="480" w:lineRule="auto"/>
        <w:rPr>
          <w:b/>
          <w:iCs/>
          <w:sz w:val="24"/>
          <w:szCs w:val="24"/>
        </w:rPr>
      </w:pPr>
      <w:r>
        <w:rPr>
          <w:b/>
          <w:iCs/>
          <w:sz w:val="24"/>
          <w:szCs w:val="24"/>
        </w:rPr>
        <w:t>2.1.5 Statistical analysis</w:t>
      </w:r>
    </w:p>
    <w:p w14:paraId="1E4B6082" w14:textId="77777777" w:rsidR="00D47A72" w:rsidRDefault="00000000">
      <w:pPr>
        <w:tabs>
          <w:tab w:val="left" w:pos="6390"/>
        </w:tabs>
        <w:spacing w:line="480" w:lineRule="auto"/>
        <w:ind w:firstLine="720"/>
        <w:rPr>
          <w:iCs/>
          <w:sz w:val="24"/>
          <w:szCs w:val="24"/>
        </w:rPr>
      </w:pPr>
      <w:r>
        <w:rPr>
          <w:iCs/>
          <w:sz w:val="24"/>
          <w:szCs w:val="24"/>
        </w:rPr>
        <w:t xml:space="preserve">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w:t>
      </w:r>
      <w:r>
        <w:rPr>
          <w:iCs/>
          <w:sz w:val="24"/>
          <w:szCs w:val="24"/>
        </w:rPr>
        <w:lastRenderedPageBreak/>
        <w:t xml:space="preserve">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Back-transformed (estimated marginal) means and 95% confidence intervals were reported and used for graphing.</w:t>
      </w:r>
    </w:p>
    <w:p w14:paraId="4CC214FF" w14:textId="77777777" w:rsidR="00D47A72" w:rsidRDefault="00D47A72">
      <w:pPr>
        <w:tabs>
          <w:tab w:val="left" w:pos="6390"/>
        </w:tabs>
        <w:spacing w:line="480" w:lineRule="auto"/>
        <w:rPr>
          <w:b/>
          <w:iCs/>
          <w:sz w:val="24"/>
          <w:szCs w:val="24"/>
        </w:rPr>
      </w:pPr>
    </w:p>
    <w:p w14:paraId="4CAC5633" w14:textId="77777777" w:rsidR="00D47A72" w:rsidRDefault="00000000">
      <w:pPr>
        <w:tabs>
          <w:tab w:val="left" w:pos="6390"/>
        </w:tabs>
        <w:spacing w:line="480" w:lineRule="auto"/>
        <w:rPr>
          <w:b/>
          <w:iCs/>
          <w:sz w:val="24"/>
          <w:szCs w:val="24"/>
        </w:rPr>
      </w:pPr>
      <w:r>
        <w:rPr>
          <w:b/>
          <w:bCs/>
          <w:iCs/>
          <w:sz w:val="24"/>
          <w:szCs w:val="24"/>
        </w:rPr>
        <w:t>2.1.6 Forest Vegetation Simulator</w:t>
      </w:r>
    </w:p>
    <w:p w14:paraId="0A73BB05" w14:textId="2BA22309" w:rsidR="00D47A72"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r w:rsidR="00AD3B29">
        <w:rPr>
          <w:sz w:val="24"/>
          <w:szCs w:val="24"/>
        </w:rPr>
        <w:t xml:space="preserve"> Input, output, and log files for each FVS and WRDM run can be found at the same Github repository as the Woods Creek data. </w:t>
      </w:r>
    </w:p>
    <w:p w14:paraId="14DA7627" w14:textId="77777777" w:rsidR="00D47A72" w:rsidRDefault="00D47A72">
      <w:pPr>
        <w:tabs>
          <w:tab w:val="left" w:pos="6390"/>
        </w:tabs>
        <w:spacing w:line="480" w:lineRule="auto"/>
        <w:rPr>
          <w:sz w:val="24"/>
          <w:szCs w:val="24"/>
        </w:rPr>
      </w:pPr>
    </w:p>
    <w:p w14:paraId="1BF366A6" w14:textId="77777777" w:rsidR="00D47A72" w:rsidRDefault="00000000">
      <w:pPr>
        <w:spacing w:line="480" w:lineRule="auto"/>
        <w:rPr>
          <w:b/>
          <w:iCs/>
          <w:sz w:val="24"/>
          <w:szCs w:val="24"/>
        </w:rPr>
      </w:pPr>
      <w:r>
        <w:rPr>
          <w:b/>
          <w:sz w:val="28"/>
          <w:szCs w:val="28"/>
        </w:rPr>
        <w:t>3. Results</w:t>
      </w:r>
    </w:p>
    <w:p w14:paraId="63B5B5C9" w14:textId="10919E95" w:rsidR="00D47A72" w:rsidRDefault="00000000">
      <w:pPr>
        <w:spacing w:line="480" w:lineRule="auto"/>
        <w:rPr>
          <w:b/>
          <w:iCs/>
          <w:sz w:val="24"/>
          <w:szCs w:val="24"/>
        </w:rPr>
      </w:pPr>
      <w:r>
        <w:rPr>
          <w:b/>
          <w:sz w:val="24"/>
          <w:szCs w:val="24"/>
        </w:rPr>
        <w:t>3.1 Thinning</w:t>
      </w:r>
      <w:r w:rsidR="00AD3B29">
        <w:rPr>
          <w:b/>
          <w:sz w:val="24"/>
          <w:szCs w:val="24"/>
        </w:rPr>
        <w:t xml:space="preserve"> study</w:t>
      </w:r>
      <w:r>
        <w:rPr>
          <w:b/>
          <w:sz w:val="24"/>
          <w:szCs w:val="24"/>
        </w:rPr>
        <w:t>,</w:t>
      </w:r>
      <w:r w:rsidR="00AD3B29">
        <w:rPr>
          <w:b/>
          <w:sz w:val="24"/>
          <w:szCs w:val="24"/>
        </w:rPr>
        <w:t xml:space="preserve"> species composition and basal area</w:t>
      </w:r>
      <w:r>
        <w:rPr>
          <w:b/>
          <w:sz w:val="24"/>
          <w:szCs w:val="24"/>
        </w:rPr>
        <w:t xml:space="preserve"> </w:t>
      </w:r>
    </w:p>
    <w:p w14:paraId="3FB7EE90" w14:textId="25DC2B1D" w:rsidR="00AD622A" w:rsidRDefault="00000000" w:rsidP="00AD622A">
      <w:pPr>
        <w:spacing w:line="480" w:lineRule="auto"/>
        <w:ind w:firstLine="720"/>
        <w:rPr>
          <w:sz w:val="24"/>
          <w:szCs w:val="24"/>
        </w:rPr>
      </w:pPr>
      <w:r>
        <w:rPr>
          <w:sz w:val="24"/>
          <w:szCs w:val="24"/>
        </w:rPr>
        <w:t>In 1990, the</w:t>
      </w:r>
      <w:r w:rsidR="00AD622A">
        <w:rPr>
          <w:sz w:val="24"/>
          <w:szCs w:val="24"/>
        </w:rPr>
        <w:t xml:space="preserve"> Woods Creek</w:t>
      </w:r>
      <w:r>
        <w:rPr>
          <w:sz w:val="24"/>
          <w:szCs w:val="24"/>
        </w:rPr>
        <w:t xml:space="preserve"> study area was made up of 82% Douglas-fir trees, 11% western hemlock, and</w:t>
      </w:r>
      <w:r w:rsidR="00AD622A">
        <w:rPr>
          <w:sz w:val="24"/>
          <w:szCs w:val="24"/>
        </w:rPr>
        <w:t xml:space="preserve"> </w:t>
      </w:r>
      <w:r>
        <w:rPr>
          <w:sz w:val="24"/>
          <w:szCs w:val="24"/>
        </w:rPr>
        <w:t>a combination of</w:t>
      </w:r>
      <w:r w:rsidR="00AD622A">
        <w:rPr>
          <w:sz w:val="24"/>
          <w:szCs w:val="24"/>
        </w:rPr>
        <w:t xml:space="preserve"> 7%</w:t>
      </w:r>
      <w:r>
        <w:rPr>
          <w:sz w:val="24"/>
          <w:szCs w:val="24"/>
        </w:rPr>
        <w:t xml:space="preserve"> other species. By the conclusion of this study, 77% were Douglas-fir, 17% were western hemlock, and 6% were other species. </w:t>
      </w:r>
      <w:r w:rsidR="00AD622A">
        <w:rPr>
          <w:sz w:val="24"/>
          <w:szCs w:val="24"/>
        </w:rPr>
        <w:t>In total C. Differences between total Douglas-fir basal area from initial to final surveys was a 21% increase (16.79 m</w:t>
      </w:r>
      <w:r w:rsidR="00AD622A">
        <w:rPr>
          <w:b/>
          <w:bCs/>
          <w:sz w:val="24"/>
          <w:szCs w:val="24"/>
          <w:vertAlign w:val="superscript"/>
        </w:rPr>
        <w:t>2</w:t>
      </w:r>
      <w:r w:rsidR="00AD622A">
        <w:rPr>
          <w:sz w:val="24"/>
          <w:szCs w:val="24"/>
        </w:rPr>
        <w:t>ha</w:t>
      </w:r>
      <w:r w:rsidR="00AD622A">
        <w:rPr>
          <w:sz w:val="24"/>
          <w:szCs w:val="24"/>
          <w:vertAlign w:val="superscript"/>
        </w:rPr>
        <w:t>-1</w:t>
      </w:r>
      <w:r w:rsidR="00AD622A">
        <w:rPr>
          <w:sz w:val="24"/>
          <w:szCs w:val="24"/>
        </w:rPr>
        <w:t>) for the unthinned treatment, a 32% increase (17.01 m</w:t>
      </w:r>
      <w:r w:rsidR="00AD622A">
        <w:rPr>
          <w:b/>
          <w:bCs/>
          <w:sz w:val="24"/>
          <w:szCs w:val="24"/>
          <w:vertAlign w:val="superscript"/>
        </w:rPr>
        <w:t>2</w:t>
      </w:r>
      <w:r w:rsidR="00AD622A">
        <w:rPr>
          <w:sz w:val="24"/>
          <w:szCs w:val="24"/>
        </w:rPr>
        <w:t>ha</w:t>
      </w:r>
      <w:r w:rsidR="00AD622A">
        <w:rPr>
          <w:sz w:val="24"/>
          <w:szCs w:val="24"/>
          <w:vertAlign w:val="superscript"/>
        </w:rPr>
        <w:t>-1</w:t>
      </w:r>
      <w:r w:rsidR="00AD622A">
        <w:rPr>
          <w:sz w:val="24"/>
          <w:szCs w:val="24"/>
        </w:rPr>
        <w:t>) for the lightly thinned, and a 29% increase (18.14 m</w:t>
      </w:r>
      <w:r w:rsidR="00AD622A">
        <w:rPr>
          <w:b/>
          <w:bCs/>
          <w:sz w:val="24"/>
          <w:szCs w:val="24"/>
          <w:vertAlign w:val="superscript"/>
        </w:rPr>
        <w:t>2</w:t>
      </w:r>
      <w:r w:rsidR="00AD622A">
        <w:rPr>
          <w:sz w:val="24"/>
          <w:szCs w:val="24"/>
        </w:rPr>
        <w:t>ha</w:t>
      </w:r>
      <w:r w:rsidR="00AD622A">
        <w:rPr>
          <w:sz w:val="24"/>
          <w:szCs w:val="24"/>
          <w:vertAlign w:val="superscript"/>
        </w:rPr>
        <w:t>-1</w:t>
      </w:r>
      <w:r w:rsidR="00AD622A">
        <w:rPr>
          <w:sz w:val="24"/>
          <w:szCs w:val="24"/>
        </w:rPr>
        <w:t xml:space="preserve">) for the thinned treatment </w:t>
      </w:r>
      <w:commentRangeStart w:id="16"/>
      <w:ins w:id="17" w:author="Shawn McMurtrey" w:date="2022-10-16T14:41:00Z">
        <w:r w:rsidR="00AD622A">
          <w:rPr>
            <w:sz w:val="24"/>
            <w:szCs w:val="24"/>
          </w:rPr>
          <w:t xml:space="preserve"> </w:t>
        </w:r>
      </w:ins>
      <w:commentRangeEnd w:id="16"/>
      <w:ins w:id="18" w:author="Shawn McMurtrey" w:date="2022-10-16T14:54:00Z">
        <w:r w:rsidR="00AD622A">
          <w:rPr>
            <w:rStyle w:val="CommentReference"/>
          </w:rPr>
          <w:commentReference w:id="16"/>
        </w:r>
      </w:ins>
      <w:r w:rsidR="00AD622A">
        <w:rPr>
          <w:sz w:val="24"/>
          <w:szCs w:val="24"/>
        </w:rPr>
        <w:t xml:space="preserve"> (</w:t>
      </w:r>
      <w:r w:rsidR="00AD622A" w:rsidRPr="00AD622A">
        <w:rPr>
          <w:b/>
          <w:bCs/>
          <w:sz w:val="24"/>
          <w:szCs w:val="24"/>
        </w:rPr>
        <w:t>Fig. x Table y</w:t>
      </w:r>
      <w:r w:rsidR="00AD622A">
        <w:rPr>
          <w:sz w:val="24"/>
          <w:szCs w:val="24"/>
        </w:rPr>
        <w:t xml:space="preserve">). Mean DBH of all trees </w:t>
      </w:r>
      <w:r w:rsidR="00AD622A">
        <w:rPr>
          <w:sz w:val="24"/>
          <w:szCs w:val="24"/>
        </w:rPr>
        <w:lastRenderedPageBreak/>
        <w:t xml:space="preserve">was 46.5 cm with a maximum DBH of 165.8 cm belonging to a </w:t>
      </w:r>
      <w:r w:rsidR="00AD622A">
        <w:rPr>
          <w:iCs/>
          <w:sz w:val="24"/>
          <w:szCs w:val="24"/>
        </w:rPr>
        <w:t>Douglas-fir</w:t>
      </w:r>
      <w:r w:rsidR="00AD622A">
        <w:rPr>
          <w:i/>
          <w:sz w:val="24"/>
          <w:szCs w:val="24"/>
        </w:rPr>
        <w:t xml:space="preserve"> </w:t>
      </w:r>
      <w:r w:rsidR="00AD622A">
        <w:rPr>
          <w:sz w:val="24"/>
          <w:szCs w:val="24"/>
        </w:rPr>
        <w:t>tree. The largest western hemlock measured had a DBH of 135 cm. The mean mortality DBH for all trees was 29.7 cm.</w:t>
      </w:r>
    </w:p>
    <w:p w14:paraId="1F96EA29" w14:textId="77777777" w:rsidR="00AD622A" w:rsidRDefault="00AD622A" w:rsidP="00EA18F5">
      <w:pPr>
        <w:spacing w:line="480" w:lineRule="auto"/>
        <w:rPr>
          <w:sz w:val="24"/>
          <w:szCs w:val="24"/>
        </w:rPr>
      </w:pPr>
    </w:p>
    <w:p w14:paraId="578D4AA5" w14:textId="6ADE4845" w:rsidR="00D47A72" w:rsidRDefault="00000000">
      <w:pPr>
        <w:spacing w:line="480" w:lineRule="auto"/>
        <w:rPr>
          <w:sz w:val="24"/>
          <w:szCs w:val="24"/>
        </w:rPr>
      </w:pPr>
      <w:r>
        <w:rPr>
          <w:b/>
          <w:sz w:val="24"/>
          <w:szCs w:val="24"/>
        </w:rPr>
        <w:t>Table 1</w:t>
      </w:r>
      <w:r>
        <w:rPr>
          <w:sz w:val="24"/>
          <w:szCs w:val="24"/>
        </w:rPr>
        <w:t>: Initial and final stand summary statistics for the Woods Creek study. BA = basal area,</w:t>
      </w:r>
      <w:r w:rsidR="00AD622A">
        <w:rPr>
          <w:sz w:val="24"/>
          <w:szCs w:val="24"/>
        </w:rPr>
        <w:t xml:space="preserve">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rsidR="00D47A72" w14:paraId="4016E949" w14:textId="77777777">
        <w:trPr>
          <w:trHeight w:val="300"/>
        </w:trPr>
        <w:tc>
          <w:tcPr>
            <w:tcW w:w="1900" w:type="dxa"/>
            <w:shd w:val="clear" w:color="auto" w:fill="auto"/>
            <w:vAlign w:val="bottom"/>
          </w:tcPr>
          <w:p w14:paraId="62757A80" w14:textId="77777777" w:rsidR="00D47A72" w:rsidRDefault="00D47A72">
            <w:pPr>
              <w:widowControl w:val="0"/>
              <w:spacing w:line="480" w:lineRule="auto"/>
              <w:rPr>
                <w:rFonts w:eastAsia="Times New Roman"/>
                <w:sz w:val="20"/>
                <w:szCs w:val="20"/>
                <w:lang w:val="en-US"/>
              </w:rPr>
            </w:pPr>
          </w:p>
        </w:tc>
        <w:tc>
          <w:tcPr>
            <w:tcW w:w="782" w:type="dxa"/>
            <w:shd w:val="clear" w:color="auto" w:fill="auto"/>
            <w:vAlign w:val="bottom"/>
          </w:tcPr>
          <w:p w14:paraId="4FE9632E" w14:textId="77777777" w:rsidR="00D47A72" w:rsidRDefault="00D47A72">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478EBE04"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4A1C8548" w14:textId="77777777" w:rsidR="00D47A72" w:rsidRDefault="00D47A72">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4331EF3A"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6DB35644" w14:textId="77777777" w:rsidR="00D47A72" w:rsidRDefault="00D47A72">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14015283"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11C71CF9" w14:textId="77777777" w:rsidR="00D47A72" w:rsidRDefault="00D47A72">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1EAF2479"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D47A72" w14:paraId="23ABC86A" w14:textId="77777777">
        <w:trPr>
          <w:trHeight w:val="20"/>
        </w:trPr>
        <w:tc>
          <w:tcPr>
            <w:tcW w:w="1900" w:type="dxa"/>
            <w:shd w:val="clear" w:color="auto" w:fill="auto"/>
            <w:vAlign w:val="bottom"/>
          </w:tcPr>
          <w:p w14:paraId="4A005941" w14:textId="77777777" w:rsidR="00D47A72" w:rsidRDefault="00D47A72">
            <w:pPr>
              <w:widowControl w:val="0"/>
              <w:spacing w:line="480" w:lineRule="auto"/>
              <w:jc w:val="center"/>
              <w:rPr>
                <w:rFonts w:eastAsia="Times New Roman"/>
                <w:sz w:val="20"/>
                <w:szCs w:val="20"/>
                <w:lang w:val="en-US"/>
              </w:rPr>
            </w:pPr>
          </w:p>
        </w:tc>
        <w:tc>
          <w:tcPr>
            <w:tcW w:w="782" w:type="dxa"/>
            <w:shd w:val="clear" w:color="auto" w:fill="auto"/>
            <w:vAlign w:val="bottom"/>
          </w:tcPr>
          <w:p w14:paraId="0A6CF440" w14:textId="77777777" w:rsidR="00D47A72" w:rsidRDefault="00D47A72">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10E2E25E"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6B12DC94" w14:textId="77777777" w:rsidR="00D47A72" w:rsidRDefault="00D47A72">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4DA50EF4"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503B83C7" w14:textId="77777777" w:rsidR="00D47A72" w:rsidRDefault="00D47A72">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163B3AAB"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79466FA2" w14:textId="77777777" w:rsidR="00D47A72" w:rsidRDefault="00D47A7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1E359EED"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0A1EB45B" w14:textId="77777777" w:rsidR="00D47A72" w:rsidRDefault="00D47A7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6F9BAC2"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457E8B0E" w14:textId="77777777" w:rsidR="00D47A72" w:rsidRDefault="00D47A7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2A9651D"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5798D8E2" w14:textId="77777777" w:rsidR="00D47A72" w:rsidRDefault="00D47A7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1DC53DA8"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32DB0A8F" w14:textId="77777777" w:rsidR="00D47A72" w:rsidRDefault="00D47A72">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1830D017"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D47A72" w14:paraId="1311B04B" w14:textId="77777777">
        <w:trPr>
          <w:trHeight w:val="88"/>
        </w:trPr>
        <w:tc>
          <w:tcPr>
            <w:tcW w:w="1900" w:type="dxa"/>
            <w:tcBorders>
              <w:bottom w:val="single" w:sz="4" w:space="0" w:color="000000"/>
            </w:tcBorders>
            <w:shd w:val="clear" w:color="auto" w:fill="auto"/>
            <w:vAlign w:val="bottom"/>
          </w:tcPr>
          <w:p w14:paraId="10345DFB"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440626FF" w14:textId="77777777" w:rsidR="00D47A72" w:rsidRDefault="00D47A72">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3B12E30C" w14:textId="77777777" w:rsidR="00D47A72" w:rsidRDefault="00D47A72">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5E9D181A" w14:textId="77777777" w:rsidR="00D47A72" w:rsidRDefault="00D47A72">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4BB287FE" w14:textId="77777777" w:rsidR="00D47A72" w:rsidRDefault="00D47A72">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1B18005B" w14:textId="77777777" w:rsidR="00D47A72" w:rsidRDefault="00D47A72">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02D257D0" w14:textId="77777777" w:rsidR="00D47A72" w:rsidRDefault="00D47A72">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5A7F753E"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6C1AB95" w14:textId="77777777" w:rsidR="00D47A72" w:rsidRDefault="00D47A72">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EE05EBA"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09ED91D" w14:textId="77777777" w:rsidR="00D47A72" w:rsidRDefault="00D47A72">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18FC1BAF"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ABEBCA7" w14:textId="77777777" w:rsidR="00D47A72" w:rsidRDefault="00D47A72">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2580F5D"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7521B35" w14:textId="77777777" w:rsidR="00D47A72" w:rsidRDefault="00D47A72">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13EA917B" w14:textId="77777777" w:rsidR="00D47A72" w:rsidRDefault="00D47A72">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28DBCB44" w14:textId="77777777" w:rsidR="00D47A72" w:rsidRDefault="00D47A72">
            <w:pPr>
              <w:widowControl w:val="0"/>
              <w:spacing w:line="240" w:lineRule="auto"/>
              <w:jc w:val="center"/>
              <w:rPr>
                <w:rFonts w:eastAsia="Times New Roman"/>
                <w:sz w:val="20"/>
                <w:szCs w:val="20"/>
                <w:lang w:val="en-US"/>
              </w:rPr>
            </w:pPr>
          </w:p>
        </w:tc>
      </w:tr>
      <w:tr w:rsidR="00D47A72" w14:paraId="607574AF" w14:textId="77777777">
        <w:trPr>
          <w:trHeight w:val="280"/>
        </w:trPr>
        <w:tc>
          <w:tcPr>
            <w:tcW w:w="1900" w:type="dxa"/>
            <w:shd w:val="clear" w:color="auto" w:fill="auto"/>
            <w:vAlign w:val="bottom"/>
          </w:tcPr>
          <w:p w14:paraId="28A4F6C1" w14:textId="77777777" w:rsidR="00D47A72" w:rsidRDefault="00D47A72">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5B9B04DB"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5162EFB"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1F1542D4"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DB18B39"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6F36B2C4"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074F7B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42504B0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D5BF935"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6C7424A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AF99B9" w14:textId="77777777" w:rsidR="00D47A72" w:rsidRDefault="00000000">
            <w:pPr>
              <w:widowControl w:val="0"/>
              <w:spacing w:line="240" w:lineRule="auto"/>
              <w:jc w:val="center"/>
              <w:rPr>
                <w:rFonts w:eastAsia="Times New Roman"/>
                <w:color w:val="000000" w:themeColor="text1"/>
                <w:sz w:val="20"/>
                <w:szCs w:val="20"/>
                <w:lang w:val="en-US"/>
              </w:rPr>
            </w:pPr>
            <w:r w:rsidRPr="00AD622A">
              <w:rPr>
                <w:rFonts w:eastAsia="Times New Roman"/>
                <w:color w:val="000000" w:themeColor="text1"/>
                <w:sz w:val="20"/>
                <w:szCs w:val="20"/>
                <w:lang w:val="en-US"/>
              </w:rPr>
              <w:t>28.2</w:t>
            </w:r>
          </w:p>
        </w:tc>
        <w:tc>
          <w:tcPr>
            <w:tcW w:w="266" w:type="dxa"/>
            <w:shd w:val="clear" w:color="auto" w:fill="auto"/>
            <w:vAlign w:val="bottom"/>
          </w:tcPr>
          <w:p w14:paraId="71A933B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33291D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4612616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A2F033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089AFCD9"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3CE2B639"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D47A72" w14:paraId="2572A02C" w14:textId="77777777">
        <w:trPr>
          <w:trHeight w:val="126"/>
        </w:trPr>
        <w:tc>
          <w:tcPr>
            <w:tcW w:w="1900" w:type="dxa"/>
            <w:shd w:val="clear" w:color="auto" w:fill="auto"/>
            <w:vAlign w:val="center"/>
          </w:tcPr>
          <w:p w14:paraId="150A3E76" w14:textId="77777777" w:rsidR="00D47A72"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450AE306"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4DB432D2" w14:textId="711D1DB0"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150E93BC"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B4646EC" w14:textId="702B90DA"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021BAB59"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A89201D" w14:textId="0ECDD6C8"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79A1EDDF"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2F8629" w14:textId="4AA0DBB8" w:rsidR="00D47A72" w:rsidRDefault="00000000" w:rsidP="00AD622A">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w:t>
            </w:r>
            <w:r w:rsidR="00AD622A">
              <w:rPr>
                <w:rFonts w:eastAsia="Times New Roman"/>
                <w:color w:val="000000" w:themeColor="text1"/>
                <w:sz w:val="20"/>
                <w:szCs w:val="20"/>
                <w:lang w:val="en-US"/>
              </w:rPr>
              <w:t>8.2</w:t>
            </w:r>
          </w:p>
        </w:tc>
        <w:tc>
          <w:tcPr>
            <w:tcW w:w="403" w:type="dxa"/>
            <w:shd w:val="clear" w:color="auto" w:fill="auto"/>
            <w:vAlign w:val="bottom"/>
          </w:tcPr>
          <w:p w14:paraId="3E3AC05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F29815" w14:textId="6DB6BE07"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6BC157D6"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3539078" w14:textId="786ED729"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67DA42C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41B260" w14:textId="1F9D1454"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6264E909"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44CE824" w14:textId="2F9C3632"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D47A72" w14:paraId="20A5EA16" w14:textId="77777777">
        <w:trPr>
          <w:trHeight w:val="280"/>
        </w:trPr>
        <w:tc>
          <w:tcPr>
            <w:tcW w:w="1900" w:type="dxa"/>
            <w:tcBorders>
              <w:bottom w:val="single" w:sz="8" w:space="0" w:color="000000"/>
            </w:tcBorders>
            <w:shd w:val="clear" w:color="auto" w:fill="auto"/>
            <w:vAlign w:val="center"/>
          </w:tcPr>
          <w:p w14:paraId="39776B76"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35625F8A"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9F80A8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5BB884E7"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0CF8408"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4409193F"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C1A66C5"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0BE56817"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AD6E9A2"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21CDDD4C"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1AF6062"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70117D25"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9FAE3D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59044CA8"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4FDABC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62B4274B"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345449F4"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D47A72" w14:paraId="426BFC2A" w14:textId="77777777">
        <w:trPr>
          <w:trHeight w:val="280"/>
        </w:trPr>
        <w:tc>
          <w:tcPr>
            <w:tcW w:w="1900" w:type="dxa"/>
            <w:vMerge w:val="restart"/>
            <w:tcBorders>
              <w:bottom w:val="single" w:sz="8" w:space="0" w:color="000000"/>
            </w:tcBorders>
            <w:shd w:val="clear" w:color="auto" w:fill="auto"/>
            <w:vAlign w:val="center"/>
          </w:tcPr>
          <w:p w14:paraId="18121CAB"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09E29B53"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56D726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62CABC8C"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6B02C9D"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7FAC5022"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08B2509"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45188756"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90CC98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5A9B3CD8"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7A024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33B67FD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B5416D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63FD93A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16E54F"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367C78B"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F5EC9AF"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D47A72" w14:paraId="5C919108" w14:textId="77777777">
        <w:trPr>
          <w:trHeight w:val="280"/>
        </w:trPr>
        <w:tc>
          <w:tcPr>
            <w:tcW w:w="1900" w:type="dxa"/>
            <w:vMerge/>
            <w:shd w:val="clear" w:color="auto" w:fill="auto"/>
            <w:vAlign w:val="center"/>
          </w:tcPr>
          <w:p w14:paraId="43B5BCF0" w14:textId="77777777" w:rsidR="00D47A72" w:rsidRDefault="00D47A72">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E1E0952"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5158693A" w14:textId="4565CB3C"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47C9B920"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0CFDF69" w14:textId="02C04B53" w:rsidR="00D47A72" w:rsidRDefault="00AD622A">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61BA905D"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D413C17" w14:textId="7E3D6477" w:rsidR="00D47A72" w:rsidRDefault="00000000" w:rsidP="00AD622A">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5AAB254E"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C31133" w14:textId="3D1671DE"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4077D8FF"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0CC980F" w14:textId="20D86BD8" w:rsidR="00D47A72" w:rsidRDefault="00000000" w:rsidP="00AD622A">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w:t>
            </w:r>
            <w:r w:rsidR="00AD622A">
              <w:rPr>
                <w:rFonts w:eastAsia="Times New Roman"/>
                <w:color w:val="000000" w:themeColor="text1"/>
                <w:sz w:val="20"/>
                <w:szCs w:val="20"/>
                <w:lang w:val="en-US"/>
              </w:rPr>
              <w:t>6.6</w:t>
            </w:r>
          </w:p>
        </w:tc>
        <w:tc>
          <w:tcPr>
            <w:tcW w:w="266" w:type="dxa"/>
            <w:shd w:val="clear" w:color="auto" w:fill="auto"/>
            <w:vAlign w:val="bottom"/>
          </w:tcPr>
          <w:p w14:paraId="53F26717"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569CFEC" w14:textId="653E3CDB"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175A6029"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127CD0E" w14:textId="20710308"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shd w:val="clear" w:color="auto" w:fill="auto"/>
            <w:vAlign w:val="bottom"/>
          </w:tcPr>
          <w:p w14:paraId="6EF2427D"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EED9C49" w14:textId="31018C1C"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D47A72" w14:paraId="27FA5DF9" w14:textId="77777777">
        <w:trPr>
          <w:trHeight w:val="280"/>
        </w:trPr>
        <w:tc>
          <w:tcPr>
            <w:tcW w:w="1900" w:type="dxa"/>
            <w:vMerge/>
            <w:tcBorders>
              <w:bottom w:val="single" w:sz="8" w:space="0" w:color="000000"/>
            </w:tcBorders>
            <w:shd w:val="clear" w:color="auto" w:fill="auto"/>
            <w:vAlign w:val="center"/>
          </w:tcPr>
          <w:p w14:paraId="5775CB0D"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CFBA82F"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3D6FF395"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0AE0732C"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FAF22DE"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5CD98E37"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131BF94"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0C8F6450"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40818D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75ADF0C1"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CFA17A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116AE932"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D80D01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61BD0E80"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CE22B2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7B9E4B29"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2B6557D"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D47A72" w14:paraId="09852F62" w14:textId="77777777">
        <w:trPr>
          <w:trHeight w:val="280"/>
        </w:trPr>
        <w:tc>
          <w:tcPr>
            <w:tcW w:w="1900" w:type="dxa"/>
            <w:vMerge w:val="restart"/>
            <w:tcBorders>
              <w:bottom w:val="single" w:sz="8" w:space="0" w:color="000000"/>
            </w:tcBorders>
            <w:shd w:val="clear" w:color="auto" w:fill="auto"/>
            <w:vAlign w:val="center"/>
          </w:tcPr>
          <w:p w14:paraId="4AF3F0D3"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0B6AB78E"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8108174"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4C4301D4"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1A9EED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2F3BA8BC"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EC501D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06E4BB9A"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FDA74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11077909"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BAF5C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2D72E2C1"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71C05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45EC5BE3"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78DF998"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3CAD05CD"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4C44B2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D47A72" w14:paraId="7B1B664C" w14:textId="77777777">
        <w:trPr>
          <w:trHeight w:val="280"/>
        </w:trPr>
        <w:tc>
          <w:tcPr>
            <w:tcW w:w="1900" w:type="dxa"/>
            <w:vMerge/>
            <w:shd w:val="clear" w:color="auto" w:fill="auto"/>
            <w:vAlign w:val="center"/>
          </w:tcPr>
          <w:p w14:paraId="557765E4" w14:textId="77777777" w:rsidR="00D47A72" w:rsidRDefault="00D47A72">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608CCADF" w14:textId="77777777" w:rsidR="00D47A72" w:rsidRDefault="00000000" w:rsidP="00AD622A">
            <w:pPr>
              <w:widowControl w:val="0"/>
              <w:spacing w:line="240" w:lineRule="auto"/>
              <w:rPr>
                <w:rFonts w:eastAsia="Times New Roman"/>
                <w:b/>
                <w:bCs/>
                <w:sz w:val="20"/>
                <w:szCs w:val="20"/>
                <w:lang w:val="en-US"/>
              </w:rPr>
            </w:pPr>
            <w:r>
              <w:rPr>
                <w:rFonts w:eastAsia="Times New Roman"/>
                <w:b/>
                <w:bCs/>
                <w:sz w:val="20"/>
                <w:szCs w:val="20"/>
                <w:lang w:val="en-US"/>
              </w:rPr>
              <w:t xml:space="preserve">   CI</w:t>
            </w:r>
          </w:p>
        </w:tc>
        <w:tc>
          <w:tcPr>
            <w:tcW w:w="1006" w:type="dxa"/>
            <w:shd w:val="clear" w:color="auto" w:fill="auto"/>
            <w:vAlign w:val="bottom"/>
          </w:tcPr>
          <w:p w14:paraId="144FAE32" w14:textId="3A7E5F3A"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4FDA7E31"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C280954" w14:textId="043B62EF" w:rsidR="00D47A72" w:rsidRDefault="00000000" w:rsidP="00AD622A">
            <w:pPr>
              <w:widowControl w:val="0"/>
              <w:spacing w:line="240" w:lineRule="auto"/>
              <w:rPr>
                <w:rFonts w:eastAsia="Times New Roman"/>
                <w:color w:val="000000" w:themeColor="text1"/>
                <w:sz w:val="20"/>
                <w:szCs w:val="20"/>
                <w:lang w:val="en-US"/>
              </w:rPr>
            </w:pPr>
            <w:ins w:id="19" w:author="Shawn McMurtrey" w:date="2022-10-17T12:12:00Z">
              <w:r>
                <w:rPr>
                  <w:rFonts w:eastAsia="Times New Roman"/>
                  <w:color w:val="000000" w:themeColor="text1"/>
                  <w:sz w:val="20"/>
                  <w:szCs w:val="20"/>
                  <w:lang w:val="en-US"/>
                </w:rPr>
                <w:t xml:space="preserve"> </w:t>
              </w:r>
            </w:ins>
            <w:r w:rsidR="00AD622A">
              <w:rPr>
                <w:rFonts w:eastAsia="Times New Roman"/>
                <w:color w:val="000000" w:themeColor="text1"/>
                <w:sz w:val="20"/>
                <w:szCs w:val="20"/>
                <w:lang w:val="en-US"/>
              </w:rPr>
              <w:t>5.0</w:t>
            </w:r>
          </w:p>
        </w:tc>
        <w:tc>
          <w:tcPr>
            <w:tcW w:w="405" w:type="dxa"/>
            <w:shd w:val="clear" w:color="auto" w:fill="auto"/>
            <w:vAlign w:val="bottom"/>
          </w:tcPr>
          <w:p w14:paraId="76FA81BA"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034FAED7" w14:textId="61B15944"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22F321BC"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461E28B" w14:textId="1494B9B5"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1A3CD6A6"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036437" w14:textId="73E372F7"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3C28578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B22C01" w14:textId="6CFA538C"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384F2663"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F807FE7" w14:textId="0F3754AB"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shd w:val="clear" w:color="auto" w:fill="auto"/>
            <w:vAlign w:val="bottom"/>
          </w:tcPr>
          <w:p w14:paraId="0FB795E4"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0FDFE8F" w14:textId="3894BBBC"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D47A72" w14:paraId="16AB5937" w14:textId="77777777">
        <w:trPr>
          <w:trHeight w:val="280"/>
        </w:trPr>
        <w:tc>
          <w:tcPr>
            <w:tcW w:w="1900" w:type="dxa"/>
            <w:vMerge/>
            <w:tcBorders>
              <w:bottom w:val="single" w:sz="8" w:space="0" w:color="000000"/>
            </w:tcBorders>
            <w:shd w:val="clear" w:color="auto" w:fill="auto"/>
            <w:vAlign w:val="center"/>
          </w:tcPr>
          <w:p w14:paraId="65307435"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0EE7062D"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4FE4958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0F4A650C"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413258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5D9346F1"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6156D6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2F13112A"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9863EC5"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7E22BC1E"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597BFB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79A289D9"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B8F36C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70354E53"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80AC4DB"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val="clear" w:color="auto" w:fill="auto"/>
            <w:vAlign w:val="bottom"/>
          </w:tcPr>
          <w:p w14:paraId="602EE564"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2231362"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D47A72" w14:paraId="72E2BB65" w14:textId="77777777">
        <w:trPr>
          <w:trHeight w:val="290"/>
        </w:trPr>
        <w:tc>
          <w:tcPr>
            <w:tcW w:w="1900" w:type="dxa"/>
            <w:vMerge w:val="restart"/>
            <w:tcBorders>
              <w:bottom w:val="single" w:sz="8" w:space="0" w:color="000000"/>
            </w:tcBorders>
            <w:shd w:val="clear" w:color="auto" w:fill="auto"/>
            <w:vAlign w:val="center"/>
          </w:tcPr>
          <w:p w14:paraId="468A58D1"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447E1F7E"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58B0F3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32D4C1FF"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72332D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0C6369AF"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CDA1BC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3668FD95"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4D517DD"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2E017837"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96DA46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4E49F09E"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A0C36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03741BE3"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85E770F"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7B0A38A3"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22BBC46"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D47A72" w14:paraId="6FFDFB2E" w14:textId="77777777">
        <w:trPr>
          <w:trHeight w:val="290"/>
        </w:trPr>
        <w:tc>
          <w:tcPr>
            <w:tcW w:w="1900" w:type="dxa"/>
            <w:vMerge/>
            <w:shd w:val="clear" w:color="auto" w:fill="auto"/>
            <w:vAlign w:val="center"/>
          </w:tcPr>
          <w:p w14:paraId="7F3BF617" w14:textId="77777777" w:rsidR="00D47A72" w:rsidRDefault="00D47A72">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3A5CDFD8"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18043551" w14:textId="0C106D43"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747E21B7"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5E059A6" w14:textId="37085AA7"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2ADC0C00"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6C5158B" w14:textId="22F88F47"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61D8628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4846CE" w14:textId="3DB32E6B"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00D13969"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5942C2F" w14:textId="4A470DAA"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50700C5F"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5978348" w14:textId="5B6AC2B3"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50945B2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7942D3" w14:textId="12EFCA67"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shd w:val="clear" w:color="auto" w:fill="auto"/>
            <w:vAlign w:val="bottom"/>
          </w:tcPr>
          <w:p w14:paraId="5505952F"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2390191" w14:textId="110E657F"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D47A72" w14:paraId="3DE8D1B1" w14:textId="77777777">
        <w:trPr>
          <w:trHeight w:val="300"/>
        </w:trPr>
        <w:tc>
          <w:tcPr>
            <w:tcW w:w="1900" w:type="dxa"/>
            <w:vMerge/>
            <w:tcBorders>
              <w:bottom w:val="single" w:sz="8" w:space="0" w:color="000000"/>
            </w:tcBorders>
            <w:shd w:val="clear" w:color="auto" w:fill="auto"/>
            <w:vAlign w:val="center"/>
          </w:tcPr>
          <w:p w14:paraId="7D99F5F0"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67CFD7D"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54155D48"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52A867D3"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1A3ED3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28D0D9A2"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F39F69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1DB5D76C"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41618A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3EBDD23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337076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41242927"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34B8720"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238B94D1"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CD8E6A0"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681453A7"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EDA0B1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D47A72" w14:paraId="62E40844" w14:textId="77777777">
        <w:trPr>
          <w:trHeight w:val="290"/>
        </w:trPr>
        <w:tc>
          <w:tcPr>
            <w:tcW w:w="1900" w:type="dxa"/>
            <w:shd w:val="clear" w:color="auto" w:fill="auto"/>
            <w:vAlign w:val="center"/>
          </w:tcPr>
          <w:p w14:paraId="27C146D9" w14:textId="77777777" w:rsidR="00D47A72"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3CC7BA9D"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54EF353"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50D98C45"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4E71A18"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70E0DB30"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D45C3C9"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7874DFE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6BE20FE"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37049128"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41800D"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7CDA485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D17093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57C9D035"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4456EC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shd w:val="clear" w:color="auto" w:fill="auto"/>
            <w:vAlign w:val="bottom"/>
          </w:tcPr>
          <w:p w14:paraId="26B87761"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0DC8940A" w14:textId="77777777" w:rsidR="00D47A72"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D47A72" w14:paraId="2C74A4BE" w14:textId="77777777">
        <w:trPr>
          <w:trHeight w:val="290"/>
        </w:trPr>
        <w:tc>
          <w:tcPr>
            <w:tcW w:w="1900" w:type="dxa"/>
            <w:tcBorders>
              <w:bottom w:val="single" w:sz="4" w:space="0" w:color="000000"/>
            </w:tcBorders>
            <w:shd w:val="clear" w:color="auto" w:fill="auto"/>
            <w:vAlign w:val="center"/>
          </w:tcPr>
          <w:p w14:paraId="611E013A" w14:textId="77777777" w:rsidR="00D47A72"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val="clear" w:color="auto" w:fill="auto"/>
            <w:vAlign w:val="bottom"/>
          </w:tcPr>
          <w:p w14:paraId="5721F6D2"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tcBorders>
              <w:bottom w:val="single" w:sz="4" w:space="0" w:color="000000"/>
            </w:tcBorders>
            <w:shd w:val="clear" w:color="auto" w:fill="auto"/>
            <w:vAlign w:val="bottom"/>
          </w:tcPr>
          <w:p w14:paraId="4D06AD94"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val="clear" w:color="auto" w:fill="auto"/>
            <w:vAlign w:val="bottom"/>
          </w:tcPr>
          <w:p w14:paraId="143DF80F"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4" w:space="0" w:color="000000"/>
            </w:tcBorders>
            <w:shd w:val="clear" w:color="auto" w:fill="auto"/>
            <w:vAlign w:val="bottom"/>
          </w:tcPr>
          <w:p w14:paraId="2862238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val="clear" w:color="auto" w:fill="auto"/>
            <w:vAlign w:val="bottom"/>
          </w:tcPr>
          <w:p w14:paraId="57F8CD59"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4" w:space="0" w:color="000000"/>
            </w:tcBorders>
            <w:shd w:val="clear" w:color="auto" w:fill="auto"/>
            <w:vAlign w:val="bottom"/>
          </w:tcPr>
          <w:p w14:paraId="7EEAC61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val="clear" w:color="auto" w:fill="auto"/>
            <w:vAlign w:val="bottom"/>
          </w:tcPr>
          <w:p w14:paraId="0FBE5CB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14F88638"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val="clear" w:color="auto" w:fill="auto"/>
            <w:vAlign w:val="bottom"/>
          </w:tcPr>
          <w:p w14:paraId="1D41D7B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01FDDC0E"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val="clear" w:color="auto" w:fill="auto"/>
            <w:vAlign w:val="bottom"/>
          </w:tcPr>
          <w:p w14:paraId="02EFC4A1"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357092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val="clear" w:color="auto" w:fill="auto"/>
            <w:vAlign w:val="bottom"/>
          </w:tcPr>
          <w:p w14:paraId="7D07755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222D115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val="clear" w:color="auto" w:fill="auto"/>
            <w:vAlign w:val="bottom"/>
          </w:tcPr>
          <w:p w14:paraId="35FF6AA9"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4" w:space="0" w:color="000000"/>
            </w:tcBorders>
            <w:shd w:val="clear" w:color="auto" w:fill="auto"/>
            <w:vAlign w:val="bottom"/>
          </w:tcPr>
          <w:p w14:paraId="22AB9B6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D47A72" w14:paraId="7D1B017D" w14:textId="77777777">
        <w:trPr>
          <w:trHeight w:val="300"/>
        </w:trPr>
        <w:tc>
          <w:tcPr>
            <w:tcW w:w="1900" w:type="dxa"/>
            <w:shd w:val="clear" w:color="auto" w:fill="auto"/>
            <w:vAlign w:val="center"/>
          </w:tcPr>
          <w:p w14:paraId="11E0D1F6"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shd w:val="clear" w:color="auto" w:fill="auto"/>
            <w:vAlign w:val="bottom"/>
          </w:tcPr>
          <w:p w14:paraId="78E38209" w14:textId="77777777" w:rsidR="00D47A72"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4B0091E6"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6FE9FD7E" w14:textId="77777777" w:rsidR="00D47A72" w:rsidRDefault="00D47A72">
            <w:pPr>
              <w:widowControl w:val="0"/>
              <w:spacing w:line="240" w:lineRule="auto"/>
              <w:jc w:val="center"/>
              <w:rPr>
                <w:rFonts w:eastAsia="Times New Roman"/>
                <w:sz w:val="20"/>
                <w:szCs w:val="20"/>
                <w:lang w:val="en-US"/>
              </w:rPr>
            </w:pPr>
          </w:p>
        </w:tc>
        <w:tc>
          <w:tcPr>
            <w:tcW w:w="676" w:type="dxa"/>
            <w:shd w:val="clear" w:color="auto" w:fill="auto"/>
            <w:vAlign w:val="bottom"/>
          </w:tcPr>
          <w:p w14:paraId="7EAEBBE9"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106BE4A4" w14:textId="77777777" w:rsidR="00D47A72" w:rsidRDefault="00D47A72">
            <w:pPr>
              <w:widowControl w:val="0"/>
              <w:spacing w:line="240" w:lineRule="auto"/>
              <w:jc w:val="center"/>
              <w:rPr>
                <w:rFonts w:eastAsia="Times New Roman"/>
                <w:sz w:val="20"/>
                <w:szCs w:val="20"/>
                <w:lang w:val="en-US"/>
              </w:rPr>
            </w:pPr>
          </w:p>
        </w:tc>
        <w:tc>
          <w:tcPr>
            <w:tcW w:w="677" w:type="dxa"/>
            <w:shd w:val="clear" w:color="auto" w:fill="auto"/>
            <w:vAlign w:val="bottom"/>
          </w:tcPr>
          <w:p w14:paraId="162F18F5"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27DD3D61" w14:textId="77777777" w:rsidR="00D47A72" w:rsidRDefault="00D47A72">
            <w:pPr>
              <w:widowControl w:val="0"/>
              <w:spacing w:line="240" w:lineRule="auto"/>
              <w:jc w:val="center"/>
              <w:rPr>
                <w:rFonts w:eastAsia="Times New Roman"/>
                <w:sz w:val="20"/>
                <w:szCs w:val="20"/>
                <w:lang w:val="en-US"/>
              </w:rPr>
            </w:pPr>
          </w:p>
        </w:tc>
        <w:tc>
          <w:tcPr>
            <w:tcW w:w="678" w:type="dxa"/>
            <w:shd w:val="clear" w:color="auto" w:fill="auto"/>
            <w:vAlign w:val="bottom"/>
          </w:tcPr>
          <w:p w14:paraId="6D888BED"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2A6CED33" w14:textId="77777777" w:rsidR="00D47A72" w:rsidRDefault="00D47A72">
            <w:pPr>
              <w:widowControl w:val="0"/>
              <w:spacing w:line="240" w:lineRule="auto"/>
              <w:jc w:val="center"/>
              <w:rPr>
                <w:rFonts w:eastAsia="Times New Roman"/>
                <w:sz w:val="20"/>
                <w:szCs w:val="20"/>
                <w:lang w:val="en-US"/>
              </w:rPr>
            </w:pPr>
          </w:p>
        </w:tc>
        <w:tc>
          <w:tcPr>
            <w:tcW w:w="678" w:type="dxa"/>
            <w:shd w:val="clear" w:color="auto" w:fill="auto"/>
            <w:vAlign w:val="bottom"/>
          </w:tcPr>
          <w:p w14:paraId="2FD478CC"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052AF797" w14:textId="77777777" w:rsidR="00D47A72" w:rsidRDefault="00D47A72">
            <w:pPr>
              <w:widowControl w:val="0"/>
              <w:spacing w:line="240" w:lineRule="auto"/>
              <w:jc w:val="center"/>
              <w:rPr>
                <w:rFonts w:eastAsia="Times New Roman"/>
                <w:sz w:val="20"/>
                <w:szCs w:val="20"/>
                <w:lang w:val="en-US"/>
              </w:rPr>
            </w:pPr>
          </w:p>
        </w:tc>
        <w:tc>
          <w:tcPr>
            <w:tcW w:w="678" w:type="dxa"/>
            <w:shd w:val="clear" w:color="auto" w:fill="auto"/>
            <w:vAlign w:val="bottom"/>
          </w:tcPr>
          <w:p w14:paraId="5C690849"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446FCDB5" w14:textId="77777777" w:rsidR="00D47A72" w:rsidRDefault="00D47A72">
            <w:pPr>
              <w:widowControl w:val="0"/>
              <w:spacing w:line="240" w:lineRule="auto"/>
              <w:jc w:val="center"/>
              <w:rPr>
                <w:rFonts w:eastAsia="Times New Roman"/>
                <w:sz w:val="20"/>
                <w:szCs w:val="20"/>
                <w:lang w:val="en-US"/>
              </w:rPr>
            </w:pPr>
          </w:p>
        </w:tc>
        <w:tc>
          <w:tcPr>
            <w:tcW w:w="678" w:type="dxa"/>
            <w:shd w:val="clear" w:color="auto" w:fill="auto"/>
            <w:vAlign w:val="bottom"/>
          </w:tcPr>
          <w:p w14:paraId="103375E5"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213E7D34" w14:textId="77777777" w:rsidR="00D47A72" w:rsidRDefault="00D47A72">
            <w:pPr>
              <w:widowControl w:val="0"/>
              <w:spacing w:line="240" w:lineRule="auto"/>
              <w:jc w:val="center"/>
              <w:rPr>
                <w:rFonts w:eastAsia="Times New Roman"/>
                <w:sz w:val="20"/>
                <w:szCs w:val="20"/>
                <w:lang w:val="en-US"/>
              </w:rPr>
            </w:pPr>
          </w:p>
        </w:tc>
        <w:tc>
          <w:tcPr>
            <w:tcW w:w="684" w:type="dxa"/>
            <w:shd w:val="clear" w:color="auto" w:fill="auto"/>
            <w:vAlign w:val="bottom"/>
          </w:tcPr>
          <w:p w14:paraId="7555F167"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D47A72" w14:paraId="644C9944" w14:textId="77777777">
        <w:trPr>
          <w:trHeight w:hRule="exact" w:val="290"/>
        </w:trPr>
        <w:tc>
          <w:tcPr>
            <w:tcW w:w="1900" w:type="dxa"/>
            <w:tcBorders>
              <w:bottom w:val="single" w:sz="8" w:space="0" w:color="000000"/>
            </w:tcBorders>
            <w:shd w:val="clear" w:color="auto" w:fill="auto"/>
            <w:vAlign w:val="center"/>
          </w:tcPr>
          <w:p w14:paraId="10150908"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tcBorders>
              <w:bottom w:val="single" w:sz="8" w:space="0" w:color="000000"/>
            </w:tcBorders>
            <w:shd w:val="clear" w:color="auto" w:fill="auto"/>
            <w:vAlign w:val="bottom"/>
          </w:tcPr>
          <w:p w14:paraId="12082BAF" w14:textId="77777777" w:rsidR="00D47A72" w:rsidRDefault="00D47A72">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5E809FC1" w14:textId="77777777" w:rsidR="00D47A72" w:rsidRDefault="00D47A72">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077D9E63" w14:textId="77777777" w:rsidR="00D47A72" w:rsidRDefault="00D47A72">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7931E552" w14:textId="77777777" w:rsidR="00D47A72" w:rsidRDefault="00D47A72">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0A37852F" w14:textId="77777777" w:rsidR="00D47A72" w:rsidRDefault="00D47A72">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0EFD226F" w14:textId="77777777" w:rsidR="00D47A72" w:rsidRDefault="00D47A72">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201EC54F"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7841807" w14:textId="77777777" w:rsidR="00D47A72" w:rsidRDefault="00D47A72">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019AA475"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4A3BCCD" w14:textId="77777777" w:rsidR="00D47A72" w:rsidRDefault="00D47A72">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388EC2F7"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7DA4F70" w14:textId="77777777" w:rsidR="00D47A72" w:rsidRDefault="00D47A72">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D266BC7"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7601A74D" w14:textId="77777777" w:rsidR="00D47A72" w:rsidRDefault="00D47A72">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387C3879" w14:textId="77777777" w:rsidR="00D47A72" w:rsidRDefault="00D47A72">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108F4B68" w14:textId="77777777" w:rsidR="00D47A72" w:rsidRDefault="00D47A72">
            <w:pPr>
              <w:widowControl w:val="0"/>
              <w:spacing w:line="240" w:lineRule="auto"/>
              <w:jc w:val="center"/>
              <w:rPr>
                <w:rFonts w:eastAsia="Times New Roman"/>
                <w:sz w:val="20"/>
                <w:szCs w:val="20"/>
                <w:lang w:val="en-US"/>
              </w:rPr>
            </w:pPr>
          </w:p>
        </w:tc>
      </w:tr>
    </w:tbl>
    <w:p w14:paraId="69A0A04A" w14:textId="77777777" w:rsidR="00D47A72" w:rsidRDefault="00D47A72">
      <w:pPr>
        <w:sectPr w:rsidR="00D47A72">
          <w:headerReference w:type="default" r:id="rId30"/>
          <w:pgSz w:w="15840" w:h="12240" w:orient="landscape"/>
          <w:pgMar w:top="1497" w:right="2013" w:bottom="1440" w:left="1440" w:header="1440" w:footer="0" w:gutter="0"/>
          <w:lnNumType w:countBy="1" w:distance="283" w:restart="continuous"/>
          <w:pgNumType w:start="1"/>
          <w:cols w:space="720"/>
          <w:formProt w:val="0"/>
          <w:docGrid w:linePitch="299" w:charSpace="28672"/>
        </w:sectPr>
      </w:pPr>
    </w:p>
    <w:p w14:paraId="523227E0" w14:textId="240A4553" w:rsidR="00D47A72" w:rsidRDefault="00000000">
      <w:pPr>
        <w:spacing w:line="480" w:lineRule="auto"/>
        <w:rPr>
          <w:sz w:val="24"/>
          <w:szCs w:val="24"/>
        </w:rPr>
      </w:pPr>
      <w:r>
        <w:rPr>
          <w:b/>
          <w:sz w:val="24"/>
          <w:szCs w:val="24"/>
        </w:rPr>
        <w:lastRenderedPageBreak/>
        <w:t xml:space="preserve">3.2 </w:t>
      </w:r>
      <w:r w:rsidR="00EA18F5">
        <w:rPr>
          <w:b/>
          <w:sz w:val="24"/>
          <w:szCs w:val="24"/>
        </w:rPr>
        <w:t>Thinning s</w:t>
      </w:r>
      <w:r>
        <w:rPr>
          <w:b/>
          <w:sz w:val="24"/>
          <w:szCs w:val="24"/>
        </w:rPr>
        <w:t>tudy,</w:t>
      </w:r>
      <w:r w:rsidR="00EA18F5">
        <w:rPr>
          <w:b/>
          <w:sz w:val="24"/>
          <w:szCs w:val="24"/>
        </w:rPr>
        <w:t xml:space="preserve"> cumulative proportion mortality of LRR</w:t>
      </w:r>
      <w:r>
        <w:rPr>
          <w:b/>
          <w:sz w:val="24"/>
          <w:szCs w:val="24"/>
        </w:rPr>
        <w:t xml:space="preserve"> </w:t>
      </w:r>
    </w:p>
    <w:p w14:paraId="693092EA" w14:textId="31C65B3A" w:rsidR="00D47A72" w:rsidRPr="00EA18F5" w:rsidRDefault="00000000" w:rsidP="00EA18F5">
      <w:pPr>
        <w:spacing w:line="480" w:lineRule="auto"/>
        <w:ind w:firstLine="720"/>
        <w:rPr>
          <w:sz w:val="24"/>
          <w:szCs w:val="24"/>
          <w:highlight w:val="white"/>
        </w:rPr>
      </w:pPr>
      <w:r>
        <w:rPr>
          <w:sz w:val="24"/>
          <w:szCs w:val="24"/>
          <w:highlight w:val="white"/>
        </w:rPr>
        <w:t xml:space="preserve">The one-way analysis of variance showed </w:t>
      </w:r>
      <w:r w:rsidR="00EA18F5">
        <w:rPr>
          <w:sz w:val="24"/>
          <w:szCs w:val="24"/>
        </w:rPr>
        <w:t>no significant of effect of treatment on proportion of mortality</w:t>
      </w:r>
      <w:r w:rsidR="00EA18F5" w:rsidRPr="00081F99">
        <w:rPr>
          <w:sz w:val="24"/>
          <w:szCs w:val="24"/>
          <w:highlight w:val="white"/>
        </w:rPr>
        <w:t xml:space="preserve"> </w:t>
      </w:r>
      <w:r w:rsidR="00EA18F5">
        <w:rPr>
          <w:sz w:val="24"/>
          <w:szCs w:val="24"/>
          <w:highlight w:val="white"/>
        </w:rPr>
        <w:t>(F</w:t>
      </w:r>
      <w:r w:rsidR="00EA18F5" w:rsidRPr="00081F99">
        <w:rPr>
          <w:sz w:val="24"/>
          <w:szCs w:val="24"/>
          <w:highlight w:val="white"/>
          <w:vertAlign w:val="subscript"/>
        </w:rPr>
        <w:t>2,12</w:t>
      </w:r>
      <w:r w:rsidR="00EA18F5">
        <w:rPr>
          <w:sz w:val="24"/>
          <w:szCs w:val="24"/>
          <w:highlight w:val="white"/>
        </w:rPr>
        <w:t xml:space="preserve"> = 0.484, p = 0.628) (Table 2). </w:t>
      </w:r>
      <w:r>
        <w:rPr>
          <w:sz w:val="24"/>
          <w:szCs w:val="24"/>
          <w:highlight w:val="white"/>
        </w:rPr>
        <w:t>There was also no significance found when the two thinned treatment areas were combined and compared against the control stands</w:t>
      </w:r>
      <w:r w:rsidR="00EA18F5">
        <w:rPr>
          <w:sz w:val="24"/>
          <w:szCs w:val="24"/>
          <w:highlight w:val="white"/>
        </w:rPr>
        <w:t xml:space="preserve"> (F</w:t>
      </w:r>
      <w:r w:rsidR="00EA18F5" w:rsidRPr="00081F99">
        <w:rPr>
          <w:sz w:val="24"/>
          <w:szCs w:val="24"/>
          <w:highlight w:val="white"/>
          <w:vertAlign w:val="subscript"/>
        </w:rPr>
        <w:t>2,1</w:t>
      </w:r>
      <w:r w:rsidR="00EA18F5">
        <w:rPr>
          <w:sz w:val="24"/>
          <w:szCs w:val="24"/>
          <w:highlight w:val="white"/>
          <w:vertAlign w:val="subscript"/>
        </w:rPr>
        <w:t>3</w:t>
      </w:r>
      <w:r w:rsidR="00EA18F5">
        <w:rPr>
          <w:sz w:val="24"/>
          <w:szCs w:val="24"/>
          <w:highlight w:val="white"/>
        </w:rPr>
        <w:t xml:space="preserve"> = 0.295, p = 0.596). </w:t>
      </w:r>
      <w:r>
        <w:rPr>
          <w:sz w:val="24"/>
          <w:szCs w:val="24"/>
          <w:highlight w:val="white"/>
        </w:rPr>
        <w:t>Within the two-way analysis of variance, no significan</w:t>
      </w:r>
      <w:r w:rsidR="00EA18F5">
        <w:rPr>
          <w:sz w:val="24"/>
          <w:szCs w:val="24"/>
          <w:highlight w:val="white"/>
        </w:rPr>
        <w:t>t</w:t>
      </w:r>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20" w:author="Unknown Author" w:date="2022-10-07T15:00:00Z">
        <w:r>
          <w:rPr>
            <w:sz w:val="24"/>
            <w:szCs w:val="24"/>
            <w:highlight w:val="white"/>
          </w:rPr>
          <w:t xml:space="preserve"> </w:t>
        </w:r>
      </w:ins>
      <w:r w:rsidR="00EA18F5">
        <w:rPr>
          <w:sz w:val="24"/>
          <w:szCs w:val="24"/>
          <w:highlight w:val="white"/>
        </w:rPr>
        <w:t>(Table 2).</w:t>
      </w:r>
    </w:p>
    <w:p w14:paraId="07811359" w14:textId="77777777" w:rsidR="00D47A72" w:rsidRDefault="00D47A72">
      <w:pPr>
        <w:spacing w:line="480" w:lineRule="auto"/>
        <w:rPr>
          <w:sz w:val="24"/>
          <w:szCs w:val="24"/>
        </w:rPr>
      </w:pPr>
    </w:p>
    <w:p w14:paraId="7DCFE5DD" w14:textId="7FD3939F" w:rsidR="00D47A72" w:rsidRDefault="00000000">
      <w:pPr>
        <w:spacing w:line="480" w:lineRule="auto"/>
        <w:rPr>
          <w:sz w:val="24"/>
          <w:szCs w:val="24"/>
        </w:rPr>
      </w:pPr>
      <w:r>
        <w:rPr>
          <w:b/>
          <w:sz w:val="24"/>
          <w:szCs w:val="24"/>
        </w:rPr>
        <w:t>Table 2</w:t>
      </w:r>
      <w:r>
        <w:rPr>
          <w:b/>
          <w:sz w:val="20"/>
          <w:szCs w:val="20"/>
        </w:rPr>
        <w:t xml:space="preserve">: </w:t>
      </w:r>
      <w:r>
        <w:rPr>
          <w:sz w:val="24"/>
          <w:szCs w:val="24"/>
        </w:rPr>
        <w:t>A</w:t>
      </w:r>
      <w:r w:rsidR="00EA18F5">
        <w:rPr>
          <w:sz w:val="24"/>
          <w:szCs w:val="24"/>
        </w:rPr>
        <w:t xml:space="preserve"> </w:t>
      </w:r>
      <w:proofErr w:type="gramStart"/>
      <w:r w:rsidR="00EA18F5">
        <w:rPr>
          <w:sz w:val="24"/>
          <w:szCs w:val="24"/>
        </w:rPr>
        <w:t xml:space="preserve">two </w:t>
      </w:r>
      <w:r>
        <w:rPr>
          <w:sz w:val="24"/>
          <w:szCs w:val="24"/>
        </w:rPr>
        <w:t>way</w:t>
      </w:r>
      <w:proofErr w:type="gramEnd"/>
      <w:r>
        <w:rPr>
          <w:sz w:val="24"/>
          <w:szCs w:val="24"/>
        </w:rPr>
        <w:t xml:space="preserve"> ANOVA testing effect on tree mortality from LRR </w:t>
      </w:r>
      <w:r w:rsidR="00EA18F5">
        <w:rPr>
          <w:sz w:val="24"/>
          <w:szCs w:val="24"/>
        </w:rPr>
        <w:t xml:space="preserve">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18"/>
        <w:gridCol w:w="1555"/>
        <w:gridCol w:w="1585"/>
        <w:gridCol w:w="1577"/>
        <w:gridCol w:w="1420"/>
      </w:tblGrid>
      <w:tr w:rsidR="00D47A72" w14:paraId="1D76D119" w14:textId="77777777">
        <w:tc>
          <w:tcPr>
            <w:tcW w:w="1889" w:type="dxa"/>
          </w:tcPr>
          <w:p w14:paraId="2BB259C1" w14:textId="77777777" w:rsidR="00D47A72" w:rsidRDefault="00000000">
            <w:pPr>
              <w:widowControl w:val="0"/>
              <w:spacing w:line="240" w:lineRule="auto"/>
              <w:jc w:val="center"/>
              <w:rPr>
                <w:b/>
                <w:bCs/>
                <w:sz w:val="24"/>
                <w:szCs w:val="24"/>
              </w:rPr>
            </w:pPr>
            <w:r>
              <w:rPr>
                <w:b/>
                <w:bCs/>
                <w:sz w:val="24"/>
                <w:szCs w:val="24"/>
              </w:rPr>
              <w:t>Source of Variation</w:t>
            </w:r>
          </w:p>
        </w:tc>
        <w:tc>
          <w:tcPr>
            <w:tcW w:w="1318" w:type="dxa"/>
          </w:tcPr>
          <w:p w14:paraId="742A0E5D" w14:textId="77777777" w:rsidR="00D47A72" w:rsidRDefault="00000000">
            <w:pPr>
              <w:widowControl w:val="0"/>
              <w:spacing w:line="240" w:lineRule="auto"/>
              <w:jc w:val="center"/>
              <w:rPr>
                <w:b/>
                <w:bCs/>
                <w:sz w:val="24"/>
                <w:szCs w:val="24"/>
              </w:rPr>
            </w:pPr>
            <w:r>
              <w:rPr>
                <w:b/>
                <w:bCs/>
                <w:sz w:val="24"/>
                <w:szCs w:val="24"/>
              </w:rPr>
              <w:t>Degrees of Freedom</w:t>
            </w:r>
          </w:p>
        </w:tc>
        <w:tc>
          <w:tcPr>
            <w:tcW w:w="1555" w:type="dxa"/>
          </w:tcPr>
          <w:p w14:paraId="0C75EA0B" w14:textId="77777777" w:rsidR="00D47A72" w:rsidRDefault="00000000">
            <w:pPr>
              <w:widowControl w:val="0"/>
              <w:spacing w:line="240" w:lineRule="auto"/>
              <w:jc w:val="center"/>
              <w:rPr>
                <w:b/>
                <w:bCs/>
                <w:sz w:val="24"/>
                <w:szCs w:val="24"/>
              </w:rPr>
            </w:pPr>
            <w:r>
              <w:rPr>
                <w:b/>
                <w:bCs/>
                <w:sz w:val="24"/>
                <w:szCs w:val="24"/>
              </w:rPr>
              <w:t>Sum of Squares</w:t>
            </w:r>
          </w:p>
        </w:tc>
        <w:tc>
          <w:tcPr>
            <w:tcW w:w="1585" w:type="dxa"/>
          </w:tcPr>
          <w:p w14:paraId="22A05CF9" w14:textId="77777777" w:rsidR="00D47A72" w:rsidRDefault="00000000">
            <w:pPr>
              <w:widowControl w:val="0"/>
              <w:spacing w:line="240" w:lineRule="auto"/>
              <w:jc w:val="center"/>
              <w:rPr>
                <w:b/>
                <w:bCs/>
                <w:sz w:val="24"/>
                <w:szCs w:val="24"/>
              </w:rPr>
            </w:pPr>
            <w:r>
              <w:rPr>
                <w:b/>
                <w:bCs/>
                <w:sz w:val="24"/>
                <w:szCs w:val="24"/>
              </w:rPr>
              <w:t>Mean Square</w:t>
            </w:r>
          </w:p>
        </w:tc>
        <w:tc>
          <w:tcPr>
            <w:tcW w:w="1577" w:type="dxa"/>
          </w:tcPr>
          <w:p w14:paraId="7D1B800A" w14:textId="77777777" w:rsidR="00D47A72" w:rsidRDefault="00000000">
            <w:pPr>
              <w:widowControl w:val="0"/>
              <w:spacing w:line="240" w:lineRule="auto"/>
              <w:jc w:val="center"/>
              <w:rPr>
                <w:b/>
                <w:bCs/>
                <w:sz w:val="24"/>
                <w:szCs w:val="24"/>
              </w:rPr>
            </w:pPr>
            <w:r>
              <w:rPr>
                <w:b/>
                <w:bCs/>
                <w:sz w:val="24"/>
                <w:szCs w:val="24"/>
              </w:rPr>
              <w:t>F</w:t>
            </w:r>
          </w:p>
        </w:tc>
        <w:tc>
          <w:tcPr>
            <w:tcW w:w="1420" w:type="dxa"/>
          </w:tcPr>
          <w:p w14:paraId="230BF9B1" w14:textId="77777777" w:rsidR="00D47A72" w:rsidRDefault="00000000">
            <w:pPr>
              <w:widowControl w:val="0"/>
              <w:spacing w:line="240" w:lineRule="auto"/>
              <w:jc w:val="center"/>
              <w:rPr>
                <w:b/>
                <w:bCs/>
                <w:sz w:val="24"/>
                <w:szCs w:val="24"/>
              </w:rPr>
            </w:pPr>
            <w:r>
              <w:rPr>
                <w:b/>
                <w:bCs/>
                <w:sz w:val="24"/>
                <w:szCs w:val="24"/>
              </w:rPr>
              <w:t>p-Value</w:t>
            </w:r>
          </w:p>
        </w:tc>
      </w:tr>
      <w:tr w:rsidR="00D47A72" w14:paraId="77C822E1" w14:textId="77777777">
        <w:trPr>
          <w:trHeight w:val="377"/>
        </w:trPr>
        <w:tc>
          <w:tcPr>
            <w:tcW w:w="1889" w:type="dxa"/>
          </w:tcPr>
          <w:p w14:paraId="72405EBB" w14:textId="77777777" w:rsidR="00D47A72" w:rsidRDefault="00000000">
            <w:pPr>
              <w:widowControl w:val="0"/>
              <w:spacing w:before="120" w:line="480" w:lineRule="auto"/>
              <w:jc w:val="center"/>
              <w:rPr>
                <w:sz w:val="24"/>
                <w:szCs w:val="24"/>
              </w:rPr>
            </w:pPr>
            <w:r>
              <w:rPr>
                <w:sz w:val="24"/>
                <w:szCs w:val="24"/>
              </w:rPr>
              <w:t>Treatment</w:t>
            </w:r>
          </w:p>
        </w:tc>
        <w:tc>
          <w:tcPr>
            <w:tcW w:w="1318" w:type="dxa"/>
          </w:tcPr>
          <w:p w14:paraId="2A7F240C" w14:textId="77777777" w:rsidR="00D47A72" w:rsidRDefault="00000000">
            <w:pPr>
              <w:widowControl w:val="0"/>
              <w:spacing w:before="120" w:line="480" w:lineRule="auto"/>
              <w:jc w:val="center"/>
              <w:rPr>
                <w:sz w:val="24"/>
                <w:szCs w:val="24"/>
              </w:rPr>
            </w:pPr>
            <w:r>
              <w:rPr>
                <w:sz w:val="24"/>
                <w:szCs w:val="24"/>
              </w:rPr>
              <w:t>2</w:t>
            </w:r>
          </w:p>
        </w:tc>
        <w:tc>
          <w:tcPr>
            <w:tcW w:w="1555" w:type="dxa"/>
          </w:tcPr>
          <w:p w14:paraId="6A969A6D" w14:textId="77777777" w:rsidR="00D47A72" w:rsidRDefault="00000000">
            <w:pPr>
              <w:widowControl w:val="0"/>
              <w:spacing w:before="120" w:line="480" w:lineRule="auto"/>
              <w:jc w:val="center"/>
              <w:rPr>
                <w:sz w:val="24"/>
                <w:szCs w:val="24"/>
              </w:rPr>
            </w:pPr>
            <w:r>
              <w:rPr>
                <w:sz w:val="24"/>
                <w:szCs w:val="24"/>
              </w:rPr>
              <w:t>0.01048</w:t>
            </w:r>
          </w:p>
        </w:tc>
        <w:tc>
          <w:tcPr>
            <w:tcW w:w="1585" w:type="dxa"/>
          </w:tcPr>
          <w:p w14:paraId="2EAF3F09" w14:textId="77777777" w:rsidR="00D47A72" w:rsidRDefault="00000000">
            <w:pPr>
              <w:widowControl w:val="0"/>
              <w:spacing w:before="120" w:line="480" w:lineRule="auto"/>
              <w:jc w:val="center"/>
              <w:rPr>
                <w:sz w:val="24"/>
                <w:szCs w:val="24"/>
              </w:rPr>
            </w:pPr>
            <w:r>
              <w:rPr>
                <w:sz w:val="24"/>
                <w:szCs w:val="24"/>
              </w:rPr>
              <w:t>0.00524</w:t>
            </w:r>
          </w:p>
        </w:tc>
        <w:tc>
          <w:tcPr>
            <w:tcW w:w="1577" w:type="dxa"/>
          </w:tcPr>
          <w:p w14:paraId="14120447" w14:textId="7D2A42A7" w:rsidR="00D47A72" w:rsidRDefault="00000000">
            <w:pPr>
              <w:widowControl w:val="0"/>
              <w:spacing w:before="120" w:line="480" w:lineRule="auto"/>
              <w:jc w:val="center"/>
              <w:rPr>
                <w:sz w:val="24"/>
                <w:szCs w:val="24"/>
              </w:rPr>
            </w:pPr>
            <w:r>
              <w:rPr>
                <w:sz w:val="24"/>
                <w:szCs w:val="24"/>
              </w:rPr>
              <w:t>0.4</w:t>
            </w:r>
            <w:r w:rsidR="00EA18F5">
              <w:rPr>
                <w:sz w:val="24"/>
                <w:szCs w:val="24"/>
              </w:rPr>
              <w:t>60</w:t>
            </w:r>
          </w:p>
        </w:tc>
        <w:tc>
          <w:tcPr>
            <w:tcW w:w="1420" w:type="dxa"/>
          </w:tcPr>
          <w:p w14:paraId="123AE0A0" w14:textId="719120E1" w:rsidR="00D47A72" w:rsidRDefault="00000000">
            <w:pPr>
              <w:widowControl w:val="0"/>
              <w:spacing w:before="120" w:line="480" w:lineRule="auto"/>
              <w:jc w:val="center"/>
              <w:rPr>
                <w:sz w:val="24"/>
                <w:szCs w:val="24"/>
              </w:rPr>
            </w:pPr>
            <w:r>
              <w:rPr>
                <w:sz w:val="24"/>
                <w:szCs w:val="24"/>
              </w:rPr>
              <w:t>0.6</w:t>
            </w:r>
            <w:r w:rsidR="00EA18F5">
              <w:rPr>
                <w:sz w:val="24"/>
                <w:szCs w:val="24"/>
              </w:rPr>
              <w:t>43</w:t>
            </w:r>
          </w:p>
        </w:tc>
      </w:tr>
      <w:tr w:rsidR="00D47A72" w14:paraId="36BC2D04" w14:textId="77777777">
        <w:tc>
          <w:tcPr>
            <w:tcW w:w="1889" w:type="dxa"/>
          </w:tcPr>
          <w:p w14:paraId="53EEF9E3" w14:textId="53D06338" w:rsidR="00D47A72" w:rsidRDefault="00EA18F5">
            <w:pPr>
              <w:widowControl w:val="0"/>
              <w:spacing w:before="120" w:line="480" w:lineRule="auto"/>
              <w:jc w:val="center"/>
              <w:rPr>
                <w:sz w:val="24"/>
                <w:szCs w:val="24"/>
              </w:rPr>
            </w:pPr>
            <w:r>
              <w:rPr>
                <w:sz w:val="24"/>
                <w:szCs w:val="24"/>
              </w:rPr>
              <w:t>LRR presence</w:t>
            </w:r>
          </w:p>
        </w:tc>
        <w:tc>
          <w:tcPr>
            <w:tcW w:w="1318" w:type="dxa"/>
          </w:tcPr>
          <w:p w14:paraId="11F565E4" w14:textId="2F2C9FCB" w:rsidR="00D47A72" w:rsidRDefault="00EA18F5">
            <w:pPr>
              <w:widowControl w:val="0"/>
              <w:spacing w:before="120" w:line="480" w:lineRule="auto"/>
              <w:jc w:val="center"/>
              <w:rPr>
                <w:sz w:val="24"/>
                <w:szCs w:val="24"/>
              </w:rPr>
            </w:pPr>
            <w:r>
              <w:rPr>
                <w:sz w:val="24"/>
                <w:szCs w:val="24"/>
              </w:rPr>
              <w:t>1</w:t>
            </w:r>
          </w:p>
        </w:tc>
        <w:tc>
          <w:tcPr>
            <w:tcW w:w="1555" w:type="dxa"/>
          </w:tcPr>
          <w:p w14:paraId="0E5288F0" w14:textId="404A1EE0" w:rsidR="00D47A72" w:rsidRDefault="00EA18F5">
            <w:pPr>
              <w:widowControl w:val="0"/>
              <w:spacing w:before="120" w:line="480" w:lineRule="auto"/>
              <w:jc w:val="center"/>
              <w:rPr>
                <w:sz w:val="24"/>
                <w:szCs w:val="24"/>
              </w:rPr>
            </w:pPr>
            <w:r>
              <w:rPr>
                <w:sz w:val="24"/>
                <w:szCs w:val="24"/>
              </w:rPr>
              <w:t>0.00467</w:t>
            </w:r>
          </w:p>
        </w:tc>
        <w:tc>
          <w:tcPr>
            <w:tcW w:w="1585" w:type="dxa"/>
          </w:tcPr>
          <w:p w14:paraId="0F5C2001" w14:textId="59460FE8" w:rsidR="00D47A72" w:rsidRDefault="00EA18F5">
            <w:pPr>
              <w:widowControl w:val="0"/>
              <w:spacing w:before="120" w:line="480" w:lineRule="auto"/>
              <w:jc w:val="center"/>
              <w:rPr>
                <w:sz w:val="24"/>
                <w:szCs w:val="24"/>
              </w:rPr>
            </w:pPr>
            <w:r>
              <w:rPr>
                <w:sz w:val="24"/>
                <w:szCs w:val="24"/>
              </w:rPr>
              <w:t>0.004672</w:t>
            </w:r>
          </w:p>
        </w:tc>
        <w:tc>
          <w:tcPr>
            <w:tcW w:w="1577" w:type="dxa"/>
          </w:tcPr>
          <w:p w14:paraId="5C447E69" w14:textId="6748B777" w:rsidR="00D47A72" w:rsidRDefault="00EA18F5">
            <w:pPr>
              <w:widowControl w:val="0"/>
              <w:spacing w:before="120" w:line="480" w:lineRule="auto"/>
              <w:jc w:val="center"/>
              <w:rPr>
                <w:sz w:val="24"/>
                <w:szCs w:val="24"/>
              </w:rPr>
            </w:pPr>
            <w:r>
              <w:t>0.411</w:t>
            </w:r>
          </w:p>
        </w:tc>
        <w:tc>
          <w:tcPr>
            <w:tcW w:w="1420" w:type="dxa"/>
          </w:tcPr>
          <w:p w14:paraId="4AB256E3" w14:textId="33134821" w:rsidR="00D47A72" w:rsidRDefault="00EA18F5">
            <w:pPr>
              <w:widowControl w:val="0"/>
              <w:spacing w:before="120" w:line="480" w:lineRule="auto"/>
              <w:jc w:val="center"/>
              <w:rPr>
                <w:sz w:val="24"/>
                <w:szCs w:val="24"/>
              </w:rPr>
            </w:pPr>
            <w:r>
              <w:t>0.535</w:t>
            </w:r>
          </w:p>
        </w:tc>
      </w:tr>
      <w:tr w:rsidR="00D47A72" w14:paraId="6BC233A7" w14:textId="77777777">
        <w:tc>
          <w:tcPr>
            <w:tcW w:w="1889" w:type="dxa"/>
            <w:tcBorders>
              <w:top w:val="nil"/>
            </w:tcBorders>
          </w:tcPr>
          <w:p w14:paraId="6C17B12A" w14:textId="77777777" w:rsidR="00D47A72" w:rsidRDefault="00000000">
            <w:pPr>
              <w:widowControl w:val="0"/>
              <w:spacing w:before="120" w:line="480" w:lineRule="auto"/>
              <w:jc w:val="center"/>
              <w:rPr>
                <w:sz w:val="24"/>
                <w:szCs w:val="24"/>
              </w:rPr>
            </w:pPr>
            <w:r>
              <w:rPr>
                <w:sz w:val="24"/>
                <w:szCs w:val="24"/>
              </w:rPr>
              <w:t>Residuals</w:t>
            </w:r>
          </w:p>
        </w:tc>
        <w:tc>
          <w:tcPr>
            <w:tcW w:w="1318" w:type="dxa"/>
            <w:tcBorders>
              <w:top w:val="nil"/>
            </w:tcBorders>
          </w:tcPr>
          <w:p w14:paraId="63F499BB" w14:textId="635D87C1" w:rsidR="00D47A72" w:rsidRDefault="00EA18F5">
            <w:pPr>
              <w:widowControl w:val="0"/>
              <w:spacing w:before="120" w:line="480" w:lineRule="auto"/>
              <w:jc w:val="center"/>
              <w:rPr>
                <w:sz w:val="24"/>
                <w:szCs w:val="24"/>
              </w:rPr>
            </w:pPr>
            <w:r>
              <w:rPr>
                <w:sz w:val="24"/>
                <w:szCs w:val="24"/>
              </w:rPr>
              <w:t>11</w:t>
            </w:r>
          </w:p>
        </w:tc>
        <w:tc>
          <w:tcPr>
            <w:tcW w:w="1555" w:type="dxa"/>
            <w:tcBorders>
              <w:top w:val="nil"/>
            </w:tcBorders>
          </w:tcPr>
          <w:p w14:paraId="39BA9657" w14:textId="7687E4D1" w:rsidR="00D47A72" w:rsidRDefault="00000000">
            <w:pPr>
              <w:widowControl w:val="0"/>
              <w:spacing w:before="120" w:line="480" w:lineRule="auto"/>
              <w:jc w:val="center"/>
              <w:rPr>
                <w:sz w:val="24"/>
                <w:szCs w:val="24"/>
              </w:rPr>
            </w:pPr>
            <w:r>
              <w:rPr>
                <w:sz w:val="24"/>
                <w:szCs w:val="24"/>
              </w:rPr>
              <w:t>0.12</w:t>
            </w:r>
            <w:r w:rsidR="00EA18F5">
              <w:rPr>
                <w:sz w:val="24"/>
                <w:szCs w:val="24"/>
              </w:rPr>
              <w:t>518</w:t>
            </w:r>
          </w:p>
        </w:tc>
        <w:tc>
          <w:tcPr>
            <w:tcW w:w="1585" w:type="dxa"/>
            <w:tcBorders>
              <w:top w:val="nil"/>
            </w:tcBorders>
          </w:tcPr>
          <w:p w14:paraId="462667AA" w14:textId="74C07486" w:rsidR="00D47A72" w:rsidRDefault="00000000">
            <w:pPr>
              <w:widowControl w:val="0"/>
              <w:spacing w:before="120" w:line="480" w:lineRule="auto"/>
              <w:jc w:val="center"/>
              <w:rPr>
                <w:sz w:val="24"/>
                <w:szCs w:val="24"/>
              </w:rPr>
            </w:pPr>
            <w:r>
              <w:rPr>
                <w:sz w:val="24"/>
                <w:szCs w:val="24"/>
              </w:rPr>
              <w:t>0.01</w:t>
            </w:r>
            <w:r w:rsidR="00EA18F5">
              <w:rPr>
                <w:sz w:val="24"/>
                <w:szCs w:val="24"/>
              </w:rPr>
              <w:t>1380</w:t>
            </w:r>
          </w:p>
        </w:tc>
        <w:tc>
          <w:tcPr>
            <w:tcW w:w="1577" w:type="dxa"/>
            <w:tcBorders>
              <w:top w:val="nil"/>
            </w:tcBorders>
          </w:tcPr>
          <w:p w14:paraId="4A63B95A" w14:textId="77777777" w:rsidR="00D47A72" w:rsidRDefault="00D47A72">
            <w:pPr>
              <w:widowControl w:val="0"/>
              <w:spacing w:before="120" w:line="480" w:lineRule="auto"/>
              <w:jc w:val="center"/>
              <w:rPr>
                <w:sz w:val="24"/>
                <w:szCs w:val="24"/>
              </w:rPr>
            </w:pPr>
          </w:p>
        </w:tc>
        <w:tc>
          <w:tcPr>
            <w:tcW w:w="1420" w:type="dxa"/>
            <w:tcBorders>
              <w:top w:val="nil"/>
            </w:tcBorders>
          </w:tcPr>
          <w:p w14:paraId="6ECA8E4E" w14:textId="77777777" w:rsidR="00D47A72" w:rsidRDefault="00D47A72">
            <w:pPr>
              <w:widowControl w:val="0"/>
              <w:spacing w:before="120" w:line="480" w:lineRule="auto"/>
              <w:jc w:val="center"/>
              <w:rPr>
                <w:sz w:val="24"/>
                <w:szCs w:val="24"/>
              </w:rPr>
            </w:pPr>
          </w:p>
        </w:tc>
      </w:tr>
    </w:tbl>
    <w:p w14:paraId="14448E79" w14:textId="77777777" w:rsidR="00D47A72" w:rsidRDefault="00D47A72">
      <w:pPr>
        <w:spacing w:line="480" w:lineRule="auto"/>
        <w:rPr>
          <w:sz w:val="24"/>
          <w:szCs w:val="24"/>
        </w:rPr>
      </w:pPr>
    </w:p>
    <w:p w14:paraId="251A74BA" w14:textId="77777777" w:rsidR="00D47A72" w:rsidRDefault="00000000">
      <w:pPr>
        <w:spacing w:line="480" w:lineRule="auto"/>
        <w:rPr>
          <w:sz w:val="24"/>
          <w:szCs w:val="24"/>
        </w:rPr>
      </w:pPr>
      <w:r>
        <w:rPr>
          <w:b/>
          <w:sz w:val="24"/>
          <w:szCs w:val="24"/>
        </w:rPr>
        <w:t xml:space="preserve">3.3 Thinning Study, Prevalence of root disease </w:t>
      </w:r>
    </w:p>
    <w:p w14:paraId="02FCC2F7" w14:textId="6CE41D61" w:rsidR="00D47A72" w:rsidRDefault="00000000">
      <w:pPr>
        <w:spacing w:line="480" w:lineRule="auto"/>
        <w:ind w:firstLine="720"/>
        <w:rPr>
          <w:sz w:val="24"/>
          <w:szCs w:val="24"/>
        </w:rPr>
      </w:pPr>
      <w:r>
        <w:rPr>
          <w:sz w:val="24"/>
          <w:szCs w:val="24"/>
          <w:highlight w:val="white"/>
        </w:rPr>
        <w:t>Within every stand, the prevalence of root disease increased over time</w:t>
      </w:r>
      <w:r w:rsidR="00EA18F5">
        <w:rPr>
          <w:sz w:val="24"/>
          <w:szCs w:val="24"/>
          <w:highlight w:val="white"/>
        </w:rPr>
        <w:t>.</w:t>
      </w:r>
      <w:r>
        <w:rPr>
          <w:sz w:val="24"/>
          <w:szCs w:val="24"/>
          <w:highlight w:val="white"/>
        </w:rPr>
        <w:t xml:space="preserve"> At the conclusion of the study, the proportion of total tree mortality from LRR was less in control stands when compared to stands where thinning occurred. </w:t>
      </w:r>
    </w:p>
    <w:p w14:paraId="35D02478" w14:textId="77777777" w:rsidR="00D47A72" w:rsidRDefault="00D47A72">
      <w:pPr>
        <w:spacing w:line="480" w:lineRule="auto"/>
        <w:rPr>
          <w:sz w:val="24"/>
          <w:szCs w:val="24"/>
        </w:rPr>
      </w:pPr>
    </w:p>
    <w:p w14:paraId="0D13E5EB" w14:textId="77777777" w:rsidR="00D47A72" w:rsidRDefault="00D47A72">
      <w:pPr>
        <w:spacing w:line="480" w:lineRule="auto"/>
        <w:rPr>
          <w:sz w:val="24"/>
          <w:szCs w:val="24"/>
        </w:rPr>
      </w:pPr>
    </w:p>
    <w:p w14:paraId="4F681614" w14:textId="4346BD4E" w:rsidR="00D47A72" w:rsidRDefault="00D47A72">
      <w:pPr>
        <w:spacing w:line="480" w:lineRule="auto"/>
        <w:rPr>
          <w:sz w:val="24"/>
          <w:szCs w:val="24"/>
        </w:rPr>
      </w:pPr>
    </w:p>
    <w:p w14:paraId="1FC6052E" w14:textId="75A437D6" w:rsidR="00357772" w:rsidRDefault="00357772">
      <w:pPr>
        <w:spacing w:line="480" w:lineRule="auto"/>
        <w:rPr>
          <w:sz w:val="24"/>
          <w:szCs w:val="24"/>
        </w:rPr>
      </w:pPr>
    </w:p>
    <w:p w14:paraId="6723CF76" w14:textId="77777777" w:rsidR="00D47A72" w:rsidRDefault="00000000">
      <w:pPr>
        <w:spacing w:line="480" w:lineRule="auto"/>
        <w:rPr>
          <w:sz w:val="24"/>
          <w:szCs w:val="24"/>
        </w:rPr>
      </w:pPr>
      <w:r>
        <w:rPr>
          <w:noProof/>
        </w:rPr>
        <w:drawing>
          <wp:anchor distT="0" distB="0" distL="0" distR="0" simplePos="0" relativeHeight="20" behindDoc="0" locked="0" layoutInCell="0" allowOverlap="1" wp14:anchorId="725937F3" wp14:editId="63C44752">
            <wp:simplePos x="0" y="0"/>
            <wp:positionH relativeFrom="column">
              <wp:align>center</wp:align>
            </wp:positionH>
            <wp:positionV relativeFrom="paragraph">
              <wp:posOffset>635</wp:posOffset>
            </wp:positionV>
            <wp:extent cx="5943600" cy="356616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31"/>
                    <a:stretch>
                      <a:fillRect/>
                    </a:stretch>
                  </pic:blipFill>
                  <pic:spPr bwMode="auto">
                    <a:xfrm>
                      <a:off x="0" y="0"/>
                      <a:ext cx="5943600" cy="3566160"/>
                    </a:xfrm>
                    <a:prstGeom prst="rect">
                      <a:avLst/>
                    </a:prstGeom>
                  </pic:spPr>
                </pic:pic>
              </a:graphicData>
            </a:graphic>
          </wp:anchor>
        </w:drawing>
      </w:r>
    </w:p>
    <w:p w14:paraId="2B6CEF59" w14:textId="47D69D3F" w:rsidR="009C4AA1" w:rsidRPr="00E60A03" w:rsidRDefault="00E74DE1">
      <w:pPr>
        <w:spacing w:line="480" w:lineRule="auto"/>
        <w:rPr>
          <w:sz w:val="24"/>
          <w:szCs w:val="24"/>
        </w:rPr>
      </w:pPr>
      <w:r>
        <w:rPr>
          <w:b/>
          <w:bCs/>
          <w:sz w:val="24"/>
          <w:szCs w:val="24"/>
        </w:rPr>
        <w:t>`</w:t>
      </w:r>
      <w:r w:rsidR="00E60A03">
        <w:rPr>
          <w:b/>
          <w:bCs/>
          <w:sz w:val="24"/>
          <w:szCs w:val="24"/>
        </w:rPr>
        <w:t xml:space="preserve">Figure 3. </w:t>
      </w:r>
      <w:r w:rsidR="00E60A03" w:rsidRPr="00E60A03">
        <w:rPr>
          <w:sz w:val="24"/>
          <w:szCs w:val="24"/>
        </w:rPr>
        <w:t>B)</w:t>
      </w:r>
      <w:r w:rsidR="00E60A03">
        <w:rPr>
          <w:b/>
          <w:bCs/>
          <w:sz w:val="24"/>
          <w:szCs w:val="24"/>
        </w:rPr>
        <w:t xml:space="preserve"> </w:t>
      </w:r>
      <w:r w:rsidR="00E60A03">
        <w:rPr>
          <w:sz w:val="24"/>
          <w:szCs w:val="24"/>
        </w:rPr>
        <w:t>Stand mean quadratic mean diameter.</w:t>
      </w:r>
    </w:p>
    <w:p w14:paraId="07577E8A" w14:textId="77777777" w:rsidR="009C4AA1" w:rsidRDefault="009C4AA1">
      <w:pPr>
        <w:spacing w:line="480" w:lineRule="auto"/>
        <w:rPr>
          <w:b/>
          <w:bCs/>
          <w:sz w:val="24"/>
          <w:szCs w:val="24"/>
        </w:rPr>
      </w:pPr>
    </w:p>
    <w:p w14:paraId="17DB6A21" w14:textId="0FF1732E" w:rsidR="00D47A72" w:rsidRDefault="009C4AA1">
      <w:pPr>
        <w:spacing w:line="480" w:lineRule="auto"/>
        <w:rPr>
          <w:sz w:val="24"/>
          <w:szCs w:val="24"/>
        </w:rPr>
      </w:pPr>
      <w:r>
        <w:rPr>
          <w:b/>
          <w:bCs/>
          <w:sz w:val="24"/>
          <w:szCs w:val="24"/>
        </w:rPr>
        <w:t xml:space="preserve">Figure </w:t>
      </w:r>
      <w:r w:rsidR="00E60A03">
        <w:rPr>
          <w:b/>
          <w:bCs/>
          <w:sz w:val="24"/>
          <w:szCs w:val="24"/>
        </w:rPr>
        <w:t>4</w:t>
      </w:r>
      <w:r>
        <w:rPr>
          <w:b/>
          <w:bCs/>
          <w:sz w:val="24"/>
          <w:szCs w:val="24"/>
        </w:rPr>
        <w:t xml:space="preserve">. </w:t>
      </w:r>
      <w:r>
        <w:rPr>
          <w:sz w:val="24"/>
          <w:szCs w:val="24"/>
        </w:rPr>
        <w:t>A) Stand mean basal area of the three different treatments over time. B) Stand mean quadratic mean diameter of the three treatments over time. The ribbons are representative of 95% confidence intervals</w:t>
      </w:r>
      <w:commentRangeStart w:id="21"/>
      <w:ins w:id="22" w:author="Shawn McMurtrey" w:date="2022-10-11T16:00:00Z">
        <w:r>
          <w:rPr>
            <w:sz w:val="24"/>
            <w:szCs w:val="24"/>
          </w:rPr>
          <w:t xml:space="preserve">. </w:t>
        </w:r>
      </w:ins>
      <w:commentRangeEnd w:id="21"/>
      <w:ins w:id="23" w:author="Unknown Author" w:date="2022-10-19T15:12:00Z">
        <w:r>
          <w:commentReference w:id="21"/>
        </w:r>
      </w:ins>
      <w:r w:rsidR="009E6002">
        <w:rPr>
          <w:sz w:val="24"/>
          <w:szCs w:val="24"/>
        </w:rPr>
        <w:br/>
      </w:r>
      <w:r w:rsidR="001F7446">
        <w:rPr>
          <w:sz w:val="24"/>
          <w:szCs w:val="24"/>
        </w:rPr>
        <w:br/>
      </w:r>
      <w:r>
        <w:rPr>
          <w:sz w:val="24"/>
          <w:szCs w:val="24"/>
        </w:rPr>
        <w:t>LRR was found within at least 40% of the plots in all 15 of the total stands</w:t>
      </w:r>
      <w:r w:rsidR="009E6002">
        <w:rPr>
          <w:sz w:val="24"/>
          <w:szCs w:val="24"/>
        </w:rPr>
        <w:t xml:space="preserve"> (Figure x).</w:t>
      </w:r>
      <w:r>
        <w:rPr>
          <w:sz w:val="24"/>
          <w:szCs w:val="24"/>
        </w:rPr>
        <w:t xml:space="preserve"> </w:t>
      </w:r>
      <w:r w:rsidR="001F7446">
        <w:rPr>
          <w:sz w:val="24"/>
          <w:szCs w:val="24"/>
        </w:rPr>
        <w:t xml:space="preserve">By the time the study concluded, LRR had been found in </w:t>
      </w:r>
      <w:r>
        <w:rPr>
          <w:sz w:val="24"/>
          <w:szCs w:val="24"/>
        </w:rPr>
        <w:t>100% of the plots within two of the</w:t>
      </w:r>
      <w:r w:rsidR="001F7446">
        <w:rPr>
          <w:sz w:val="24"/>
          <w:szCs w:val="24"/>
        </w:rPr>
        <w:t xml:space="preserve"> unthinned </w:t>
      </w:r>
      <w:r>
        <w:rPr>
          <w:sz w:val="24"/>
          <w:szCs w:val="24"/>
        </w:rPr>
        <w:t>stands, two of the stands</w:t>
      </w:r>
      <w:r w:rsidR="001F7446">
        <w:rPr>
          <w:sz w:val="24"/>
          <w:szCs w:val="24"/>
        </w:rPr>
        <w:t xml:space="preserve"> with light thinning, </w:t>
      </w:r>
      <w:r>
        <w:rPr>
          <w:sz w:val="24"/>
          <w:szCs w:val="24"/>
        </w:rPr>
        <w:t>and one of the</w:t>
      </w:r>
      <w:r w:rsidR="001F7446">
        <w:rPr>
          <w:sz w:val="24"/>
          <w:szCs w:val="24"/>
        </w:rPr>
        <w:t xml:space="preserve"> thinned</w:t>
      </w:r>
      <w:r>
        <w:rPr>
          <w:sz w:val="24"/>
          <w:szCs w:val="24"/>
        </w:rPr>
        <w:t xml:space="preserve"> </w:t>
      </w:r>
      <w:r>
        <w:rPr>
          <w:sz w:val="24"/>
          <w:szCs w:val="24"/>
        </w:rPr>
        <w:lastRenderedPageBreak/>
        <w:t>stands. When the plots were established, LRR was present within 59% (n = 44/75) of the plots. By the end of the study, it had been found within 83% (n=62/75) of the plots</w:t>
      </w:r>
      <w:r w:rsidR="001F7446">
        <w:rPr>
          <w:sz w:val="24"/>
          <w:szCs w:val="24"/>
        </w:rPr>
        <w:t xml:space="preserve"> </w:t>
      </w:r>
      <w:r w:rsidR="001F7446" w:rsidRPr="001F7446">
        <w:rPr>
          <w:sz w:val="24"/>
          <w:szCs w:val="24"/>
        </w:rPr>
        <w:t>(Table 3) At the stand level, 92% (n = 23/25) of the plots in the unthinned stands, 80% (n = 20/25) of the plots in the lightly thinned stands, and 76% (n = 19/25) of the plots in the thinned stands had confirmed LRR by the end of the study period. In total, 83% (n = 62/75) of the plots had confirmed LRR at the conclusion of the study</w:t>
      </w:r>
      <w:r w:rsidR="001F7446">
        <w:rPr>
          <w:sz w:val="24"/>
          <w:szCs w:val="24"/>
        </w:rPr>
        <w:t>.</w:t>
      </w:r>
      <w:del w:id="24" w:author="Shawn McMurtrey" w:date="2022-09-22T22:21:00Z">
        <w:r>
          <w:rPr>
            <w:sz w:val="24"/>
            <w:szCs w:val="24"/>
          </w:rPr>
          <w:delText xml:space="preserve"> </w:delText>
        </w:r>
      </w:del>
    </w:p>
    <w:p w14:paraId="07B1D5FB" w14:textId="77777777" w:rsidR="00D47A72" w:rsidRDefault="00D47A72">
      <w:pPr>
        <w:spacing w:line="480" w:lineRule="auto"/>
        <w:rPr>
          <w:sz w:val="24"/>
          <w:szCs w:val="24"/>
        </w:rPr>
      </w:pPr>
    </w:p>
    <w:p w14:paraId="4C6AB10F" w14:textId="77777777" w:rsidR="00D47A72" w:rsidRDefault="00000000">
      <w:pPr>
        <w:spacing w:line="480" w:lineRule="auto"/>
        <w:rPr>
          <w:sz w:val="24"/>
          <w:szCs w:val="24"/>
        </w:rPr>
      </w:pPr>
      <w:r>
        <w:rPr>
          <w:b/>
          <w:sz w:val="24"/>
          <w:szCs w:val="24"/>
        </w:rPr>
        <w:t>3.3 Forest Vegetation Simulator and Western Root Disease Models</w:t>
      </w:r>
    </w:p>
    <w:p w14:paraId="3417731A" w14:textId="32C6B492" w:rsidR="00D47A72" w:rsidRDefault="00000000">
      <w:pPr>
        <w:spacing w:line="480" w:lineRule="auto"/>
        <w:ind w:firstLine="720"/>
        <w:rPr>
          <w:sz w:val="24"/>
          <w:szCs w:val="24"/>
        </w:rPr>
        <w:pPrChange w:id="25" w:author="Shawn McMurtrey" w:date="2022-10-12T13:08:00Z">
          <w:pPr>
            <w:spacing w:line="480" w:lineRule="auto"/>
          </w:pPr>
        </w:pPrChange>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w:t>
      </w:r>
      <w:r w:rsidR="001F7446">
        <w:rPr>
          <w:sz w:val="24"/>
          <w:szCs w:val="24"/>
          <w:highlight w:val="white"/>
        </w:rPr>
        <w:t xml:space="preserve"> </w:t>
      </w:r>
      <w:proofErr w:type="gramStart"/>
      <w:r w:rsidR="001F7446">
        <w:rPr>
          <w:sz w:val="24"/>
          <w:szCs w:val="24"/>
          <w:highlight w:val="white"/>
        </w:rPr>
        <w:t xml:space="preserve">as </w:t>
      </w:r>
      <w:r>
        <w:rPr>
          <w:sz w:val="24"/>
          <w:szCs w:val="24"/>
          <w:highlight w:val="white"/>
        </w:rPr>
        <w:t xml:space="preserve"> statistically</w:t>
      </w:r>
      <w:proofErr w:type="gramEnd"/>
      <w:r>
        <w:rPr>
          <w:sz w:val="24"/>
          <w:szCs w:val="24"/>
          <w:highlight w:val="white"/>
        </w:rPr>
        <w:t xml:space="preserve"> significant for the years of 2009 and 2020</w:t>
      </w:r>
      <w:r w:rsidR="001F7446">
        <w:rPr>
          <w:sz w:val="24"/>
          <w:szCs w:val="24"/>
          <w:highlight w:val="white"/>
        </w:rPr>
        <w:t xml:space="preserve"> in both the control and thinned stands (Fig x table x). </w:t>
      </w:r>
      <w:r w:rsidR="001F7446" w:rsidRPr="001F7446">
        <w:rPr>
          <w:sz w:val="24"/>
          <w:szCs w:val="24"/>
        </w:rPr>
        <w:t xml:space="preserve">The basal area predictions made by the WRDM was statistically significant when compared with observed data for all three treatment areas in 2020. </w:t>
      </w:r>
      <w:r w:rsidR="001F7446">
        <w:rPr>
          <w:sz w:val="24"/>
          <w:szCs w:val="24"/>
          <w:highlight w:val="white"/>
        </w:rPr>
        <w:t xml:space="preserve"> </w:t>
      </w:r>
    </w:p>
    <w:p w14:paraId="6F6917A6" w14:textId="2835617F" w:rsidR="00D47A72" w:rsidRDefault="00D47A72">
      <w:pPr>
        <w:spacing w:line="480" w:lineRule="auto"/>
        <w:rPr>
          <w:del w:id="26" w:author="Shawn McMurtrey" w:date="2022-09-23T15:10:00Z"/>
          <w:b/>
          <w:sz w:val="24"/>
          <w:szCs w:val="24"/>
        </w:rPr>
      </w:pPr>
    </w:p>
    <w:p w14:paraId="5EC57099" w14:textId="77777777" w:rsidR="00D47A72" w:rsidRDefault="00D47A72">
      <w:pPr>
        <w:spacing w:line="480" w:lineRule="auto"/>
        <w:rPr>
          <w:sz w:val="24"/>
          <w:szCs w:val="24"/>
        </w:rPr>
      </w:pPr>
    </w:p>
    <w:p w14:paraId="577D95D7" w14:textId="77777777" w:rsidR="00D47A72" w:rsidRDefault="00000000">
      <w:pPr>
        <w:spacing w:line="480" w:lineRule="auto"/>
        <w:rPr>
          <w:sz w:val="24"/>
          <w:szCs w:val="24"/>
        </w:rPr>
      </w:pPr>
      <w:r>
        <w:rPr>
          <w:b/>
          <w:sz w:val="24"/>
          <w:szCs w:val="24"/>
        </w:rPr>
        <w:t xml:space="preserve">3.4 Rotation Study, Basal </w:t>
      </w:r>
      <w:proofErr w:type="gramStart"/>
      <w:r>
        <w:rPr>
          <w:b/>
          <w:sz w:val="24"/>
          <w:szCs w:val="24"/>
        </w:rPr>
        <w:t>area</w:t>
      </w:r>
      <w:proofErr w:type="gramEnd"/>
      <w:r>
        <w:rPr>
          <w:b/>
          <w:sz w:val="24"/>
          <w:szCs w:val="24"/>
        </w:rPr>
        <w:t xml:space="preserve"> and cumulative total mortality</w:t>
      </w:r>
    </w:p>
    <w:p w14:paraId="07EA4767" w14:textId="049DD765" w:rsidR="00D47A72" w:rsidRDefault="00000000" w:rsidP="001F7446">
      <w:pPr>
        <w:spacing w:line="480" w:lineRule="auto"/>
        <w:ind w:firstLine="720"/>
        <w:rPr>
          <w:sz w:val="24"/>
          <w:szCs w:val="24"/>
        </w:rPr>
      </w:pPr>
      <w:r>
        <w:rPr>
          <w:sz w:val="24"/>
          <w:szCs w:val="24"/>
        </w:rPr>
        <w:t xml:space="preserve">Basal area increased throughout the study (Table 3, Figure 4A), but at a declining rate later in the study (Figure 5) and in blocks with high initial </w:t>
      </w:r>
      <w:r w:rsidR="001F7446">
        <w:rPr>
          <w:sz w:val="24"/>
          <w:szCs w:val="24"/>
        </w:rPr>
        <w:t xml:space="preserve">incidence </w:t>
      </w:r>
      <w:r>
        <w:rPr>
          <w:sz w:val="24"/>
          <w:szCs w:val="24"/>
        </w:rPr>
        <w:t xml:space="preserve">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w:t>
      </w:r>
      <w:r>
        <w:rPr>
          <w:sz w:val="24"/>
          <w:szCs w:val="24"/>
        </w:rPr>
        <w:lastRenderedPageBreak/>
        <w:t xml:space="preserve">mortality was significantly higher in 12-year red alder and 25-year cottonwood rotation treatments in the early measurement period (Figure 6, Table 4). </w:t>
      </w:r>
    </w:p>
    <w:p w14:paraId="41C1FC48" w14:textId="77777777" w:rsidR="00D47A72" w:rsidRDefault="00D47A72">
      <w:pPr>
        <w:spacing w:line="480" w:lineRule="auto"/>
        <w:rPr>
          <w:sz w:val="24"/>
          <w:szCs w:val="24"/>
        </w:rPr>
      </w:pPr>
    </w:p>
    <w:p w14:paraId="49F82308" w14:textId="74D88E31" w:rsidR="00D47A72" w:rsidRDefault="00000000">
      <w:pPr>
        <w:spacing w:line="480" w:lineRule="auto"/>
        <w:rPr>
          <w:sz w:val="24"/>
          <w:szCs w:val="24"/>
        </w:rPr>
      </w:pPr>
      <w:r>
        <w:rPr>
          <w:b/>
          <w:sz w:val="24"/>
          <w:szCs w:val="24"/>
        </w:rPr>
        <w:t xml:space="preserve">3.5 Rotation Study, </w:t>
      </w:r>
      <w:r w:rsidR="001F7446">
        <w:rPr>
          <w:b/>
          <w:sz w:val="24"/>
          <w:szCs w:val="24"/>
        </w:rPr>
        <w:t>c</w:t>
      </w:r>
      <w:r>
        <w:rPr>
          <w:b/>
          <w:sz w:val="24"/>
          <w:szCs w:val="24"/>
        </w:rPr>
        <w:t>ause-specific mortality and sublethal effe</w:t>
      </w:r>
      <w:r w:rsidR="001F7446">
        <w:rPr>
          <w:b/>
          <w:sz w:val="24"/>
          <w:szCs w:val="24"/>
        </w:rPr>
        <w:t>c</w:t>
      </w:r>
      <w:r>
        <w:rPr>
          <w:b/>
          <w:sz w:val="24"/>
          <w:szCs w:val="24"/>
        </w:rPr>
        <w:t>ts</w:t>
      </w:r>
    </w:p>
    <w:p w14:paraId="69CCF000" w14:textId="68395DF3" w:rsidR="00D47A72" w:rsidRDefault="00000000" w:rsidP="00100927">
      <w:pPr>
        <w:spacing w:line="480" w:lineRule="auto"/>
        <w:ind w:firstLine="720"/>
        <w:rPr>
          <w:ins w:id="27" w:author="Shawn McMurtrey" w:date="2022-10-12T13:08:00Z"/>
          <w:sz w:val="24"/>
          <w:szCs w:val="24"/>
        </w:rPr>
      </w:pPr>
      <w:r>
        <w:rPr>
          <w:sz w:val="24"/>
          <w:szCs w:val="24"/>
        </w:rPr>
        <w:t xml:space="preserve">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w:t>
      </w:r>
      <w:r w:rsidR="001F7446">
        <w:rPr>
          <w:sz w:val="24"/>
          <w:szCs w:val="24"/>
        </w:rPr>
        <w:t>Conversely</w:t>
      </w:r>
      <w:r>
        <w:rPr>
          <w:sz w:val="24"/>
          <w:szCs w:val="24"/>
        </w:rPr>
        <w:t>, mortality caused by suppression was significantly higher in 25-year cottonwood rotation in the early measurement period and did not differ significantly between treatments in the middle period (Figure 8, Table 4).</w:t>
      </w:r>
    </w:p>
    <w:p w14:paraId="76203080" w14:textId="20D69936" w:rsidR="00D47A72" w:rsidRDefault="00000000" w:rsidP="00100927">
      <w:pPr>
        <w:spacing w:line="480" w:lineRule="auto"/>
        <w:ind w:firstLine="720"/>
        <w:rPr>
          <w:sz w:val="24"/>
          <w:szCs w:val="24"/>
        </w:rPr>
        <w:sectPr w:rsidR="00D47A72">
          <w:headerReference w:type="default" r:id="rId32"/>
          <w:pgSz w:w="12240" w:h="15840"/>
          <w:pgMar w:top="2013" w:right="1440" w:bottom="1440" w:left="1440" w:header="1440" w:footer="0" w:gutter="0"/>
          <w:lnNumType w:countBy="1" w:distance="283" w:restart="continuous"/>
          <w:pgNumType w:start="1"/>
          <w:cols w:space="720"/>
          <w:formProt w:val="0"/>
          <w:docGrid w:linePitch="299" w:charSpace="28672"/>
        </w:sectPr>
      </w:pPr>
      <w:r>
        <w:rPr>
          <w:sz w:val="24"/>
          <w:szCs w:val="24"/>
        </w:rPr>
        <w:t xml:space="preserve">In addition to killing trees, both suppression and laminated root rot decreased tree diameter growth while trees were alive (Figure 9). The growth reduction effect of suppression was most severe showing a 41-49% reduction in </w:t>
      </w:r>
      <w:r w:rsidR="00100927">
        <w:rPr>
          <w:sz w:val="24"/>
          <w:szCs w:val="24"/>
        </w:rPr>
        <w:t>diameter</w:t>
      </w:r>
      <w:r>
        <w:rPr>
          <w:sz w:val="24"/>
          <w:szCs w:val="24"/>
        </w:rPr>
        <w:t xml:space="preserve"> growth compared to trees with no recorded damage condition in the middle measurement period. Tree with LRR showed 0-19% diameter growth reduction.</w:t>
      </w:r>
    </w:p>
    <w:p w14:paraId="4BF18C0B" w14:textId="77777777" w:rsidR="00D47A72" w:rsidRDefault="00D47A72">
      <w:pPr>
        <w:spacing w:line="480" w:lineRule="auto"/>
        <w:rPr>
          <w:sz w:val="24"/>
          <w:szCs w:val="24"/>
        </w:rPr>
      </w:pPr>
    </w:p>
    <w:p w14:paraId="0C96716B" w14:textId="77777777" w:rsidR="00D47A72" w:rsidRDefault="00000000">
      <w:pPr>
        <w:spacing w:line="480" w:lineRule="auto"/>
        <w:rPr>
          <w:sz w:val="24"/>
          <w:szCs w:val="24"/>
        </w:rPr>
      </w:pPr>
      <w:r>
        <w:rPr>
          <w:b/>
          <w:sz w:val="24"/>
          <w:szCs w:val="24"/>
        </w:rPr>
        <w:t xml:space="preserve">Table </w:t>
      </w:r>
      <w:del w:id="28" w:author="Unknown Author" w:date="2022-10-07T15:15:00Z">
        <w:r>
          <w:rPr>
            <w:b/>
            <w:sz w:val="24"/>
            <w:szCs w:val="24"/>
          </w:rPr>
          <w:delText>4</w:delText>
        </w:r>
      </w:del>
      <w:ins w:id="29" w:author="Unknown Author" w:date="2022-10-07T15:15:00Z">
        <w:r>
          <w:rPr>
            <w:b/>
            <w:sz w:val="24"/>
            <w:szCs w:val="24"/>
          </w:rPr>
          <w:t>3</w:t>
        </w:r>
      </w:ins>
      <w:r>
        <w:rPr>
          <w:sz w:val="24"/>
          <w:szCs w:val="24"/>
        </w:rPr>
        <w:t xml:space="preserve">: </w:t>
      </w:r>
      <w:del w:id="30" w:author="Shawn McMurtrey" w:date="2022-09-11T19:07:00Z">
        <w:r>
          <w:rPr>
            <w:sz w:val="24"/>
            <w:szCs w:val="24"/>
          </w:rPr>
          <w:delText>I</w:delText>
        </w:r>
      </w:del>
      <w:r>
        <w:rPr>
          <w:sz w:val="24"/>
          <w:szCs w:val="24"/>
        </w:rPr>
        <w:t xml:space="preserve">Stand level summary statistics for the Apiary study. </w:t>
      </w:r>
      <w:commentRangeStart w:id="31"/>
      <w:r>
        <w:rPr>
          <w:sz w:val="24"/>
          <w:szCs w:val="24"/>
        </w:rPr>
        <w:t>SE = standard error</w:t>
      </w:r>
      <w:commentRangeEnd w:id="31"/>
      <w:r>
        <w:commentReference w:id="31"/>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50"/>
        <w:gridCol w:w="609"/>
        <w:gridCol w:w="631"/>
        <w:gridCol w:w="660"/>
        <w:gridCol w:w="632"/>
        <w:gridCol w:w="80"/>
        <w:gridCol w:w="609"/>
        <w:gridCol w:w="635"/>
        <w:gridCol w:w="637"/>
        <w:gridCol w:w="628"/>
        <w:gridCol w:w="91"/>
        <w:gridCol w:w="629"/>
        <w:gridCol w:w="631"/>
        <w:gridCol w:w="632"/>
        <w:gridCol w:w="631"/>
        <w:gridCol w:w="91"/>
        <w:gridCol w:w="629"/>
        <w:gridCol w:w="634"/>
        <w:gridCol w:w="628"/>
        <w:gridCol w:w="632"/>
        <w:gridCol w:w="91"/>
        <w:gridCol w:w="628"/>
        <w:gridCol w:w="631"/>
        <w:gridCol w:w="629"/>
        <w:gridCol w:w="695"/>
      </w:tblGrid>
      <w:tr w:rsidR="00D47A72" w14:paraId="123BE96C" w14:textId="77777777">
        <w:trPr>
          <w:trHeight w:val="256"/>
        </w:trPr>
        <w:tc>
          <w:tcPr>
            <w:tcW w:w="896" w:type="dxa"/>
            <w:tcBorders>
              <w:top w:val="single" w:sz="4" w:space="0" w:color="000000"/>
            </w:tcBorders>
            <w:vAlign w:val="bottom"/>
          </w:tcPr>
          <w:p w14:paraId="0289CD2C" w14:textId="77777777" w:rsidR="00D47A72" w:rsidRDefault="00D47A72">
            <w:pPr>
              <w:widowControl w:val="0"/>
              <w:rPr>
                <w:sz w:val="20"/>
                <w:szCs w:val="20"/>
              </w:rPr>
            </w:pPr>
          </w:p>
        </w:tc>
        <w:tc>
          <w:tcPr>
            <w:tcW w:w="749" w:type="dxa"/>
            <w:tcBorders>
              <w:top w:val="single" w:sz="4" w:space="0" w:color="000000"/>
            </w:tcBorders>
            <w:vAlign w:val="bottom"/>
          </w:tcPr>
          <w:p w14:paraId="7B90C668" w14:textId="77777777" w:rsidR="00D47A72" w:rsidRDefault="00D47A72">
            <w:pPr>
              <w:widowControl w:val="0"/>
              <w:rPr>
                <w:sz w:val="20"/>
                <w:szCs w:val="20"/>
              </w:rPr>
            </w:pPr>
          </w:p>
        </w:tc>
        <w:tc>
          <w:tcPr>
            <w:tcW w:w="2531" w:type="dxa"/>
            <w:gridSpan w:val="4"/>
            <w:tcBorders>
              <w:top w:val="single" w:sz="4" w:space="0" w:color="000000"/>
              <w:bottom w:val="single" w:sz="4" w:space="0" w:color="000000"/>
            </w:tcBorders>
            <w:vAlign w:val="center"/>
          </w:tcPr>
          <w:p w14:paraId="7C18712D" w14:textId="77777777" w:rsidR="00D47A72"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50BAC3C2" w14:textId="77777777" w:rsidR="00D47A72" w:rsidRDefault="00D47A72">
            <w:pPr>
              <w:widowControl w:val="0"/>
              <w:rPr>
                <w:sz w:val="20"/>
                <w:szCs w:val="20"/>
              </w:rPr>
            </w:pPr>
          </w:p>
        </w:tc>
        <w:tc>
          <w:tcPr>
            <w:tcW w:w="2509" w:type="dxa"/>
            <w:gridSpan w:val="4"/>
            <w:tcBorders>
              <w:top w:val="single" w:sz="4" w:space="0" w:color="000000"/>
              <w:bottom w:val="single" w:sz="4" w:space="0" w:color="000000"/>
            </w:tcBorders>
            <w:vAlign w:val="center"/>
          </w:tcPr>
          <w:p w14:paraId="27F4BF6C" w14:textId="77777777" w:rsidR="00D47A72"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736052D2" w14:textId="77777777" w:rsidR="00D47A72" w:rsidRDefault="00D47A72">
            <w:pPr>
              <w:widowControl w:val="0"/>
              <w:rPr>
                <w:sz w:val="20"/>
                <w:szCs w:val="20"/>
              </w:rPr>
            </w:pPr>
          </w:p>
        </w:tc>
        <w:tc>
          <w:tcPr>
            <w:tcW w:w="2523" w:type="dxa"/>
            <w:gridSpan w:val="4"/>
            <w:tcBorders>
              <w:top w:val="single" w:sz="4" w:space="0" w:color="000000"/>
              <w:bottom w:val="single" w:sz="4" w:space="0" w:color="000000"/>
            </w:tcBorders>
            <w:vAlign w:val="center"/>
          </w:tcPr>
          <w:p w14:paraId="51563228" w14:textId="77777777" w:rsidR="00D47A72"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72CF09B6" w14:textId="77777777" w:rsidR="00D47A72" w:rsidRDefault="00D47A72">
            <w:pPr>
              <w:widowControl w:val="0"/>
              <w:rPr>
                <w:sz w:val="20"/>
                <w:szCs w:val="20"/>
              </w:rPr>
            </w:pPr>
          </w:p>
        </w:tc>
        <w:tc>
          <w:tcPr>
            <w:tcW w:w="2523" w:type="dxa"/>
            <w:gridSpan w:val="4"/>
            <w:tcBorders>
              <w:top w:val="single" w:sz="4" w:space="0" w:color="000000"/>
              <w:bottom w:val="single" w:sz="4" w:space="0" w:color="000000"/>
            </w:tcBorders>
            <w:vAlign w:val="center"/>
          </w:tcPr>
          <w:p w14:paraId="0BB47B83" w14:textId="77777777" w:rsidR="00D47A72"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5F315C0" w14:textId="77777777" w:rsidR="00D47A72" w:rsidRDefault="00D47A72">
            <w:pPr>
              <w:widowControl w:val="0"/>
              <w:rPr>
                <w:sz w:val="20"/>
                <w:szCs w:val="20"/>
              </w:rPr>
            </w:pPr>
          </w:p>
        </w:tc>
        <w:tc>
          <w:tcPr>
            <w:tcW w:w="2583" w:type="dxa"/>
            <w:gridSpan w:val="4"/>
            <w:tcBorders>
              <w:top w:val="single" w:sz="4" w:space="0" w:color="000000"/>
              <w:bottom w:val="single" w:sz="4" w:space="0" w:color="000000"/>
            </w:tcBorders>
            <w:vAlign w:val="center"/>
          </w:tcPr>
          <w:p w14:paraId="79963353" w14:textId="77777777" w:rsidR="00D47A72" w:rsidRDefault="00000000">
            <w:pPr>
              <w:widowControl w:val="0"/>
              <w:rPr>
                <w:sz w:val="20"/>
                <w:szCs w:val="20"/>
              </w:rPr>
            </w:pPr>
            <w:r>
              <w:rPr>
                <w:b/>
                <w:sz w:val="20"/>
                <w:szCs w:val="20"/>
              </w:rPr>
              <w:t>Immediate Douglas-fir</w:t>
            </w:r>
          </w:p>
        </w:tc>
      </w:tr>
      <w:tr w:rsidR="00D47A72" w14:paraId="750EAB4A" w14:textId="77777777">
        <w:trPr>
          <w:trHeight w:val="256"/>
        </w:trPr>
        <w:tc>
          <w:tcPr>
            <w:tcW w:w="896" w:type="dxa"/>
            <w:vMerge w:val="restart"/>
            <w:vAlign w:val="bottom"/>
          </w:tcPr>
          <w:p w14:paraId="1F7687DD" w14:textId="77777777" w:rsidR="00D47A72" w:rsidRDefault="00000000">
            <w:pPr>
              <w:widowControl w:val="0"/>
              <w:jc w:val="center"/>
              <w:rPr>
                <w:b/>
                <w:sz w:val="20"/>
                <w:szCs w:val="20"/>
              </w:rPr>
            </w:pPr>
            <w:r>
              <w:rPr>
                <w:b/>
                <w:sz w:val="20"/>
                <w:szCs w:val="20"/>
              </w:rPr>
              <w:t xml:space="preserve">Live </w:t>
            </w:r>
            <w:r>
              <w:rPr>
                <w:b/>
                <w:sz w:val="20"/>
                <w:szCs w:val="20"/>
              </w:rPr>
              <w:br/>
              <w:t>stems</w:t>
            </w:r>
          </w:p>
          <w:p w14:paraId="2146E288" w14:textId="77777777" w:rsidR="00D47A72" w:rsidRDefault="00D47A72">
            <w:pPr>
              <w:widowControl w:val="0"/>
              <w:jc w:val="center"/>
              <w:rPr>
                <w:b/>
                <w:sz w:val="20"/>
                <w:szCs w:val="20"/>
              </w:rPr>
            </w:pPr>
          </w:p>
        </w:tc>
        <w:tc>
          <w:tcPr>
            <w:tcW w:w="749" w:type="dxa"/>
            <w:vAlign w:val="bottom"/>
          </w:tcPr>
          <w:p w14:paraId="376D4C8E" w14:textId="77777777" w:rsidR="00D47A72" w:rsidRDefault="00000000">
            <w:pPr>
              <w:widowControl w:val="0"/>
              <w:rPr>
                <w:sz w:val="20"/>
                <w:szCs w:val="20"/>
              </w:rPr>
            </w:pPr>
            <w:r>
              <w:rPr>
                <w:sz w:val="20"/>
                <w:szCs w:val="20"/>
              </w:rPr>
              <w:t>Year</w:t>
            </w:r>
          </w:p>
        </w:tc>
        <w:tc>
          <w:tcPr>
            <w:tcW w:w="608" w:type="dxa"/>
            <w:tcBorders>
              <w:top w:val="single" w:sz="4" w:space="0" w:color="000000"/>
            </w:tcBorders>
            <w:vAlign w:val="bottom"/>
          </w:tcPr>
          <w:p w14:paraId="771EB28F" w14:textId="77777777" w:rsidR="00D47A72"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6FB50305" w14:textId="77777777" w:rsidR="00D47A72"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0E41C663" w14:textId="77777777" w:rsidR="00D47A72" w:rsidRDefault="00000000">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0C648947" w14:textId="77777777" w:rsidR="00D47A72" w:rsidRDefault="00000000">
            <w:pPr>
              <w:widowControl w:val="0"/>
              <w:jc w:val="right"/>
              <w:rPr>
                <w:sz w:val="20"/>
                <w:szCs w:val="20"/>
              </w:rPr>
            </w:pPr>
            <w:r>
              <w:rPr>
                <w:sz w:val="20"/>
                <w:szCs w:val="20"/>
              </w:rPr>
              <w:t xml:space="preserve"> 2020</w:t>
            </w:r>
          </w:p>
        </w:tc>
        <w:tc>
          <w:tcPr>
            <w:tcW w:w="79" w:type="dxa"/>
            <w:vAlign w:val="bottom"/>
          </w:tcPr>
          <w:p w14:paraId="07F31CF2" w14:textId="77777777" w:rsidR="00D47A72" w:rsidRDefault="00D47A72">
            <w:pPr>
              <w:widowControl w:val="0"/>
              <w:jc w:val="right"/>
              <w:rPr>
                <w:sz w:val="20"/>
                <w:szCs w:val="20"/>
              </w:rPr>
            </w:pPr>
          </w:p>
        </w:tc>
        <w:tc>
          <w:tcPr>
            <w:tcW w:w="609" w:type="dxa"/>
            <w:tcBorders>
              <w:top w:val="single" w:sz="4" w:space="0" w:color="000000"/>
            </w:tcBorders>
            <w:vAlign w:val="bottom"/>
          </w:tcPr>
          <w:p w14:paraId="14AA3394" w14:textId="77777777" w:rsidR="00D47A72"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60896910" w14:textId="77777777" w:rsidR="00D47A72"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29082C7" w14:textId="77777777" w:rsidR="00D47A72" w:rsidRDefault="00000000">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4CF5B85A" w14:textId="77777777" w:rsidR="00D47A72" w:rsidRDefault="00000000">
            <w:pPr>
              <w:widowControl w:val="0"/>
              <w:jc w:val="right"/>
              <w:rPr>
                <w:sz w:val="20"/>
                <w:szCs w:val="20"/>
              </w:rPr>
            </w:pPr>
            <w:r>
              <w:rPr>
                <w:sz w:val="20"/>
                <w:szCs w:val="20"/>
              </w:rPr>
              <w:t xml:space="preserve"> 2020</w:t>
            </w:r>
          </w:p>
        </w:tc>
        <w:tc>
          <w:tcPr>
            <w:tcW w:w="91" w:type="dxa"/>
            <w:vAlign w:val="bottom"/>
          </w:tcPr>
          <w:p w14:paraId="09AE270C" w14:textId="77777777" w:rsidR="00D47A72" w:rsidRDefault="00D47A72">
            <w:pPr>
              <w:widowControl w:val="0"/>
              <w:jc w:val="right"/>
              <w:rPr>
                <w:sz w:val="20"/>
                <w:szCs w:val="20"/>
              </w:rPr>
            </w:pPr>
          </w:p>
        </w:tc>
        <w:tc>
          <w:tcPr>
            <w:tcW w:w="629" w:type="dxa"/>
            <w:tcBorders>
              <w:top w:val="single" w:sz="4" w:space="0" w:color="000000"/>
            </w:tcBorders>
            <w:vAlign w:val="bottom"/>
          </w:tcPr>
          <w:p w14:paraId="791C9C5F" w14:textId="77777777" w:rsidR="00D47A72"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9A7DE5F" w14:textId="77777777" w:rsidR="00D47A72"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180AD814" w14:textId="77777777" w:rsidR="00D47A72"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73102A84" w14:textId="77777777" w:rsidR="00D47A72" w:rsidRDefault="00000000">
            <w:pPr>
              <w:widowControl w:val="0"/>
              <w:jc w:val="right"/>
              <w:rPr>
                <w:sz w:val="20"/>
                <w:szCs w:val="20"/>
              </w:rPr>
            </w:pPr>
            <w:r>
              <w:rPr>
                <w:sz w:val="20"/>
                <w:szCs w:val="20"/>
              </w:rPr>
              <w:t>2020</w:t>
            </w:r>
          </w:p>
        </w:tc>
        <w:tc>
          <w:tcPr>
            <w:tcW w:w="91" w:type="dxa"/>
            <w:vAlign w:val="bottom"/>
          </w:tcPr>
          <w:p w14:paraId="4E3BED15" w14:textId="77777777" w:rsidR="00D47A72" w:rsidRDefault="00D47A72">
            <w:pPr>
              <w:widowControl w:val="0"/>
              <w:jc w:val="right"/>
              <w:rPr>
                <w:sz w:val="20"/>
                <w:szCs w:val="20"/>
              </w:rPr>
            </w:pPr>
          </w:p>
        </w:tc>
        <w:tc>
          <w:tcPr>
            <w:tcW w:w="629" w:type="dxa"/>
            <w:tcBorders>
              <w:top w:val="single" w:sz="4" w:space="0" w:color="000000"/>
            </w:tcBorders>
            <w:vAlign w:val="bottom"/>
          </w:tcPr>
          <w:p w14:paraId="6C032474" w14:textId="77777777" w:rsidR="00D47A72"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4F9A7093" w14:textId="77777777" w:rsidR="00D47A72"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72DD89BF" w14:textId="77777777" w:rsidR="00D47A72"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37FA5621" w14:textId="77777777" w:rsidR="00D47A72" w:rsidRDefault="00000000">
            <w:pPr>
              <w:widowControl w:val="0"/>
              <w:jc w:val="right"/>
              <w:rPr>
                <w:sz w:val="20"/>
                <w:szCs w:val="20"/>
              </w:rPr>
            </w:pPr>
            <w:r>
              <w:rPr>
                <w:sz w:val="20"/>
                <w:szCs w:val="20"/>
              </w:rPr>
              <w:t>2020</w:t>
            </w:r>
          </w:p>
        </w:tc>
        <w:tc>
          <w:tcPr>
            <w:tcW w:w="91" w:type="dxa"/>
            <w:vAlign w:val="bottom"/>
          </w:tcPr>
          <w:p w14:paraId="19C6FFA4" w14:textId="77777777" w:rsidR="00D47A72" w:rsidRDefault="00D47A72">
            <w:pPr>
              <w:widowControl w:val="0"/>
              <w:jc w:val="right"/>
              <w:rPr>
                <w:sz w:val="20"/>
                <w:szCs w:val="20"/>
              </w:rPr>
            </w:pPr>
          </w:p>
        </w:tc>
        <w:tc>
          <w:tcPr>
            <w:tcW w:w="628" w:type="dxa"/>
            <w:tcBorders>
              <w:top w:val="single" w:sz="4" w:space="0" w:color="000000"/>
            </w:tcBorders>
            <w:vAlign w:val="bottom"/>
          </w:tcPr>
          <w:p w14:paraId="0249ED48" w14:textId="77777777" w:rsidR="00D47A72"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69208732" w14:textId="77777777" w:rsidR="00D47A72"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1FEF712B" w14:textId="77777777" w:rsidR="00D47A72" w:rsidRDefault="00000000">
            <w:pPr>
              <w:widowControl w:val="0"/>
              <w:jc w:val="right"/>
              <w:rPr>
                <w:sz w:val="20"/>
                <w:szCs w:val="20"/>
              </w:rPr>
            </w:pPr>
            <w:r>
              <w:rPr>
                <w:sz w:val="20"/>
                <w:szCs w:val="20"/>
              </w:rPr>
              <w:t>2011</w:t>
            </w:r>
          </w:p>
        </w:tc>
        <w:tc>
          <w:tcPr>
            <w:tcW w:w="695" w:type="dxa"/>
            <w:tcBorders>
              <w:top w:val="single" w:sz="4" w:space="0" w:color="000000"/>
            </w:tcBorders>
            <w:vAlign w:val="bottom"/>
          </w:tcPr>
          <w:p w14:paraId="3FD54D99" w14:textId="77777777" w:rsidR="00D47A72" w:rsidRDefault="00000000">
            <w:pPr>
              <w:widowControl w:val="0"/>
              <w:jc w:val="right"/>
              <w:rPr>
                <w:sz w:val="20"/>
                <w:szCs w:val="20"/>
              </w:rPr>
            </w:pPr>
            <w:r>
              <w:rPr>
                <w:sz w:val="20"/>
                <w:szCs w:val="20"/>
              </w:rPr>
              <w:t>2020</w:t>
            </w:r>
          </w:p>
        </w:tc>
      </w:tr>
      <w:tr w:rsidR="00D47A72" w14:paraId="6132E572" w14:textId="77777777">
        <w:trPr>
          <w:trHeight w:val="256"/>
        </w:trPr>
        <w:tc>
          <w:tcPr>
            <w:tcW w:w="896" w:type="dxa"/>
            <w:vMerge/>
            <w:vAlign w:val="bottom"/>
          </w:tcPr>
          <w:p w14:paraId="4ECE2560" w14:textId="77777777" w:rsidR="00D47A72" w:rsidRDefault="00D47A72">
            <w:pPr>
              <w:widowControl w:val="0"/>
              <w:jc w:val="center"/>
              <w:rPr>
                <w:b/>
                <w:sz w:val="20"/>
                <w:szCs w:val="20"/>
              </w:rPr>
            </w:pPr>
          </w:p>
        </w:tc>
        <w:tc>
          <w:tcPr>
            <w:tcW w:w="749" w:type="dxa"/>
            <w:vAlign w:val="bottom"/>
          </w:tcPr>
          <w:p w14:paraId="557CB881" w14:textId="77777777" w:rsidR="00D47A72" w:rsidRDefault="00000000">
            <w:pPr>
              <w:widowControl w:val="0"/>
              <w:rPr>
                <w:sz w:val="20"/>
                <w:szCs w:val="20"/>
              </w:rPr>
            </w:pPr>
            <w:r>
              <w:rPr>
                <w:sz w:val="20"/>
                <w:szCs w:val="20"/>
              </w:rPr>
              <w:t>Age</w:t>
            </w:r>
          </w:p>
        </w:tc>
        <w:tc>
          <w:tcPr>
            <w:tcW w:w="608" w:type="dxa"/>
            <w:tcBorders>
              <w:bottom w:val="single" w:sz="4" w:space="0" w:color="000000"/>
            </w:tcBorders>
            <w:vAlign w:val="bottom"/>
          </w:tcPr>
          <w:p w14:paraId="2CBF0488" w14:textId="77777777" w:rsidR="00D47A72"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371D9CD0" w14:textId="77777777" w:rsidR="00D47A72"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0615B560" w14:textId="77777777" w:rsidR="00D47A72" w:rsidRDefault="00000000">
            <w:pPr>
              <w:widowControl w:val="0"/>
              <w:jc w:val="right"/>
              <w:rPr>
                <w:sz w:val="20"/>
                <w:szCs w:val="20"/>
              </w:rPr>
            </w:pPr>
            <w:r>
              <w:rPr>
                <w:sz w:val="20"/>
                <w:szCs w:val="20"/>
              </w:rPr>
              <w:t>24</w:t>
            </w:r>
          </w:p>
        </w:tc>
        <w:tc>
          <w:tcPr>
            <w:tcW w:w="632" w:type="dxa"/>
            <w:tcBorders>
              <w:bottom w:val="single" w:sz="4" w:space="0" w:color="000000"/>
            </w:tcBorders>
            <w:vAlign w:val="bottom"/>
          </w:tcPr>
          <w:p w14:paraId="09DBE73D" w14:textId="77777777" w:rsidR="00D47A72" w:rsidRDefault="00000000">
            <w:pPr>
              <w:widowControl w:val="0"/>
              <w:jc w:val="right"/>
              <w:rPr>
                <w:sz w:val="20"/>
                <w:szCs w:val="20"/>
              </w:rPr>
            </w:pPr>
            <w:r>
              <w:rPr>
                <w:sz w:val="20"/>
                <w:szCs w:val="20"/>
              </w:rPr>
              <w:t>33</w:t>
            </w:r>
          </w:p>
        </w:tc>
        <w:tc>
          <w:tcPr>
            <w:tcW w:w="79" w:type="dxa"/>
            <w:vAlign w:val="bottom"/>
          </w:tcPr>
          <w:p w14:paraId="5442CDF3" w14:textId="77777777" w:rsidR="00D47A72" w:rsidRDefault="00D47A72">
            <w:pPr>
              <w:widowControl w:val="0"/>
              <w:jc w:val="right"/>
              <w:rPr>
                <w:sz w:val="20"/>
                <w:szCs w:val="20"/>
              </w:rPr>
            </w:pPr>
          </w:p>
        </w:tc>
        <w:tc>
          <w:tcPr>
            <w:tcW w:w="609" w:type="dxa"/>
            <w:tcBorders>
              <w:bottom w:val="single" w:sz="4" w:space="0" w:color="000000"/>
            </w:tcBorders>
            <w:vAlign w:val="bottom"/>
          </w:tcPr>
          <w:p w14:paraId="21E3C55C" w14:textId="77777777" w:rsidR="00D47A72"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3A172B58" w14:textId="77777777" w:rsidR="00D47A72"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25E6AF67" w14:textId="77777777" w:rsidR="00D47A72" w:rsidRDefault="00000000">
            <w:pPr>
              <w:widowControl w:val="0"/>
              <w:jc w:val="right"/>
              <w:rPr>
                <w:sz w:val="20"/>
                <w:szCs w:val="20"/>
              </w:rPr>
            </w:pPr>
            <w:r>
              <w:rPr>
                <w:sz w:val="20"/>
                <w:szCs w:val="20"/>
              </w:rPr>
              <w:t>24</w:t>
            </w:r>
          </w:p>
        </w:tc>
        <w:tc>
          <w:tcPr>
            <w:tcW w:w="628" w:type="dxa"/>
            <w:tcBorders>
              <w:bottom w:val="single" w:sz="4" w:space="0" w:color="000000"/>
            </w:tcBorders>
            <w:vAlign w:val="bottom"/>
          </w:tcPr>
          <w:p w14:paraId="1DE3D37E" w14:textId="77777777" w:rsidR="00D47A72" w:rsidRDefault="00000000">
            <w:pPr>
              <w:widowControl w:val="0"/>
              <w:jc w:val="right"/>
              <w:rPr>
                <w:sz w:val="20"/>
                <w:szCs w:val="20"/>
              </w:rPr>
            </w:pPr>
            <w:r>
              <w:rPr>
                <w:sz w:val="20"/>
                <w:szCs w:val="20"/>
              </w:rPr>
              <w:t>33</w:t>
            </w:r>
          </w:p>
        </w:tc>
        <w:tc>
          <w:tcPr>
            <w:tcW w:w="91" w:type="dxa"/>
            <w:vAlign w:val="bottom"/>
          </w:tcPr>
          <w:p w14:paraId="483550C8" w14:textId="77777777" w:rsidR="00D47A72" w:rsidRDefault="00D47A72">
            <w:pPr>
              <w:widowControl w:val="0"/>
              <w:jc w:val="right"/>
              <w:rPr>
                <w:sz w:val="20"/>
                <w:szCs w:val="20"/>
              </w:rPr>
            </w:pPr>
          </w:p>
        </w:tc>
        <w:tc>
          <w:tcPr>
            <w:tcW w:w="629" w:type="dxa"/>
            <w:tcBorders>
              <w:bottom w:val="single" w:sz="4" w:space="0" w:color="000000"/>
            </w:tcBorders>
            <w:vAlign w:val="bottom"/>
          </w:tcPr>
          <w:p w14:paraId="4068D17D" w14:textId="77777777" w:rsidR="00D47A72"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1039712B" w14:textId="77777777" w:rsidR="00D47A72"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06B74069" w14:textId="77777777" w:rsidR="00D47A72"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3F2EC20E" w14:textId="77777777" w:rsidR="00D47A72" w:rsidRDefault="00000000">
            <w:pPr>
              <w:widowControl w:val="0"/>
              <w:jc w:val="right"/>
              <w:rPr>
                <w:sz w:val="20"/>
                <w:szCs w:val="20"/>
              </w:rPr>
            </w:pPr>
            <w:r>
              <w:rPr>
                <w:sz w:val="20"/>
                <w:szCs w:val="20"/>
              </w:rPr>
              <w:t>20</w:t>
            </w:r>
          </w:p>
        </w:tc>
        <w:tc>
          <w:tcPr>
            <w:tcW w:w="91" w:type="dxa"/>
            <w:vAlign w:val="bottom"/>
          </w:tcPr>
          <w:p w14:paraId="7FD7589E" w14:textId="77777777" w:rsidR="00D47A72" w:rsidRDefault="00D47A72">
            <w:pPr>
              <w:widowControl w:val="0"/>
              <w:jc w:val="right"/>
              <w:rPr>
                <w:sz w:val="20"/>
                <w:szCs w:val="20"/>
              </w:rPr>
            </w:pPr>
          </w:p>
        </w:tc>
        <w:tc>
          <w:tcPr>
            <w:tcW w:w="629" w:type="dxa"/>
            <w:tcBorders>
              <w:bottom w:val="single" w:sz="4" w:space="0" w:color="000000"/>
            </w:tcBorders>
            <w:vAlign w:val="bottom"/>
          </w:tcPr>
          <w:p w14:paraId="036F94D2" w14:textId="77777777" w:rsidR="00D47A72"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6AACF3A9" w14:textId="77777777" w:rsidR="00D47A72"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080C7D27" w14:textId="77777777" w:rsidR="00D47A72"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622A0414" w14:textId="77777777" w:rsidR="00D47A72" w:rsidRDefault="00000000">
            <w:pPr>
              <w:widowControl w:val="0"/>
              <w:jc w:val="right"/>
              <w:rPr>
                <w:sz w:val="20"/>
                <w:szCs w:val="20"/>
              </w:rPr>
            </w:pPr>
            <w:r>
              <w:rPr>
                <w:sz w:val="20"/>
                <w:szCs w:val="20"/>
              </w:rPr>
              <w:t>20</w:t>
            </w:r>
          </w:p>
        </w:tc>
        <w:tc>
          <w:tcPr>
            <w:tcW w:w="91" w:type="dxa"/>
            <w:vAlign w:val="bottom"/>
          </w:tcPr>
          <w:p w14:paraId="00EB54FA" w14:textId="77777777" w:rsidR="00D47A72" w:rsidRDefault="00D47A72">
            <w:pPr>
              <w:widowControl w:val="0"/>
              <w:jc w:val="right"/>
              <w:rPr>
                <w:sz w:val="20"/>
                <w:szCs w:val="20"/>
              </w:rPr>
            </w:pPr>
          </w:p>
        </w:tc>
        <w:tc>
          <w:tcPr>
            <w:tcW w:w="628" w:type="dxa"/>
            <w:tcBorders>
              <w:bottom w:val="single" w:sz="4" w:space="0" w:color="000000"/>
            </w:tcBorders>
            <w:vAlign w:val="bottom"/>
          </w:tcPr>
          <w:p w14:paraId="5F27A8E6" w14:textId="77777777" w:rsidR="00D47A72"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0F877499" w14:textId="77777777" w:rsidR="00D47A72"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5A90C5E1" w14:textId="77777777" w:rsidR="00D47A72" w:rsidRDefault="00000000">
            <w:pPr>
              <w:widowControl w:val="0"/>
              <w:jc w:val="right"/>
              <w:rPr>
                <w:sz w:val="20"/>
                <w:szCs w:val="20"/>
              </w:rPr>
            </w:pPr>
            <w:r>
              <w:rPr>
                <w:sz w:val="20"/>
                <w:szCs w:val="20"/>
              </w:rPr>
              <w:t>36</w:t>
            </w:r>
          </w:p>
        </w:tc>
        <w:tc>
          <w:tcPr>
            <w:tcW w:w="695" w:type="dxa"/>
            <w:tcBorders>
              <w:bottom w:val="single" w:sz="4" w:space="0" w:color="000000"/>
            </w:tcBorders>
            <w:vAlign w:val="bottom"/>
          </w:tcPr>
          <w:p w14:paraId="7F0440B2" w14:textId="77777777" w:rsidR="00D47A72" w:rsidRDefault="00000000">
            <w:pPr>
              <w:widowControl w:val="0"/>
              <w:jc w:val="right"/>
              <w:rPr>
                <w:sz w:val="20"/>
                <w:szCs w:val="20"/>
              </w:rPr>
            </w:pPr>
            <w:r>
              <w:rPr>
                <w:sz w:val="20"/>
                <w:szCs w:val="20"/>
              </w:rPr>
              <w:t>45</w:t>
            </w:r>
          </w:p>
        </w:tc>
      </w:tr>
      <w:tr w:rsidR="00D47A72" w14:paraId="78A4C9AD" w14:textId="77777777">
        <w:trPr>
          <w:trHeight w:val="256"/>
        </w:trPr>
        <w:tc>
          <w:tcPr>
            <w:tcW w:w="896" w:type="dxa"/>
            <w:vMerge/>
            <w:vAlign w:val="center"/>
          </w:tcPr>
          <w:p w14:paraId="78993F1F" w14:textId="77777777" w:rsidR="00D47A72" w:rsidRDefault="00D47A72">
            <w:pPr>
              <w:widowControl w:val="0"/>
              <w:jc w:val="center"/>
              <w:rPr>
                <w:b/>
                <w:sz w:val="20"/>
                <w:szCs w:val="20"/>
              </w:rPr>
            </w:pPr>
          </w:p>
        </w:tc>
        <w:tc>
          <w:tcPr>
            <w:tcW w:w="749" w:type="dxa"/>
            <w:vAlign w:val="bottom"/>
          </w:tcPr>
          <w:p w14:paraId="2A177A01" w14:textId="77777777" w:rsidR="00D47A72" w:rsidRDefault="00000000">
            <w:pPr>
              <w:widowControl w:val="0"/>
              <w:rPr>
                <w:sz w:val="20"/>
                <w:szCs w:val="20"/>
              </w:rPr>
            </w:pPr>
            <w:r>
              <w:rPr>
                <w:sz w:val="20"/>
                <w:szCs w:val="20"/>
              </w:rPr>
              <w:t>mean</w:t>
            </w:r>
          </w:p>
        </w:tc>
        <w:tc>
          <w:tcPr>
            <w:tcW w:w="608" w:type="dxa"/>
            <w:tcBorders>
              <w:top w:val="single" w:sz="4" w:space="0" w:color="000000"/>
            </w:tcBorders>
            <w:vAlign w:val="bottom"/>
          </w:tcPr>
          <w:p w14:paraId="61B04803" w14:textId="77777777" w:rsidR="00D47A72"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42C77827" w14:textId="77777777" w:rsidR="00D47A72"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79593A92" w14:textId="77777777" w:rsidR="00D47A72" w:rsidRDefault="00000000">
            <w:pPr>
              <w:widowControl w:val="0"/>
              <w:jc w:val="right"/>
              <w:rPr>
                <w:sz w:val="20"/>
                <w:szCs w:val="20"/>
              </w:rPr>
            </w:pPr>
            <w:r>
              <w:rPr>
                <w:sz w:val="20"/>
                <w:szCs w:val="20"/>
              </w:rPr>
              <w:t>106.7</w:t>
            </w:r>
          </w:p>
        </w:tc>
        <w:tc>
          <w:tcPr>
            <w:tcW w:w="632" w:type="dxa"/>
            <w:tcBorders>
              <w:top w:val="single" w:sz="4" w:space="0" w:color="000000"/>
            </w:tcBorders>
            <w:vAlign w:val="bottom"/>
          </w:tcPr>
          <w:p w14:paraId="6F28DB09" w14:textId="77777777" w:rsidR="00D47A72" w:rsidRDefault="00000000">
            <w:pPr>
              <w:widowControl w:val="0"/>
              <w:jc w:val="right"/>
              <w:rPr>
                <w:sz w:val="20"/>
                <w:szCs w:val="20"/>
              </w:rPr>
            </w:pPr>
            <w:r>
              <w:rPr>
                <w:sz w:val="20"/>
                <w:szCs w:val="20"/>
              </w:rPr>
              <w:t>57.0</w:t>
            </w:r>
          </w:p>
        </w:tc>
        <w:tc>
          <w:tcPr>
            <w:tcW w:w="79" w:type="dxa"/>
            <w:vAlign w:val="bottom"/>
          </w:tcPr>
          <w:p w14:paraId="0D67ECF9" w14:textId="77777777" w:rsidR="00D47A72" w:rsidRDefault="00D47A72">
            <w:pPr>
              <w:widowControl w:val="0"/>
              <w:jc w:val="right"/>
              <w:rPr>
                <w:sz w:val="20"/>
                <w:szCs w:val="20"/>
              </w:rPr>
            </w:pPr>
          </w:p>
        </w:tc>
        <w:tc>
          <w:tcPr>
            <w:tcW w:w="609" w:type="dxa"/>
            <w:tcBorders>
              <w:top w:val="single" w:sz="4" w:space="0" w:color="000000"/>
            </w:tcBorders>
            <w:vAlign w:val="bottom"/>
          </w:tcPr>
          <w:p w14:paraId="66FAB3F1" w14:textId="77777777" w:rsidR="00D47A72"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3AD61A30" w14:textId="77777777" w:rsidR="00D47A72"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42B78405" w14:textId="77777777" w:rsidR="00D47A72" w:rsidRDefault="00000000">
            <w:pPr>
              <w:widowControl w:val="0"/>
              <w:jc w:val="right"/>
              <w:rPr>
                <w:sz w:val="20"/>
                <w:szCs w:val="20"/>
              </w:rPr>
            </w:pPr>
            <w:r>
              <w:rPr>
                <w:sz w:val="20"/>
                <w:szCs w:val="20"/>
              </w:rPr>
              <w:t>127.0</w:t>
            </w:r>
          </w:p>
        </w:tc>
        <w:tc>
          <w:tcPr>
            <w:tcW w:w="628" w:type="dxa"/>
            <w:tcBorders>
              <w:top w:val="single" w:sz="4" w:space="0" w:color="000000"/>
            </w:tcBorders>
            <w:vAlign w:val="bottom"/>
          </w:tcPr>
          <w:p w14:paraId="155092D4" w14:textId="77777777" w:rsidR="00D47A72" w:rsidRDefault="00000000">
            <w:pPr>
              <w:widowControl w:val="0"/>
              <w:jc w:val="right"/>
              <w:rPr>
                <w:sz w:val="20"/>
                <w:szCs w:val="20"/>
              </w:rPr>
            </w:pPr>
            <w:r>
              <w:rPr>
                <w:sz w:val="20"/>
                <w:szCs w:val="20"/>
              </w:rPr>
              <w:t>74.6</w:t>
            </w:r>
          </w:p>
        </w:tc>
        <w:tc>
          <w:tcPr>
            <w:tcW w:w="91" w:type="dxa"/>
            <w:vAlign w:val="bottom"/>
          </w:tcPr>
          <w:p w14:paraId="4F1D8EC7" w14:textId="77777777" w:rsidR="00D47A72" w:rsidRDefault="00D47A72">
            <w:pPr>
              <w:widowControl w:val="0"/>
              <w:jc w:val="right"/>
              <w:rPr>
                <w:sz w:val="20"/>
                <w:szCs w:val="20"/>
              </w:rPr>
            </w:pPr>
          </w:p>
        </w:tc>
        <w:tc>
          <w:tcPr>
            <w:tcW w:w="629" w:type="dxa"/>
            <w:tcBorders>
              <w:top w:val="single" w:sz="4" w:space="0" w:color="000000"/>
            </w:tcBorders>
            <w:vAlign w:val="bottom"/>
          </w:tcPr>
          <w:p w14:paraId="3BFB583D" w14:textId="77777777" w:rsidR="00D47A72"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3474DDE0" w14:textId="77777777" w:rsidR="00D47A72"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02709952" w14:textId="77777777" w:rsidR="00D47A72"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34B68215" w14:textId="77777777" w:rsidR="00D47A72" w:rsidRDefault="00000000">
            <w:pPr>
              <w:widowControl w:val="0"/>
              <w:jc w:val="right"/>
              <w:rPr>
                <w:sz w:val="20"/>
                <w:szCs w:val="20"/>
              </w:rPr>
            </w:pPr>
            <w:r>
              <w:rPr>
                <w:sz w:val="20"/>
                <w:szCs w:val="20"/>
              </w:rPr>
              <w:t>121.0</w:t>
            </w:r>
          </w:p>
        </w:tc>
        <w:tc>
          <w:tcPr>
            <w:tcW w:w="91" w:type="dxa"/>
            <w:vAlign w:val="bottom"/>
          </w:tcPr>
          <w:p w14:paraId="58A9284F" w14:textId="77777777" w:rsidR="00D47A72" w:rsidRDefault="00D47A72">
            <w:pPr>
              <w:widowControl w:val="0"/>
              <w:jc w:val="right"/>
              <w:rPr>
                <w:sz w:val="20"/>
                <w:szCs w:val="20"/>
              </w:rPr>
            </w:pPr>
          </w:p>
        </w:tc>
        <w:tc>
          <w:tcPr>
            <w:tcW w:w="629" w:type="dxa"/>
            <w:tcBorders>
              <w:top w:val="single" w:sz="4" w:space="0" w:color="000000"/>
            </w:tcBorders>
            <w:vAlign w:val="bottom"/>
          </w:tcPr>
          <w:p w14:paraId="6C7C56E2" w14:textId="77777777" w:rsidR="00D47A72"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791E036D" w14:textId="77777777" w:rsidR="00D47A72"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0F765906" w14:textId="77777777" w:rsidR="00D47A72"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4A41E85C" w14:textId="77777777" w:rsidR="00D47A72" w:rsidRDefault="00000000">
            <w:pPr>
              <w:widowControl w:val="0"/>
              <w:jc w:val="right"/>
              <w:rPr>
                <w:sz w:val="20"/>
                <w:szCs w:val="20"/>
              </w:rPr>
            </w:pPr>
            <w:r>
              <w:rPr>
                <w:sz w:val="20"/>
                <w:szCs w:val="20"/>
              </w:rPr>
              <w:t>132.6</w:t>
            </w:r>
          </w:p>
        </w:tc>
        <w:tc>
          <w:tcPr>
            <w:tcW w:w="91" w:type="dxa"/>
            <w:vAlign w:val="bottom"/>
          </w:tcPr>
          <w:p w14:paraId="5D7BFF91" w14:textId="77777777" w:rsidR="00D47A72" w:rsidRDefault="00D47A72">
            <w:pPr>
              <w:widowControl w:val="0"/>
              <w:jc w:val="right"/>
              <w:rPr>
                <w:sz w:val="20"/>
                <w:szCs w:val="20"/>
              </w:rPr>
            </w:pPr>
          </w:p>
        </w:tc>
        <w:tc>
          <w:tcPr>
            <w:tcW w:w="628" w:type="dxa"/>
            <w:tcBorders>
              <w:top w:val="single" w:sz="4" w:space="0" w:color="000000"/>
            </w:tcBorders>
            <w:vAlign w:val="bottom"/>
          </w:tcPr>
          <w:p w14:paraId="790837F6" w14:textId="77777777" w:rsidR="00D47A72"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4B57D3D9" w14:textId="77777777" w:rsidR="00D47A72"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036712DD" w14:textId="77777777" w:rsidR="00D47A72" w:rsidRDefault="00000000">
            <w:pPr>
              <w:widowControl w:val="0"/>
              <w:jc w:val="right"/>
              <w:rPr>
                <w:sz w:val="20"/>
                <w:szCs w:val="20"/>
              </w:rPr>
            </w:pPr>
            <w:r>
              <w:rPr>
                <w:sz w:val="20"/>
                <w:szCs w:val="20"/>
              </w:rPr>
              <w:t>73.2</w:t>
            </w:r>
          </w:p>
        </w:tc>
        <w:tc>
          <w:tcPr>
            <w:tcW w:w="695" w:type="dxa"/>
            <w:tcBorders>
              <w:top w:val="single" w:sz="4" w:space="0" w:color="000000"/>
            </w:tcBorders>
            <w:vAlign w:val="bottom"/>
          </w:tcPr>
          <w:p w14:paraId="244B5266" w14:textId="77777777" w:rsidR="00D47A72" w:rsidRDefault="00000000">
            <w:pPr>
              <w:widowControl w:val="0"/>
              <w:jc w:val="right"/>
              <w:rPr>
                <w:sz w:val="20"/>
                <w:szCs w:val="20"/>
              </w:rPr>
            </w:pPr>
            <w:r>
              <w:rPr>
                <w:sz w:val="20"/>
                <w:szCs w:val="20"/>
              </w:rPr>
              <w:t>55.6</w:t>
            </w:r>
          </w:p>
        </w:tc>
      </w:tr>
      <w:tr w:rsidR="00D47A72" w14:paraId="5166EA63" w14:textId="77777777">
        <w:trPr>
          <w:trHeight w:val="256"/>
        </w:trPr>
        <w:tc>
          <w:tcPr>
            <w:tcW w:w="896" w:type="dxa"/>
            <w:vMerge/>
            <w:vAlign w:val="bottom"/>
          </w:tcPr>
          <w:p w14:paraId="64D9DBA5" w14:textId="77777777" w:rsidR="00D47A72" w:rsidRDefault="00D47A72">
            <w:pPr>
              <w:widowControl w:val="0"/>
              <w:jc w:val="center"/>
              <w:rPr>
                <w:b/>
                <w:sz w:val="20"/>
                <w:szCs w:val="20"/>
              </w:rPr>
            </w:pPr>
          </w:p>
        </w:tc>
        <w:tc>
          <w:tcPr>
            <w:tcW w:w="749" w:type="dxa"/>
            <w:vAlign w:val="bottom"/>
          </w:tcPr>
          <w:p w14:paraId="14CC3511" w14:textId="77777777" w:rsidR="00D47A72" w:rsidRDefault="00000000">
            <w:pPr>
              <w:widowControl w:val="0"/>
              <w:rPr>
                <w:sz w:val="20"/>
                <w:szCs w:val="20"/>
              </w:rPr>
            </w:pPr>
            <w:r>
              <w:rPr>
                <w:sz w:val="20"/>
                <w:szCs w:val="20"/>
              </w:rPr>
              <w:t>SE</w:t>
            </w:r>
          </w:p>
        </w:tc>
        <w:tc>
          <w:tcPr>
            <w:tcW w:w="608" w:type="dxa"/>
            <w:vAlign w:val="bottom"/>
          </w:tcPr>
          <w:p w14:paraId="791C84C5" w14:textId="77777777" w:rsidR="00D47A72" w:rsidRDefault="00000000">
            <w:pPr>
              <w:widowControl w:val="0"/>
              <w:jc w:val="right"/>
              <w:rPr>
                <w:sz w:val="20"/>
                <w:szCs w:val="20"/>
              </w:rPr>
            </w:pPr>
            <w:r>
              <w:rPr>
                <w:sz w:val="20"/>
                <w:szCs w:val="20"/>
              </w:rPr>
              <w:t>NA</w:t>
            </w:r>
          </w:p>
        </w:tc>
        <w:tc>
          <w:tcPr>
            <w:tcW w:w="631" w:type="dxa"/>
            <w:vAlign w:val="bottom"/>
          </w:tcPr>
          <w:p w14:paraId="561E713A" w14:textId="77777777" w:rsidR="00D47A72" w:rsidRDefault="00000000">
            <w:pPr>
              <w:widowControl w:val="0"/>
              <w:jc w:val="right"/>
              <w:rPr>
                <w:sz w:val="20"/>
                <w:szCs w:val="20"/>
              </w:rPr>
            </w:pPr>
            <w:r>
              <w:rPr>
                <w:sz w:val="20"/>
                <w:szCs w:val="20"/>
              </w:rPr>
              <w:t>2.6</w:t>
            </w:r>
          </w:p>
        </w:tc>
        <w:tc>
          <w:tcPr>
            <w:tcW w:w="660" w:type="dxa"/>
            <w:vAlign w:val="bottom"/>
          </w:tcPr>
          <w:p w14:paraId="68EA9B0E" w14:textId="77777777" w:rsidR="00D47A72" w:rsidRDefault="00000000">
            <w:pPr>
              <w:widowControl w:val="0"/>
              <w:jc w:val="right"/>
              <w:rPr>
                <w:sz w:val="20"/>
                <w:szCs w:val="20"/>
              </w:rPr>
            </w:pPr>
            <w:r>
              <w:rPr>
                <w:sz w:val="20"/>
                <w:szCs w:val="20"/>
              </w:rPr>
              <w:t>5.6</w:t>
            </w:r>
          </w:p>
        </w:tc>
        <w:tc>
          <w:tcPr>
            <w:tcW w:w="632" w:type="dxa"/>
            <w:vAlign w:val="bottom"/>
          </w:tcPr>
          <w:p w14:paraId="0B4B51E3" w14:textId="77777777" w:rsidR="00D47A72" w:rsidRDefault="00000000">
            <w:pPr>
              <w:widowControl w:val="0"/>
              <w:jc w:val="right"/>
              <w:rPr>
                <w:sz w:val="20"/>
                <w:szCs w:val="20"/>
              </w:rPr>
            </w:pPr>
            <w:r>
              <w:rPr>
                <w:sz w:val="20"/>
                <w:szCs w:val="20"/>
              </w:rPr>
              <w:t>1.5</w:t>
            </w:r>
          </w:p>
        </w:tc>
        <w:tc>
          <w:tcPr>
            <w:tcW w:w="79" w:type="dxa"/>
            <w:vAlign w:val="bottom"/>
          </w:tcPr>
          <w:p w14:paraId="63913739" w14:textId="77777777" w:rsidR="00D47A72" w:rsidRDefault="00D47A72">
            <w:pPr>
              <w:widowControl w:val="0"/>
              <w:jc w:val="right"/>
              <w:rPr>
                <w:sz w:val="20"/>
                <w:szCs w:val="20"/>
              </w:rPr>
            </w:pPr>
          </w:p>
        </w:tc>
        <w:tc>
          <w:tcPr>
            <w:tcW w:w="609" w:type="dxa"/>
            <w:vAlign w:val="bottom"/>
          </w:tcPr>
          <w:p w14:paraId="550063AB" w14:textId="77777777" w:rsidR="00D47A72" w:rsidRDefault="00000000">
            <w:pPr>
              <w:widowControl w:val="0"/>
              <w:jc w:val="right"/>
              <w:rPr>
                <w:sz w:val="20"/>
                <w:szCs w:val="20"/>
              </w:rPr>
            </w:pPr>
            <w:r>
              <w:rPr>
                <w:sz w:val="20"/>
                <w:szCs w:val="20"/>
              </w:rPr>
              <w:t>NA</w:t>
            </w:r>
          </w:p>
        </w:tc>
        <w:tc>
          <w:tcPr>
            <w:tcW w:w="635" w:type="dxa"/>
            <w:vAlign w:val="bottom"/>
          </w:tcPr>
          <w:p w14:paraId="0AFC686C" w14:textId="77777777" w:rsidR="00D47A72" w:rsidRDefault="00000000">
            <w:pPr>
              <w:widowControl w:val="0"/>
              <w:jc w:val="right"/>
              <w:rPr>
                <w:sz w:val="20"/>
                <w:szCs w:val="20"/>
              </w:rPr>
            </w:pPr>
            <w:r>
              <w:rPr>
                <w:sz w:val="20"/>
                <w:szCs w:val="20"/>
              </w:rPr>
              <w:t>2.7</w:t>
            </w:r>
          </w:p>
        </w:tc>
        <w:tc>
          <w:tcPr>
            <w:tcW w:w="637" w:type="dxa"/>
            <w:vAlign w:val="bottom"/>
          </w:tcPr>
          <w:p w14:paraId="103EADC9" w14:textId="77777777" w:rsidR="00D47A72" w:rsidRDefault="00000000">
            <w:pPr>
              <w:widowControl w:val="0"/>
              <w:jc w:val="right"/>
              <w:rPr>
                <w:sz w:val="20"/>
                <w:szCs w:val="20"/>
              </w:rPr>
            </w:pPr>
            <w:r>
              <w:rPr>
                <w:sz w:val="20"/>
                <w:szCs w:val="20"/>
              </w:rPr>
              <w:t>5.8</w:t>
            </w:r>
          </w:p>
        </w:tc>
        <w:tc>
          <w:tcPr>
            <w:tcW w:w="628" w:type="dxa"/>
            <w:vAlign w:val="bottom"/>
          </w:tcPr>
          <w:p w14:paraId="4F9DB47C" w14:textId="77777777" w:rsidR="00D47A72" w:rsidRDefault="00000000">
            <w:pPr>
              <w:widowControl w:val="0"/>
              <w:jc w:val="right"/>
              <w:rPr>
                <w:sz w:val="20"/>
                <w:szCs w:val="20"/>
              </w:rPr>
            </w:pPr>
            <w:r>
              <w:rPr>
                <w:sz w:val="20"/>
                <w:szCs w:val="20"/>
              </w:rPr>
              <w:t>6.9</w:t>
            </w:r>
          </w:p>
        </w:tc>
        <w:tc>
          <w:tcPr>
            <w:tcW w:w="91" w:type="dxa"/>
            <w:vAlign w:val="bottom"/>
          </w:tcPr>
          <w:p w14:paraId="7021E949" w14:textId="77777777" w:rsidR="00D47A72" w:rsidRDefault="00D47A72">
            <w:pPr>
              <w:widowControl w:val="0"/>
              <w:jc w:val="right"/>
              <w:rPr>
                <w:sz w:val="20"/>
                <w:szCs w:val="20"/>
              </w:rPr>
            </w:pPr>
          </w:p>
        </w:tc>
        <w:tc>
          <w:tcPr>
            <w:tcW w:w="629" w:type="dxa"/>
            <w:vAlign w:val="bottom"/>
          </w:tcPr>
          <w:p w14:paraId="5FFF9977" w14:textId="77777777" w:rsidR="00D47A72" w:rsidRDefault="00000000">
            <w:pPr>
              <w:widowControl w:val="0"/>
              <w:jc w:val="right"/>
              <w:rPr>
                <w:sz w:val="20"/>
                <w:szCs w:val="20"/>
              </w:rPr>
            </w:pPr>
            <w:r>
              <w:rPr>
                <w:sz w:val="20"/>
                <w:szCs w:val="20"/>
              </w:rPr>
              <w:t>NA</w:t>
            </w:r>
          </w:p>
        </w:tc>
        <w:tc>
          <w:tcPr>
            <w:tcW w:w="631" w:type="dxa"/>
            <w:vAlign w:val="bottom"/>
          </w:tcPr>
          <w:p w14:paraId="6BAF657C" w14:textId="77777777" w:rsidR="00D47A72" w:rsidRDefault="00000000">
            <w:pPr>
              <w:widowControl w:val="0"/>
              <w:jc w:val="right"/>
              <w:rPr>
                <w:sz w:val="20"/>
                <w:szCs w:val="20"/>
              </w:rPr>
            </w:pPr>
            <w:r>
              <w:rPr>
                <w:sz w:val="20"/>
                <w:szCs w:val="20"/>
              </w:rPr>
              <w:t>NA</w:t>
            </w:r>
          </w:p>
        </w:tc>
        <w:tc>
          <w:tcPr>
            <w:tcW w:w="632" w:type="dxa"/>
            <w:vAlign w:val="bottom"/>
          </w:tcPr>
          <w:p w14:paraId="42D53E88" w14:textId="77777777" w:rsidR="00D47A72" w:rsidRDefault="00000000">
            <w:pPr>
              <w:widowControl w:val="0"/>
              <w:jc w:val="right"/>
              <w:rPr>
                <w:sz w:val="20"/>
                <w:szCs w:val="20"/>
              </w:rPr>
            </w:pPr>
            <w:r>
              <w:rPr>
                <w:sz w:val="20"/>
                <w:szCs w:val="20"/>
              </w:rPr>
              <w:t>11.7</w:t>
            </w:r>
          </w:p>
        </w:tc>
        <w:tc>
          <w:tcPr>
            <w:tcW w:w="631" w:type="dxa"/>
            <w:vAlign w:val="bottom"/>
          </w:tcPr>
          <w:p w14:paraId="09CCC43F" w14:textId="77777777" w:rsidR="00D47A72" w:rsidRDefault="00000000">
            <w:pPr>
              <w:widowControl w:val="0"/>
              <w:jc w:val="right"/>
              <w:rPr>
                <w:sz w:val="20"/>
                <w:szCs w:val="20"/>
              </w:rPr>
            </w:pPr>
            <w:r>
              <w:rPr>
                <w:sz w:val="20"/>
                <w:szCs w:val="20"/>
              </w:rPr>
              <w:t>10.2</w:t>
            </w:r>
          </w:p>
        </w:tc>
        <w:tc>
          <w:tcPr>
            <w:tcW w:w="91" w:type="dxa"/>
            <w:vAlign w:val="bottom"/>
          </w:tcPr>
          <w:p w14:paraId="0F915A64" w14:textId="77777777" w:rsidR="00D47A72" w:rsidRDefault="00D47A72">
            <w:pPr>
              <w:widowControl w:val="0"/>
              <w:jc w:val="right"/>
              <w:rPr>
                <w:sz w:val="20"/>
                <w:szCs w:val="20"/>
              </w:rPr>
            </w:pPr>
          </w:p>
        </w:tc>
        <w:tc>
          <w:tcPr>
            <w:tcW w:w="629" w:type="dxa"/>
            <w:vAlign w:val="bottom"/>
          </w:tcPr>
          <w:p w14:paraId="564555F7" w14:textId="77777777" w:rsidR="00D47A72" w:rsidRDefault="00000000">
            <w:pPr>
              <w:widowControl w:val="0"/>
              <w:jc w:val="right"/>
              <w:rPr>
                <w:sz w:val="20"/>
                <w:szCs w:val="20"/>
              </w:rPr>
            </w:pPr>
            <w:r>
              <w:rPr>
                <w:sz w:val="20"/>
                <w:szCs w:val="20"/>
              </w:rPr>
              <w:t>NA</w:t>
            </w:r>
          </w:p>
        </w:tc>
        <w:tc>
          <w:tcPr>
            <w:tcW w:w="634" w:type="dxa"/>
            <w:vAlign w:val="bottom"/>
          </w:tcPr>
          <w:p w14:paraId="3CFFC1F1" w14:textId="77777777" w:rsidR="00D47A72" w:rsidRDefault="00000000">
            <w:pPr>
              <w:widowControl w:val="0"/>
              <w:jc w:val="right"/>
              <w:rPr>
                <w:sz w:val="20"/>
                <w:szCs w:val="20"/>
              </w:rPr>
            </w:pPr>
            <w:r>
              <w:rPr>
                <w:sz w:val="20"/>
                <w:szCs w:val="20"/>
              </w:rPr>
              <w:t>NA</w:t>
            </w:r>
          </w:p>
        </w:tc>
        <w:tc>
          <w:tcPr>
            <w:tcW w:w="628" w:type="dxa"/>
            <w:vAlign w:val="bottom"/>
          </w:tcPr>
          <w:p w14:paraId="3AC012E4" w14:textId="77777777" w:rsidR="00D47A72" w:rsidRDefault="00000000">
            <w:pPr>
              <w:widowControl w:val="0"/>
              <w:jc w:val="right"/>
              <w:rPr>
                <w:sz w:val="20"/>
                <w:szCs w:val="20"/>
              </w:rPr>
            </w:pPr>
            <w:r>
              <w:rPr>
                <w:sz w:val="20"/>
                <w:szCs w:val="20"/>
              </w:rPr>
              <w:t>9.7</w:t>
            </w:r>
          </w:p>
        </w:tc>
        <w:tc>
          <w:tcPr>
            <w:tcW w:w="632" w:type="dxa"/>
            <w:vAlign w:val="bottom"/>
          </w:tcPr>
          <w:p w14:paraId="75A19495" w14:textId="77777777" w:rsidR="00D47A72" w:rsidRDefault="00000000">
            <w:pPr>
              <w:widowControl w:val="0"/>
              <w:jc w:val="right"/>
              <w:rPr>
                <w:sz w:val="20"/>
                <w:szCs w:val="20"/>
              </w:rPr>
            </w:pPr>
            <w:r>
              <w:rPr>
                <w:sz w:val="20"/>
                <w:szCs w:val="20"/>
              </w:rPr>
              <w:t>5.6</w:t>
            </w:r>
          </w:p>
        </w:tc>
        <w:tc>
          <w:tcPr>
            <w:tcW w:w="91" w:type="dxa"/>
            <w:vAlign w:val="bottom"/>
          </w:tcPr>
          <w:p w14:paraId="52CE1D93" w14:textId="77777777" w:rsidR="00D47A72" w:rsidRDefault="00D47A72">
            <w:pPr>
              <w:widowControl w:val="0"/>
              <w:jc w:val="right"/>
              <w:rPr>
                <w:sz w:val="20"/>
                <w:szCs w:val="20"/>
              </w:rPr>
            </w:pPr>
          </w:p>
        </w:tc>
        <w:tc>
          <w:tcPr>
            <w:tcW w:w="628" w:type="dxa"/>
            <w:vAlign w:val="bottom"/>
          </w:tcPr>
          <w:p w14:paraId="48517D93" w14:textId="77777777" w:rsidR="00D47A72" w:rsidRDefault="00000000">
            <w:pPr>
              <w:widowControl w:val="0"/>
              <w:jc w:val="right"/>
              <w:rPr>
                <w:sz w:val="20"/>
                <w:szCs w:val="20"/>
              </w:rPr>
            </w:pPr>
            <w:r>
              <w:rPr>
                <w:sz w:val="20"/>
                <w:szCs w:val="20"/>
              </w:rPr>
              <w:t>7.7</w:t>
            </w:r>
          </w:p>
        </w:tc>
        <w:tc>
          <w:tcPr>
            <w:tcW w:w="631" w:type="dxa"/>
            <w:vAlign w:val="bottom"/>
          </w:tcPr>
          <w:p w14:paraId="794B3CD3" w14:textId="77777777" w:rsidR="00D47A72" w:rsidRDefault="00000000">
            <w:pPr>
              <w:widowControl w:val="0"/>
              <w:jc w:val="right"/>
              <w:rPr>
                <w:sz w:val="20"/>
                <w:szCs w:val="20"/>
              </w:rPr>
            </w:pPr>
            <w:r>
              <w:rPr>
                <w:sz w:val="20"/>
                <w:szCs w:val="20"/>
              </w:rPr>
              <w:t>NA</w:t>
            </w:r>
          </w:p>
        </w:tc>
        <w:tc>
          <w:tcPr>
            <w:tcW w:w="629" w:type="dxa"/>
            <w:vAlign w:val="bottom"/>
          </w:tcPr>
          <w:p w14:paraId="56697558" w14:textId="77777777" w:rsidR="00D47A72" w:rsidRDefault="00000000">
            <w:pPr>
              <w:widowControl w:val="0"/>
              <w:jc w:val="right"/>
              <w:rPr>
                <w:sz w:val="20"/>
                <w:szCs w:val="20"/>
              </w:rPr>
            </w:pPr>
            <w:r>
              <w:rPr>
                <w:sz w:val="20"/>
                <w:szCs w:val="20"/>
              </w:rPr>
              <w:t>4.5</w:t>
            </w:r>
          </w:p>
        </w:tc>
        <w:tc>
          <w:tcPr>
            <w:tcW w:w="695" w:type="dxa"/>
            <w:vAlign w:val="bottom"/>
          </w:tcPr>
          <w:p w14:paraId="26C79334" w14:textId="77777777" w:rsidR="00D47A72" w:rsidRDefault="00000000">
            <w:pPr>
              <w:widowControl w:val="0"/>
              <w:jc w:val="right"/>
              <w:rPr>
                <w:sz w:val="20"/>
                <w:szCs w:val="20"/>
              </w:rPr>
            </w:pPr>
            <w:r>
              <w:rPr>
                <w:sz w:val="20"/>
                <w:szCs w:val="20"/>
              </w:rPr>
              <w:t>4.1</w:t>
            </w:r>
          </w:p>
        </w:tc>
      </w:tr>
      <w:tr w:rsidR="00D47A72" w14:paraId="75288ED7" w14:textId="77777777">
        <w:trPr>
          <w:trHeight w:val="256"/>
        </w:trPr>
        <w:tc>
          <w:tcPr>
            <w:tcW w:w="896" w:type="dxa"/>
            <w:vMerge/>
            <w:vAlign w:val="bottom"/>
          </w:tcPr>
          <w:p w14:paraId="743AB027" w14:textId="77777777" w:rsidR="00D47A72" w:rsidRDefault="00D47A72">
            <w:pPr>
              <w:widowControl w:val="0"/>
              <w:jc w:val="center"/>
              <w:rPr>
                <w:b/>
                <w:sz w:val="20"/>
                <w:szCs w:val="20"/>
              </w:rPr>
            </w:pPr>
          </w:p>
        </w:tc>
        <w:tc>
          <w:tcPr>
            <w:tcW w:w="749" w:type="dxa"/>
            <w:vAlign w:val="bottom"/>
          </w:tcPr>
          <w:p w14:paraId="0A84C05B" w14:textId="77777777" w:rsidR="00D47A72" w:rsidRDefault="00000000">
            <w:pPr>
              <w:widowControl w:val="0"/>
              <w:rPr>
                <w:sz w:val="20"/>
                <w:szCs w:val="20"/>
              </w:rPr>
            </w:pPr>
            <w:r>
              <w:rPr>
                <w:sz w:val="20"/>
                <w:szCs w:val="20"/>
              </w:rPr>
              <w:t>Total</w:t>
            </w:r>
          </w:p>
        </w:tc>
        <w:tc>
          <w:tcPr>
            <w:tcW w:w="608" w:type="dxa"/>
            <w:tcBorders>
              <w:bottom w:val="single" w:sz="4" w:space="0" w:color="000000"/>
            </w:tcBorders>
            <w:vAlign w:val="bottom"/>
          </w:tcPr>
          <w:p w14:paraId="21D42406" w14:textId="77777777" w:rsidR="00D47A72"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276C029" w14:textId="77777777" w:rsidR="00D47A72"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00B6D7C4" w14:textId="77777777" w:rsidR="00D47A72" w:rsidRDefault="00000000">
            <w:pPr>
              <w:widowControl w:val="0"/>
              <w:jc w:val="right"/>
              <w:rPr>
                <w:sz w:val="20"/>
                <w:szCs w:val="20"/>
              </w:rPr>
            </w:pPr>
            <w:r>
              <w:rPr>
                <w:sz w:val="20"/>
                <w:szCs w:val="20"/>
              </w:rPr>
              <w:t>320</w:t>
            </w:r>
          </w:p>
        </w:tc>
        <w:tc>
          <w:tcPr>
            <w:tcW w:w="632" w:type="dxa"/>
            <w:tcBorders>
              <w:bottom w:val="single" w:sz="4" w:space="0" w:color="000000"/>
            </w:tcBorders>
            <w:vAlign w:val="bottom"/>
          </w:tcPr>
          <w:p w14:paraId="018018C7" w14:textId="77777777" w:rsidR="00D47A72"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2A4341F8" w14:textId="77777777" w:rsidR="00D47A72" w:rsidRDefault="00D47A72">
            <w:pPr>
              <w:widowControl w:val="0"/>
              <w:jc w:val="right"/>
              <w:rPr>
                <w:sz w:val="20"/>
                <w:szCs w:val="20"/>
              </w:rPr>
            </w:pPr>
          </w:p>
        </w:tc>
        <w:tc>
          <w:tcPr>
            <w:tcW w:w="609" w:type="dxa"/>
            <w:tcBorders>
              <w:bottom w:val="single" w:sz="4" w:space="0" w:color="000000"/>
            </w:tcBorders>
            <w:vAlign w:val="bottom"/>
          </w:tcPr>
          <w:p w14:paraId="7146847E" w14:textId="77777777" w:rsidR="00D47A72"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3955CC93" w14:textId="77777777" w:rsidR="00D47A72"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2B95E9C3" w14:textId="77777777" w:rsidR="00D47A72" w:rsidRDefault="00000000">
            <w:pPr>
              <w:widowControl w:val="0"/>
              <w:jc w:val="right"/>
              <w:rPr>
                <w:sz w:val="20"/>
                <w:szCs w:val="20"/>
              </w:rPr>
            </w:pPr>
            <w:r>
              <w:rPr>
                <w:sz w:val="20"/>
                <w:szCs w:val="20"/>
              </w:rPr>
              <w:t>635</w:t>
            </w:r>
          </w:p>
        </w:tc>
        <w:tc>
          <w:tcPr>
            <w:tcW w:w="628" w:type="dxa"/>
            <w:tcBorders>
              <w:bottom w:val="single" w:sz="4" w:space="0" w:color="000000"/>
            </w:tcBorders>
            <w:vAlign w:val="bottom"/>
          </w:tcPr>
          <w:p w14:paraId="3135A6D2" w14:textId="77777777" w:rsidR="00D47A72"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724D9CFA" w14:textId="77777777" w:rsidR="00D47A72" w:rsidRDefault="00D47A72">
            <w:pPr>
              <w:widowControl w:val="0"/>
              <w:jc w:val="right"/>
              <w:rPr>
                <w:sz w:val="20"/>
                <w:szCs w:val="20"/>
              </w:rPr>
            </w:pPr>
          </w:p>
        </w:tc>
        <w:tc>
          <w:tcPr>
            <w:tcW w:w="629" w:type="dxa"/>
            <w:tcBorders>
              <w:bottom w:val="single" w:sz="4" w:space="0" w:color="000000"/>
            </w:tcBorders>
            <w:vAlign w:val="bottom"/>
          </w:tcPr>
          <w:p w14:paraId="268C2918" w14:textId="77777777" w:rsidR="00D47A72"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A114460" w14:textId="77777777" w:rsidR="00D47A72"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3378FBBB" w14:textId="77777777" w:rsidR="00D47A72"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435DFB24" w14:textId="77777777" w:rsidR="00D47A72"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0778757D" w14:textId="77777777" w:rsidR="00D47A72" w:rsidRDefault="00D47A72">
            <w:pPr>
              <w:widowControl w:val="0"/>
              <w:jc w:val="right"/>
              <w:rPr>
                <w:sz w:val="20"/>
                <w:szCs w:val="20"/>
              </w:rPr>
            </w:pPr>
          </w:p>
        </w:tc>
        <w:tc>
          <w:tcPr>
            <w:tcW w:w="629" w:type="dxa"/>
            <w:tcBorders>
              <w:bottom w:val="single" w:sz="4" w:space="0" w:color="000000"/>
            </w:tcBorders>
            <w:vAlign w:val="bottom"/>
          </w:tcPr>
          <w:p w14:paraId="333FF4FB" w14:textId="77777777" w:rsidR="00D47A72"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37A62058" w14:textId="77777777" w:rsidR="00D47A72"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7B339DAB" w14:textId="77777777" w:rsidR="00D47A72"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063490D3" w14:textId="77777777" w:rsidR="00D47A72"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29A4B11E" w14:textId="77777777" w:rsidR="00D47A72" w:rsidRDefault="00D47A72">
            <w:pPr>
              <w:widowControl w:val="0"/>
              <w:jc w:val="right"/>
              <w:rPr>
                <w:sz w:val="20"/>
                <w:szCs w:val="20"/>
              </w:rPr>
            </w:pPr>
          </w:p>
        </w:tc>
        <w:tc>
          <w:tcPr>
            <w:tcW w:w="628" w:type="dxa"/>
            <w:tcBorders>
              <w:bottom w:val="single" w:sz="4" w:space="0" w:color="000000"/>
            </w:tcBorders>
            <w:vAlign w:val="bottom"/>
          </w:tcPr>
          <w:p w14:paraId="2E2B83CC" w14:textId="77777777" w:rsidR="00D47A72"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566BEFEA" w14:textId="77777777" w:rsidR="00D47A72"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05DFD6CD" w14:textId="77777777" w:rsidR="00D47A72" w:rsidRDefault="00000000">
            <w:pPr>
              <w:widowControl w:val="0"/>
              <w:jc w:val="right"/>
              <w:rPr>
                <w:sz w:val="20"/>
                <w:szCs w:val="20"/>
              </w:rPr>
            </w:pPr>
            <w:r>
              <w:rPr>
                <w:sz w:val="20"/>
                <w:szCs w:val="20"/>
              </w:rPr>
              <w:t>366</w:t>
            </w:r>
          </w:p>
        </w:tc>
        <w:tc>
          <w:tcPr>
            <w:tcW w:w="695" w:type="dxa"/>
            <w:tcBorders>
              <w:bottom w:val="single" w:sz="4" w:space="0" w:color="000000"/>
            </w:tcBorders>
            <w:vAlign w:val="bottom"/>
          </w:tcPr>
          <w:p w14:paraId="7740346F" w14:textId="77777777" w:rsidR="00D47A72" w:rsidRDefault="00000000">
            <w:pPr>
              <w:widowControl w:val="0"/>
              <w:jc w:val="right"/>
              <w:rPr>
                <w:sz w:val="20"/>
                <w:szCs w:val="20"/>
              </w:rPr>
            </w:pPr>
            <w:r>
              <w:rPr>
                <w:sz w:val="20"/>
                <w:szCs w:val="20"/>
              </w:rPr>
              <w:t>278</w:t>
            </w:r>
          </w:p>
        </w:tc>
      </w:tr>
      <w:tr w:rsidR="00D47A72" w14:paraId="077182AB" w14:textId="77777777">
        <w:trPr>
          <w:trHeight w:val="230"/>
        </w:trPr>
        <w:tc>
          <w:tcPr>
            <w:tcW w:w="896" w:type="dxa"/>
            <w:vMerge w:val="restart"/>
            <w:tcBorders>
              <w:bottom w:val="single" w:sz="4" w:space="0" w:color="000000"/>
            </w:tcBorders>
            <w:vAlign w:val="bottom"/>
          </w:tcPr>
          <w:p w14:paraId="2FFCCC83" w14:textId="77777777" w:rsidR="00D47A72"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9" w:type="dxa"/>
          </w:tcPr>
          <w:p w14:paraId="103E818E" w14:textId="77777777" w:rsidR="00D47A72" w:rsidRDefault="00D47A72">
            <w:pPr>
              <w:widowControl w:val="0"/>
              <w:rPr>
                <w:sz w:val="24"/>
                <w:szCs w:val="24"/>
              </w:rPr>
            </w:pPr>
          </w:p>
        </w:tc>
        <w:tc>
          <w:tcPr>
            <w:tcW w:w="608" w:type="dxa"/>
          </w:tcPr>
          <w:p w14:paraId="48FCCE65" w14:textId="77777777" w:rsidR="00D47A72" w:rsidRDefault="00D47A72">
            <w:pPr>
              <w:widowControl w:val="0"/>
              <w:rPr>
                <w:sz w:val="24"/>
                <w:szCs w:val="24"/>
              </w:rPr>
            </w:pPr>
          </w:p>
        </w:tc>
        <w:tc>
          <w:tcPr>
            <w:tcW w:w="631" w:type="dxa"/>
          </w:tcPr>
          <w:p w14:paraId="2586E02B" w14:textId="77777777" w:rsidR="00D47A72" w:rsidRDefault="00D47A72">
            <w:pPr>
              <w:widowControl w:val="0"/>
              <w:rPr>
                <w:sz w:val="24"/>
                <w:szCs w:val="24"/>
              </w:rPr>
            </w:pPr>
          </w:p>
        </w:tc>
        <w:tc>
          <w:tcPr>
            <w:tcW w:w="660" w:type="dxa"/>
          </w:tcPr>
          <w:p w14:paraId="4252A58A" w14:textId="77777777" w:rsidR="00D47A72" w:rsidRDefault="00D47A72">
            <w:pPr>
              <w:widowControl w:val="0"/>
              <w:rPr>
                <w:sz w:val="24"/>
                <w:szCs w:val="24"/>
              </w:rPr>
            </w:pPr>
          </w:p>
        </w:tc>
        <w:tc>
          <w:tcPr>
            <w:tcW w:w="632" w:type="dxa"/>
          </w:tcPr>
          <w:p w14:paraId="77A589C1" w14:textId="77777777" w:rsidR="00D47A72" w:rsidRDefault="00D47A72">
            <w:pPr>
              <w:widowControl w:val="0"/>
              <w:rPr>
                <w:sz w:val="24"/>
                <w:szCs w:val="24"/>
              </w:rPr>
            </w:pPr>
          </w:p>
        </w:tc>
        <w:tc>
          <w:tcPr>
            <w:tcW w:w="79" w:type="dxa"/>
          </w:tcPr>
          <w:p w14:paraId="24A29D29" w14:textId="77777777" w:rsidR="00D47A72" w:rsidRDefault="00D47A72">
            <w:pPr>
              <w:widowControl w:val="0"/>
              <w:rPr>
                <w:sz w:val="24"/>
                <w:szCs w:val="24"/>
              </w:rPr>
            </w:pPr>
          </w:p>
        </w:tc>
        <w:tc>
          <w:tcPr>
            <w:tcW w:w="609" w:type="dxa"/>
          </w:tcPr>
          <w:p w14:paraId="0D74050A" w14:textId="77777777" w:rsidR="00D47A72" w:rsidRDefault="00D47A72">
            <w:pPr>
              <w:widowControl w:val="0"/>
              <w:rPr>
                <w:sz w:val="24"/>
                <w:szCs w:val="24"/>
              </w:rPr>
            </w:pPr>
          </w:p>
        </w:tc>
        <w:tc>
          <w:tcPr>
            <w:tcW w:w="635" w:type="dxa"/>
          </w:tcPr>
          <w:p w14:paraId="36F20DA0" w14:textId="77777777" w:rsidR="00D47A72" w:rsidRDefault="00D47A72">
            <w:pPr>
              <w:widowControl w:val="0"/>
              <w:rPr>
                <w:sz w:val="24"/>
                <w:szCs w:val="24"/>
              </w:rPr>
            </w:pPr>
          </w:p>
        </w:tc>
        <w:tc>
          <w:tcPr>
            <w:tcW w:w="637" w:type="dxa"/>
          </w:tcPr>
          <w:p w14:paraId="7F01876A" w14:textId="77777777" w:rsidR="00D47A72" w:rsidRDefault="00D47A72">
            <w:pPr>
              <w:widowControl w:val="0"/>
              <w:rPr>
                <w:sz w:val="24"/>
                <w:szCs w:val="24"/>
              </w:rPr>
            </w:pPr>
          </w:p>
        </w:tc>
        <w:tc>
          <w:tcPr>
            <w:tcW w:w="628" w:type="dxa"/>
          </w:tcPr>
          <w:p w14:paraId="78B4FAF8" w14:textId="77777777" w:rsidR="00D47A72" w:rsidRDefault="00D47A72">
            <w:pPr>
              <w:widowControl w:val="0"/>
              <w:rPr>
                <w:sz w:val="24"/>
                <w:szCs w:val="24"/>
              </w:rPr>
            </w:pPr>
          </w:p>
        </w:tc>
        <w:tc>
          <w:tcPr>
            <w:tcW w:w="91" w:type="dxa"/>
          </w:tcPr>
          <w:p w14:paraId="520CF9E6" w14:textId="77777777" w:rsidR="00D47A72" w:rsidRDefault="00D47A72">
            <w:pPr>
              <w:widowControl w:val="0"/>
              <w:rPr>
                <w:sz w:val="24"/>
                <w:szCs w:val="24"/>
              </w:rPr>
            </w:pPr>
          </w:p>
        </w:tc>
        <w:tc>
          <w:tcPr>
            <w:tcW w:w="629" w:type="dxa"/>
          </w:tcPr>
          <w:p w14:paraId="56DBC57E" w14:textId="77777777" w:rsidR="00D47A72" w:rsidRDefault="00D47A72">
            <w:pPr>
              <w:widowControl w:val="0"/>
              <w:rPr>
                <w:sz w:val="24"/>
                <w:szCs w:val="24"/>
              </w:rPr>
            </w:pPr>
          </w:p>
        </w:tc>
        <w:tc>
          <w:tcPr>
            <w:tcW w:w="631" w:type="dxa"/>
          </w:tcPr>
          <w:p w14:paraId="483463EA" w14:textId="77777777" w:rsidR="00D47A72" w:rsidRDefault="00D47A72">
            <w:pPr>
              <w:widowControl w:val="0"/>
              <w:rPr>
                <w:sz w:val="24"/>
                <w:szCs w:val="24"/>
              </w:rPr>
            </w:pPr>
          </w:p>
        </w:tc>
        <w:tc>
          <w:tcPr>
            <w:tcW w:w="632" w:type="dxa"/>
          </w:tcPr>
          <w:p w14:paraId="1CE9EC7D" w14:textId="77777777" w:rsidR="00D47A72" w:rsidRDefault="00D47A72">
            <w:pPr>
              <w:widowControl w:val="0"/>
              <w:rPr>
                <w:sz w:val="24"/>
                <w:szCs w:val="24"/>
              </w:rPr>
            </w:pPr>
          </w:p>
        </w:tc>
        <w:tc>
          <w:tcPr>
            <w:tcW w:w="631" w:type="dxa"/>
          </w:tcPr>
          <w:p w14:paraId="55224123" w14:textId="77777777" w:rsidR="00D47A72" w:rsidRDefault="00D47A72">
            <w:pPr>
              <w:widowControl w:val="0"/>
              <w:rPr>
                <w:sz w:val="24"/>
                <w:szCs w:val="24"/>
              </w:rPr>
            </w:pPr>
          </w:p>
        </w:tc>
        <w:tc>
          <w:tcPr>
            <w:tcW w:w="91" w:type="dxa"/>
          </w:tcPr>
          <w:p w14:paraId="1E29D1BB" w14:textId="77777777" w:rsidR="00D47A72" w:rsidRDefault="00D47A72">
            <w:pPr>
              <w:widowControl w:val="0"/>
              <w:rPr>
                <w:sz w:val="24"/>
                <w:szCs w:val="24"/>
              </w:rPr>
            </w:pPr>
          </w:p>
        </w:tc>
        <w:tc>
          <w:tcPr>
            <w:tcW w:w="629" w:type="dxa"/>
          </w:tcPr>
          <w:p w14:paraId="455FA9A2" w14:textId="77777777" w:rsidR="00D47A72" w:rsidRDefault="00D47A72">
            <w:pPr>
              <w:widowControl w:val="0"/>
              <w:rPr>
                <w:sz w:val="24"/>
                <w:szCs w:val="24"/>
              </w:rPr>
            </w:pPr>
          </w:p>
        </w:tc>
        <w:tc>
          <w:tcPr>
            <w:tcW w:w="634" w:type="dxa"/>
          </w:tcPr>
          <w:p w14:paraId="01FB7642" w14:textId="77777777" w:rsidR="00D47A72" w:rsidRDefault="00D47A72">
            <w:pPr>
              <w:widowControl w:val="0"/>
              <w:rPr>
                <w:sz w:val="24"/>
                <w:szCs w:val="24"/>
              </w:rPr>
            </w:pPr>
          </w:p>
        </w:tc>
        <w:tc>
          <w:tcPr>
            <w:tcW w:w="628" w:type="dxa"/>
          </w:tcPr>
          <w:p w14:paraId="26F4839E" w14:textId="77777777" w:rsidR="00D47A72" w:rsidRDefault="00D47A72">
            <w:pPr>
              <w:widowControl w:val="0"/>
              <w:rPr>
                <w:sz w:val="24"/>
                <w:szCs w:val="24"/>
              </w:rPr>
            </w:pPr>
          </w:p>
        </w:tc>
        <w:tc>
          <w:tcPr>
            <w:tcW w:w="632" w:type="dxa"/>
          </w:tcPr>
          <w:p w14:paraId="0D69FC60" w14:textId="77777777" w:rsidR="00D47A72" w:rsidRDefault="00D47A72">
            <w:pPr>
              <w:widowControl w:val="0"/>
              <w:rPr>
                <w:sz w:val="24"/>
                <w:szCs w:val="24"/>
              </w:rPr>
            </w:pPr>
          </w:p>
        </w:tc>
        <w:tc>
          <w:tcPr>
            <w:tcW w:w="91" w:type="dxa"/>
          </w:tcPr>
          <w:p w14:paraId="3603AD4B" w14:textId="77777777" w:rsidR="00D47A72" w:rsidRDefault="00D47A72">
            <w:pPr>
              <w:widowControl w:val="0"/>
              <w:rPr>
                <w:sz w:val="24"/>
                <w:szCs w:val="24"/>
              </w:rPr>
            </w:pPr>
          </w:p>
        </w:tc>
        <w:tc>
          <w:tcPr>
            <w:tcW w:w="628" w:type="dxa"/>
          </w:tcPr>
          <w:p w14:paraId="461BD57C" w14:textId="77777777" w:rsidR="00D47A72" w:rsidRDefault="00D47A72">
            <w:pPr>
              <w:widowControl w:val="0"/>
              <w:rPr>
                <w:sz w:val="24"/>
                <w:szCs w:val="24"/>
              </w:rPr>
            </w:pPr>
          </w:p>
        </w:tc>
        <w:tc>
          <w:tcPr>
            <w:tcW w:w="631" w:type="dxa"/>
          </w:tcPr>
          <w:p w14:paraId="34D9DB93" w14:textId="77777777" w:rsidR="00D47A72" w:rsidRDefault="00D47A72">
            <w:pPr>
              <w:widowControl w:val="0"/>
              <w:rPr>
                <w:sz w:val="24"/>
                <w:szCs w:val="24"/>
              </w:rPr>
            </w:pPr>
          </w:p>
        </w:tc>
        <w:tc>
          <w:tcPr>
            <w:tcW w:w="629" w:type="dxa"/>
          </w:tcPr>
          <w:p w14:paraId="24C974F7" w14:textId="77777777" w:rsidR="00D47A72" w:rsidRDefault="00D47A72">
            <w:pPr>
              <w:widowControl w:val="0"/>
              <w:rPr>
                <w:sz w:val="24"/>
                <w:szCs w:val="24"/>
              </w:rPr>
            </w:pPr>
          </w:p>
        </w:tc>
        <w:tc>
          <w:tcPr>
            <w:tcW w:w="695" w:type="dxa"/>
          </w:tcPr>
          <w:p w14:paraId="5F98E40C" w14:textId="77777777" w:rsidR="00D47A72" w:rsidRDefault="00D47A72">
            <w:pPr>
              <w:widowControl w:val="0"/>
              <w:rPr>
                <w:sz w:val="24"/>
                <w:szCs w:val="24"/>
              </w:rPr>
            </w:pPr>
          </w:p>
        </w:tc>
      </w:tr>
      <w:tr w:rsidR="00D47A72" w14:paraId="70BE5573" w14:textId="77777777">
        <w:trPr>
          <w:trHeight w:val="126"/>
        </w:trPr>
        <w:tc>
          <w:tcPr>
            <w:tcW w:w="896" w:type="dxa"/>
            <w:vMerge/>
            <w:vAlign w:val="center"/>
          </w:tcPr>
          <w:p w14:paraId="28AE9996" w14:textId="77777777" w:rsidR="00D47A72" w:rsidRDefault="00D47A72">
            <w:pPr>
              <w:widowControl w:val="0"/>
              <w:spacing w:line="240" w:lineRule="auto"/>
              <w:jc w:val="center"/>
              <w:rPr>
                <w:sz w:val="20"/>
                <w:szCs w:val="20"/>
              </w:rPr>
            </w:pPr>
          </w:p>
        </w:tc>
        <w:tc>
          <w:tcPr>
            <w:tcW w:w="749" w:type="dxa"/>
            <w:vAlign w:val="bottom"/>
          </w:tcPr>
          <w:p w14:paraId="4D46E390" w14:textId="77777777" w:rsidR="00D47A72" w:rsidRDefault="00D47A72">
            <w:pPr>
              <w:widowControl w:val="0"/>
              <w:spacing w:line="240" w:lineRule="auto"/>
              <w:rPr>
                <w:sz w:val="20"/>
                <w:szCs w:val="20"/>
              </w:rPr>
            </w:pPr>
          </w:p>
          <w:p w14:paraId="3394DD83" w14:textId="77777777" w:rsidR="00D47A72" w:rsidRDefault="00000000">
            <w:pPr>
              <w:widowControl w:val="0"/>
              <w:spacing w:line="240" w:lineRule="auto"/>
              <w:rPr>
                <w:sz w:val="20"/>
                <w:szCs w:val="20"/>
              </w:rPr>
            </w:pPr>
            <w:r>
              <w:rPr>
                <w:sz w:val="20"/>
                <w:szCs w:val="20"/>
              </w:rPr>
              <w:t>mean</w:t>
            </w:r>
          </w:p>
        </w:tc>
        <w:tc>
          <w:tcPr>
            <w:tcW w:w="608" w:type="dxa"/>
            <w:vAlign w:val="bottom"/>
          </w:tcPr>
          <w:p w14:paraId="7102A807" w14:textId="77777777" w:rsidR="00D47A72" w:rsidRDefault="00000000">
            <w:pPr>
              <w:widowControl w:val="0"/>
              <w:spacing w:line="240" w:lineRule="auto"/>
              <w:jc w:val="right"/>
              <w:rPr>
                <w:sz w:val="20"/>
                <w:szCs w:val="20"/>
              </w:rPr>
            </w:pPr>
            <w:r>
              <w:rPr>
                <w:sz w:val="20"/>
                <w:szCs w:val="20"/>
              </w:rPr>
              <w:t>NA</w:t>
            </w:r>
          </w:p>
        </w:tc>
        <w:tc>
          <w:tcPr>
            <w:tcW w:w="631" w:type="dxa"/>
            <w:vAlign w:val="bottom"/>
          </w:tcPr>
          <w:p w14:paraId="0DF512A7" w14:textId="77777777" w:rsidR="00D47A72" w:rsidRDefault="00000000">
            <w:pPr>
              <w:widowControl w:val="0"/>
              <w:spacing w:line="240" w:lineRule="auto"/>
              <w:jc w:val="right"/>
              <w:rPr>
                <w:sz w:val="20"/>
                <w:szCs w:val="20"/>
              </w:rPr>
            </w:pPr>
            <w:r>
              <w:rPr>
                <w:sz w:val="20"/>
                <w:szCs w:val="20"/>
              </w:rPr>
              <w:t>4.7</w:t>
            </w:r>
          </w:p>
        </w:tc>
        <w:tc>
          <w:tcPr>
            <w:tcW w:w="660" w:type="dxa"/>
            <w:vAlign w:val="bottom"/>
          </w:tcPr>
          <w:p w14:paraId="0DD938C2" w14:textId="77777777" w:rsidR="00D47A72" w:rsidRDefault="00000000">
            <w:pPr>
              <w:widowControl w:val="0"/>
              <w:spacing w:line="240" w:lineRule="auto"/>
              <w:jc w:val="right"/>
              <w:rPr>
                <w:sz w:val="20"/>
                <w:szCs w:val="20"/>
              </w:rPr>
            </w:pPr>
            <w:r>
              <w:rPr>
                <w:sz w:val="20"/>
                <w:szCs w:val="20"/>
              </w:rPr>
              <w:t>33.9</w:t>
            </w:r>
          </w:p>
        </w:tc>
        <w:tc>
          <w:tcPr>
            <w:tcW w:w="632" w:type="dxa"/>
            <w:vAlign w:val="bottom"/>
          </w:tcPr>
          <w:p w14:paraId="616324C5" w14:textId="77777777" w:rsidR="00D47A72" w:rsidRDefault="00000000">
            <w:pPr>
              <w:widowControl w:val="0"/>
              <w:spacing w:line="240" w:lineRule="auto"/>
              <w:jc w:val="right"/>
              <w:rPr>
                <w:sz w:val="20"/>
                <w:szCs w:val="20"/>
              </w:rPr>
            </w:pPr>
            <w:r>
              <w:rPr>
                <w:sz w:val="20"/>
                <w:szCs w:val="20"/>
              </w:rPr>
              <w:t>33.3</w:t>
            </w:r>
          </w:p>
        </w:tc>
        <w:tc>
          <w:tcPr>
            <w:tcW w:w="79" w:type="dxa"/>
            <w:vAlign w:val="bottom"/>
          </w:tcPr>
          <w:p w14:paraId="33867F8B" w14:textId="77777777" w:rsidR="00D47A72" w:rsidRDefault="00D47A72">
            <w:pPr>
              <w:widowControl w:val="0"/>
              <w:spacing w:line="240" w:lineRule="auto"/>
              <w:jc w:val="right"/>
              <w:rPr>
                <w:sz w:val="20"/>
                <w:szCs w:val="20"/>
              </w:rPr>
            </w:pPr>
          </w:p>
        </w:tc>
        <w:tc>
          <w:tcPr>
            <w:tcW w:w="609" w:type="dxa"/>
            <w:vAlign w:val="bottom"/>
          </w:tcPr>
          <w:p w14:paraId="49D7D981" w14:textId="77777777" w:rsidR="00D47A72" w:rsidRDefault="00000000">
            <w:pPr>
              <w:widowControl w:val="0"/>
              <w:spacing w:line="240" w:lineRule="auto"/>
              <w:jc w:val="right"/>
              <w:rPr>
                <w:sz w:val="20"/>
                <w:szCs w:val="20"/>
              </w:rPr>
            </w:pPr>
            <w:r>
              <w:rPr>
                <w:sz w:val="20"/>
                <w:szCs w:val="20"/>
              </w:rPr>
              <w:t>NA</w:t>
            </w:r>
          </w:p>
        </w:tc>
        <w:tc>
          <w:tcPr>
            <w:tcW w:w="635" w:type="dxa"/>
            <w:vAlign w:val="bottom"/>
          </w:tcPr>
          <w:p w14:paraId="78BFF3D0" w14:textId="77777777" w:rsidR="00D47A72" w:rsidRDefault="00000000">
            <w:pPr>
              <w:widowControl w:val="0"/>
              <w:spacing w:line="240" w:lineRule="auto"/>
              <w:jc w:val="right"/>
              <w:rPr>
                <w:sz w:val="20"/>
                <w:szCs w:val="20"/>
              </w:rPr>
            </w:pPr>
            <w:r>
              <w:rPr>
                <w:sz w:val="20"/>
                <w:szCs w:val="20"/>
              </w:rPr>
              <w:t>1.4</w:t>
            </w:r>
          </w:p>
        </w:tc>
        <w:tc>
          <w:tcPr>
            <w:tcW w:w="637" w:type="dxa"/>
            <w:vAlign w:val="bottom"/>
          </w:tcPr>
          <w:p w14:paraId="76F97D7A" w14:textId="77777777" w:rsidR="00D47A72" w:rsidRDefault="00000000">
            <w:pPr>
              <w:widowControl w:val="0"/>
              <w:spacing w:line="240" w:lineRule="auto"/>
              <w:jc w:val="right"/>
              <w:rPr>
                <w:sz w:val="20"/>
                <w:szCs w:val="20"/>
              </w:rPr>
            </w:pPr>
            <w:r>
              <w:rPr>
                <w:sz w:val="20"/>
                <w:szCs w:val="20"/>
              </w:rPr>
              <w:t>30.6</w:t>
            </w:r>
          </w:p>
        </w:tc>
        <w:tc>
          <w:tcPr>
            <w:tcW w:w="628" w:type="dxa"/>
            <w:vAlign w:val="bottom"/>
          </w:tcPr>
          <w:p w14:paraId="5C4FA888" w14:textId="77777777" w:rsidR="00D47A72" w:rsidRDefault="00000000">
            <w:pPr>
              <w:widowControl w:val="0"/>
              <w:spacing w:line="240" w:lineRule="auto"/>
              <w:jc w:val="right"/>
              <w:rPr>
                <w:sz w:val="20"/>
                <w:szCs w:val="20"/>
              </w:rPr>
            </w:pPr>
            <w:r>
              <w:rPr>
                <w:sz w:val="20"/>
                <w:szCs w:val="20"/>
              </w:rPr>
              <w:t>34.1</w:t>
            </w:r>
          </w:p>
        </w:tc>
        <w:tc>
          <w:tcPr>
            <w:tcW w:w="91" w:type="dxa"/>
            <w:vAlign w:val="bottom"/>
          </w:tcPr>
          <w:p w14:paraId="770142F1" w14:textId="77777777" w:rsidR="00D47A72" w:rsidRDefault="00D47A72">
            <w:pPr>
              <w:widowControl w:val="0"/>
              <w:spacing w:line="240" w:lineRule="auto"/>
              <w:jc w:val="right"/>
              <w:rPr>
                <w:sz w:val="20"/>
                <w:szCs w:val="20"/>
              </w:rPr>
            </w:pPr>
          </w:p>
        </w:tc>
        <w:tc>
          <w:tcPr>
            <w:tcW w:w="629" w:type="dxa"/>
            <w:vAlign w:val="bottom"/>
          </w:tcPr>
          <w:p w14:paraId="06721A14" w14:textId="77777777" w:rsidR="00D47A72" w:rsidRDefault="00000000">
            <w:pPr>
              <w:widowControl w:val="0"/>
              <w:spacing w:line="240" w:lineRule="auto"/>
              <w:jc w:val="right"/>
              <w:rPr>
                <w:sz w:val="20"/>
                <w:szCs w:val="20"/>
              </w:rPr>
            </w:pPr>
            <w:r>
              <w:rPr>
                <w:sz w:val="20"/>
                <w:szCs w:val="20"/>
              </w:rPr>
              <w:t>NA</w:t>
            </w:r>
          </w:p>
        </w:tc>
        <w:tc>
          <w:tcPr>
            <w:tcW w:w="631" w:type="dxa"/>
            <w:vAlign w:val="bottom"/>
          </w:tcPr>
          <w:p w14:paraId="625F34ED" w14:textId="77777777" w:rsidR="00D47A72" w:rsidRDefault="00000000">
            <w:pPr>
              <w:widowControl w:val="0"/>
              <w:spacing w:line="240" w:lineRule="auto"/>
              <w:jc w:val="right"/>
              <w:rPr>
                <w:sz w:val="20"/>
                <w:szCs w:val="20"/>
              </w:rPr>
            </w:pPr>
            <w:r>
              <w:rPr>
                <w:sz w:val="20"/>
                <w:szCs w:val="20"/>
              </w:rPr>
              <w:t>NA</w:t>
            </w:r>
          </w:p>
        </w:tc>
        <w:tc>
          <w:tcPr>
            <w:tcW w:w="632" w:type="dxa"/>
            <w:vAlign w:val="bottom"/>
          </w:tcPr>
          <w:p w14:paraId="797E42C2" w14:textId="77777777" w:rsidR="00D47A72" w:rsidRDefault="00000000">
            <w:pPr>
              <w:widowControl w:val="0"/>
              <w:spacing w:line="240" w:lineRule="auto"/>
              <w:jc w:val="right"/>
              <w:rPr>
                <w:sz w:val="20"/>
                <w:szCs w:val="20"/>
              </w:rPr>
            </w:pPr>
            <w:r>
              <w:rPr>
                <w:sz w:val="20"/>
                <w:szCs w:val="20"/>
              </w:rPr>
              <w:t>10.8</w:t>
            </w:r>
          </w:p>
        </w:tc>
        <w:tc>
          <w:tcPr>
            <w:tcW w:w="631" w:type="dxa"/>
            <w:vAlign w:val="bottom"/>
          </w:tcPr>
          <w:p w14:paraId="7BD4046F" w14:textId="77777777" w:rsidR="00D47A72" w:rsidRDefault="00000000">
            <w:pPr>
              <w:widowControl w:val="0"/>
              <w:spacing w:line="240" w:lineRule="auto"/>
              <w:jc w:val="right"/>
              <w:rPr>
                <w:sz w:val="20"/>
                <w:szCs w:val="20"/>
              </w:rPr>
            </w:pPr>
            <w:r>
              <w:rPr>
                <w:sz w:val="20"/>
                <w:szCs w:val="20"/>
              </w:rPr>
              <w:t>27.8</w:t>
            </w:r>
          </w:p>
        </w:tc>
        <w:tc>
          <w:tcPr>
            <w:tcW w:w="91" w:type="dxa"/>
            <w:vAlign w:val="bottom"/>
          </w:tcPr>
          <w:p w14:paraId="0FBB0F30" w14:textId="77777777" w:rsidR="00D47A72" w:rsidRDefault="00D47A72">
            <w:pPr>
              <w:widowControl w:val="0"/>
              <w:spacing w:line="240" w:lineRule="auto"/>
              <w:jc w:val="right"/>
              <w:rPr>
                <w:sz w:val="20"/>
                <w:szCs w:val="20"/>
              </w:rPr>
            </w:pPr>
          </w:p>
        </w:tc>
        <w:tc>
          <w:tcPr>
            <w:tcW w:w="629" w:type="dxa"/>
            <w:vAlign w:val="bottom"/>
          </w:tcPr>
          <w:p w14:paraId="16425777" w14:textId="77777777" w:rsidR="00D47A72" w:rsidRDefault="00000000">
            <w:pPr>
              <w:widowControl w:val="0"/>
              <w:spacing w:line="240" w:lineRule="auto"/>
              <w:jc w:val="right"/>
              <w:rPr>
                <w:sz w:val="20"/>
                <w:szCs w:val="20"/>
              </w:rPr>
            </w:pPr>
            <w:r>
              <w:rPr>
                <w:sz w:val="20"/>
                <w:szCs w:val="20"/>
              </w:rPr>
              <w:t>NA</w:t>
            </w:r>
          </w:p>
        </w:tc>
        <w:tc>
          <w:tcPr>
            <w:tcW w:w="634" w:type="dxa"/>
            <w:vAlign w:val="bottom"/>
          </w:tcPr>
          <w:p w14:paraId="0A223E76" w14:textId="77777777" w:rsidR="00D47A72" w:rsidRDefault="00000000">
            <w:pPr>
              <w:widowControl w:val="0"/>
              <w:spacing w:line="240" w:lineRule="auto"/>
              <w:jc w:val="right"/>
              <w:rPr>
                <w:sz w:val="20"/>
                <w:szCs w:val="20"/>
              </w:rPr>
            </w:pPr>
            <w:r>
              <w:rPr>
                <w:sz w:val="20"/>
                <w:szCs w:val="20"/>
              </w:rPr>
              <w:t>NA</w:t>
            </w:r>
          </w:p>
        </w:tc>
        <w:tc>
          <w:tcPr>
            <w:tcW w:w="628" w:type="dxa"/>
            <w:vAlign w:val="bottom"/>
          </w:tcPr>
          <w:p w14:paraId="5EC2DA41" w14:textId="77777777" w:rsidR="00D47A72" w:rsidRDefault="00000000">
            <w:pPr>
              <w:widowControl w:val="0"/>
              <w:spacing w:line="240" w:lineRule="auto"/>
              <w:jc w:val="right"/>
              <w:rPr>
                <w:sz w:val="20"/>
                <w:szCs w:val="20"/>
              </w:rPr>
            </w:pPr>
            <w:r>
              <w:rPr>
                <w:sz w:val="20"/>
                <w:szCs w:val="20"/>
              </w:rPr>
              <w:t>7.9</w:t>
            </w:r>
          </w:p>
        </w:tc>
        <w:tc>
          <w:tcPr>
            <w:tcW w:w="632" w:type="dxa"/>
            <w:vAlign w:val="bottom"/>
          </w:tcPr>
          <w:p w14:paraId="743BE1F3" w14:textId="77777777" w:rsidR="00D47A72" w:rsidRDefault="00000000">
            <w:pPr>
              <w:widowControl w:val="0"/>
              <w:spacing w:line="240" w:lineRule="auto"/>
              <w:jc w:val="right"/>
              <w:rPr>
                <w:sz w:val="20"/>
                <w:szCs w:val="20"/>
              </w:rPr>
            </w:pPr>
            <w:r>
              <w:rPr>
                <w:sz w:val="20"/>
                <w:szCs w:val="20"/>
              </w:rPr>
              <w:t>19.1</w:t>
            </w:r>
          </w:p>
        </w:tc>
        <w:tc>
          <w:tcPr>
            <w:tcW w:w="91" w:type="dxa"/>
            <w:vAlign w:val="bottom"/>
          </w:tcPr>
          <w:p w14:paraId="38582E86" w14:textId="77777777" w:rsidR="00D47A72" w:rsidRDefault="00D47A72">
            <w:pPr>
              <w:widowControl w:val="0"/>
              <w:spacing w:line="240" w:lineRule="auto"/>
              <w:jc w:val="right"/>
              <w:rPr>
                <w:sz w:val="20"/>
                <w:szCs w:val="20"/>
              </w:rPr>
            </w:pPr>
          </w:p>
        </w:tc>
        <w:tc>
          <w:tcPr>
            <w:tcW w:w="628" w:type="dxa"/>
            <w:vAlign w:val="bottom"/>
          </w:tcPr>
          <w:p w14:paraId="29FD9F47" w14:textId="77777777" w:rsidR="00D47A72" w:rsidRDefault="00000000">
            <w:pPr>
              <w:widowControl w:val="0"/>
              <w:spacing w:line="240" w:lineRule="auto"/>
              <w:jc w:val="right"/>
              <w:rPr>
                <w:sz w:val="20"/>
                <w:szCs w:val="20"/>
              </w:rPr>
            </w:pPr>
            <w:r>
              <w:rPr>
                <w:sz w:val="20"/>
                <w:szCs w:val="20"/>
              </w:rPr>
              <w:t>8.1</w:t>
            </w:r>
          </w:p>
        </w:tc>
        <w:tc>
          <w:tcPr>
            <w:tcW w:w="631" w:type="dxa"/>
            <w:vAlign w:val="bottom"/>
          </w:tcPr>
          <w:p w14:paraId="01D41D0C" w14:textId="77777777" w:rsidR="00D47A72" w:rsidRDefault="00000000">
            <w:pPr>
              <w:widowControl w:val="0"/>
              <w:spacing w:line="240" w:lineRule="auto"/>
              <w:jc w:val="right"/>
              <w:rPr>
                <w:sz w:val="20"/>
                <w:szCs w:val="20"/>
              </w:rPr>
            </w:pPr>
            <w:r>
              <w:rPr>
                <w:sz w:val="20"/>
                <w:szCs w:val="20"/>
              </w:rPr>
              <w:t>NA</w:t>
            </w:r>
          </w:p>
        </w:tc>
        <w:tc>
          <w:tcPr>
            <w:tcW w:w="629" w:type="dxa"/>
            <w:vAlign w:val="bottom"/>
          </w:tcPr>
          <w:p w14:paraId="416AF5F4" w14:textId="77777777" w:rsidR="00D47A72" w:rsidRDefault="00000000">
            <w:pPr>
              <w:widowControl w:val="0"/>
              <w:spacing w:line="240" w:lineRule="auto"/>
              <w:jc w:val="right"/>
              <w:rPr>
                <w:sz w:val="20"/>
                <w:szCs w:val="20"/>
              </w:rPr>
            </w:pPr>
            <w:r>
              <w:rPr>
                <w:sz w:val="20"/>
                <w:szCs w:val="20"/>
              </w:rPr>
              <w:t>44.0</w:t>
            </w:r>
          </w:p>
        </w:tc>
        <w:tc>
          <w:tcPr>
            <w:tcW w:w="695" w:type="dxa"/>
            <w:vAlign w:val="bottom"/>
          </w:tcPr>
          <w:p w14:paraId="3F6A6C02" w14:textId="77777777" w:rsidR="00D47A72" w:rsidRDefault="00000000">
            <w:pPr>
              <w:widowControl w:val="0"/>
              <w:spacing w:line="240" w:lineRule="auto"/>
              <w:jc w:val="right"/>
              <w:rPr>
                <w:sz w:val="20"/>
                <w:szCs w:val="20"/>
              </w:rPr>
            </w:pPr>
            <w:r>
              <w:rPr>
                <w:sz w:val="20"/>
                <w:szCs w:val="20"/>
              </w:rPr>
              <w:t>46.4</w:t>
            </w:r>
          </w:p>
        </w:tc>
      </w:tr>
      <w:tr w:rsidR="00D47A72" w14:paraId="26F83A89" w14:textId="77777777">
        <w:trPr>
          <w:trHeight w:val="70"/>
        </w:trPr>
        <w:tc>
          <w:tcPr>
            <w:tcW w:w="896" w:type="dxa"/>
            <w:vMerge/>
            <w:tcBorders>
              <w:bottom w:val="single" w:sz="4" w:space="0" w:color="000000"/>
            </w:tcBorders>
            <w:vAlign w:val="bottom"/>
          </w:tcPr>
          <w:p w14:paraId="50E11CFB" w14:textId="77777777" w:rsidR="00D47A72" w:rsidRDefault="00D47A72">
            <w:pPr>
              <w:widowControl w:val="0"/>
              <w:spacing w:line="240" w:lineRule="auto"/>
              <w:rPr>
                <w:sz w:val="20"/>
                <w:szCs w:val="20"/>
              </w:rPr>
            </w:pPr>
          </w:p>
        </w:tc>
        <w:tc>
          <w:tcPr>
            <w:tcW w:w="749" w:type="dxa"/>
            <w:tcBorders>
              <w:bottom w:val="single" w:sz="4" w:space="0" w:color="000000"/>
            </w:tcBorders>
            <w:vAlign w:val="bottom"/>
          </w:tcPr>
          <w:p w14:paraId="67219AEE" w14:textId="77777777" w:rsidR="00D47A72" w:rsidRDefault="00000000">
            <w:pPr>
              <w:widowControl w:val="0"/>
              <w:spacing w:line="240" w:lineRule="auto"/>
              <w:rPr>
                <w:sz w:val="20"/>
                <w:szCs w:val="20"/>
              </w:rPr>
            </w:pPr>
            <w:r>
              <w:rPr>
                <w:sz w:val="20"/>
                <w:szCs w:val="20"/>
              </w:rPr>
              <w:t>SE</w:t>
            </w:r>
          </w:p>
        </w:tc>
        <w:tc>
          <w:tcPr>
            <w:tcW w:w="608" w:type="dxa"/>
            <w:tcBorders>
              <w:bottom w:val="single" w:sz="4" w:space="0" w:color="000000"/>
            </w:tcBorders>
            <w:vAlign w:val="bottom"/>
          </w:tcPr>
          <w:p w14:paraId="0F417CD2" w14:textId="77777777" w:rsidR="00D47A72"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5E5E4E64" w14:textId="77777777" w:rsidR="00D47A72"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62F244D1" w14:textId="77777777" w:rsidR="00D47A72" w:rsidRDefault="00000000">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0346F4C0" w14:textId="77777777" w:rsidR="00D47A72"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54280FAA" w14:textId="77777777" w:rsidR="00D47A72" w:rsidRDefault="00D47A72">
            <w:pPr>
              <w:widowControl w:val="0"/>
              <w:spacing w:line="240" w:lineRule="auto"/>
              <w:jc w:val="right"/>
              <w:rPr>
                <w:sz w:val="20"/>
                <w:szCs w:val="20"/>
              </w:rPr>
            </w:pPr>
          </w:p>
        </w:tc>
        <w:tc>
          <w:tcPr>
            <w:tcW w:w="609" w:type="dxa"/>
            <w:tcBorders>
              <w:bottom w:val="single" w:sz="4" w:space="0" w:color="000000"/>
            </w:tcBorders>
            <w:vAlign w:val="bottom"/>
          </w:tcPr>
          <w:p w14:paraId="1FEDC328" w14:textId="77777777" w:rsidR="00D47A72"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7F648A34" w14:textId="77777777" w:rsidR="00D47A72"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4F16E154" w14:textId="77777777" w:rsidR="00D47A72" w:rsidRDefault="00000000">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3BCF37D8" w14:textId="77777777" w:rsidR="00D47A72"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179E3BA1" w14:textId="77777777" w:rsidR="00D47A72" w:rsidRDefault="00D47A72">
            <w:pPr>
              <w:widowControl w:val="0"/>
              <w:spacing w:line="240" w:lineRule="auto"/>
              <w:jc w:val="right"/>
              <w:rPr>
                <w:sz w:val="20"/>
                <w:szCs w:val="20"/>
              </w:rPr>
            </w:pPr>
          </w:p>
        </w:tc>
        <w:tc>
          <w:tcPr>
            <w:tcW w:w="629" w:type="dxa"/>
            <w:tcBorders>
              <w:bottom w:val="single" w:sz="4" w:space="0" w:color="000000"/>
            </w:tcBorders>
            <w:vAlign w:val="bottom"/>
          </w:tcPr>
          <w:p w14:paraId="2C624104" w14:textId="77777777" w:rsidR="00D47A72"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506512C4" w14:textId="77777777" w:rsidR="00D47A72"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508DBAA6" w14:textId="77777777" w:rsidR="00D47A72"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683E5D26" w14:textId="77777777" w:rsidR="00D47A72"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3B887BC2" w14:textId="77777777" w:rsidR="00D47A72" w:rsidRDefault="00D47A72">
            <w:pPr>
              <w:widowControl w:val="0"/>
              <w:spacing w:line="240" w:lineRule="auto"/>
              <w:jc w:val="right"/>
              <w:rPr>
                <w:sz w:val="20"/>
                <w:szCs w:val="20"/>
              </w:rPr>
            </w:pPr>
          </w:p>
        </w:tc>
        <w:tc>
          <w:tcPr>
            <w:tcW w:w="629" w:type="dxa"/>
            <w:tcBorders>
              <w:bottom w:val="single" w:sz="4" w:space="0" w:color="000000"/>
            </w:tcBorders>
            <w:vAlign w:val="bottom"/>
          </w:tcPr>
          <w:p w14:paraId="7E008C1A" w14:textId="77777777" w:rsidR="00D47A72"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760BBE59" w14:textId="77777777" w:rsidR="00D47A72"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3B9254BE" w14:textId="77777777" w:rsidR="00D47A72"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77C9D2F7" w14:textId="77777777" w:rsidR="00D47A72"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14AF34AF" w14:textId="77777777" w:rsidR="00D47A72" w:rsidRDefault="00D47A72">
            <w:pPr>
              <w:widowControl w:val="0"/>
              <w:spacing w:line="240" w:lineRule="auto"/>
              <w:jc w:val="right"/>
              <w:rPr>
                <w:sz w:val="20"/>
                <w:szCs w:val="20"/>
              </w:rPr>
            </w:pPr>
          </w:p>
        </w:tc>
        <w:tc>
          <w:tcPr>
            <w:tcW w:w="628" w:type="dxa"/>
            <w:tcBorders>
              <w:bottom w:val="single" w:sz="4" w:space="0" w:color="000000"/>
            </w:tcBorders>
            <w:vAlign w:val="bottom"/>
          </w:tcPr>
          <w:p w14:paraId="2084E73B" w14:textId="77777777" w:rsidR="00D47A72"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25A78B1E" w14:textId="77777777" w:rsidR="00D47A72"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2790B8B8" w14:textId="77777777" w:rsidR="00D47A72" w:rsidRDefault="00000000">
            <w:pPr>
              <w:widowControl w:val="0"/>
              <w:spacing w:line="240" w:lineRule="auto"/>
              <w:jc w:val="right"/>
              <w:rPr>
                <w:sz w:val="20"/>
                <w:szCs w:val="20"/>
              </w:rPr>
            </w:pPr>
            <w:r>
              <w:rPr>
                <w:sz w:val="20"/>
                <w:szCs w:val="20"/>
              </w:rPr>
              <w:t>3.1</w:t>
            </w:r>
          </w:p>
        </w:tc>
        <w:tc>
          <w:tcPr>
            <w:tcW w:w="695" w:type="dxa"/>
            <w:tcBorders>
              <w:bottom w:val="single" w:sz="4" w:space="0" w:color="000000"/>
            </w:tcBorders>
            <w:vAlign w:val="bottom"/>
          </w:tcPr>
          <w:p w14:paraId="760B34DF" w14:textId="77777777" w:rsidR="00D47A72" w:rsidRDefault="00000000">
            <w:pPr>
              <w:widowControl w:val="0"/>
              <w:spacing w:line="240" w:lineRule="auto"/>
              <w:jc w:val="right"/>
              <w:rPr>
                <w:sz w:val="20"/>
                <w:szCs w:val="20"/>
              </w:rPr>
            </w:pPr>
            <w:r>
              <w:rPr>
                <w:sz w:val="20"/>
                <w:szCs w:val="20"/>
              </w:rPr>
              <w:t>4.6</w:t>
            </w:r>
          </w:p>
        </w:tc>
      </w:tr>
      <w:tr w:rsidR="00D47A72" w14:paraId="5EDA42C8" w14:textId="77777777">
        <w:trPr>
          <w:trHeight w:val="256"/>
        </w:trPr>
        <w:tc>
          <w:tcPr>
            <w:tcW w:w="896" w:type="dxa"/>
            <w:tcBorders>
              <w:top w:val="single" w:sz="4" w:space="0" w:color="000000"/>
            </w:tcBorders>
            <w:vAlign w:val="bottom"/>
          </w:tcPr>
          <w:p w14:paraId="1BEA666C" w14:textId="77777777" w:rsidR="00D47A72" w:rsidRDefault="00D47A72">
            <w:pPr>
              <w:widowControl w:val="0"/>
              <w:rPr>
                <w:sz w:val="20"/>
                <w:szCs w:val="20"/>
              </w:rPr>
            </w:pPr>
          </w:p>
        </w:tc>
        <w:tc>
          <w:tcPr>
            <w:tcW w:w="749" w:type="dxa"/>
            <w:tcBorders>
              <w:top w:val="single" w:sz="4" w:space="0" w:color="000000"/>
            </w:tcBorders>
            <w:vAlign w:val="bottom"/>
          </w:tcPr>
          <w:p w14:paraId="0A68101C" w14:textId="77777777" w:rsidR="00D47A72" w:rsidRDefault="00D47A72">
            <w:pPr>
              <w:widowControl w:val="0"/>
              <w:rPr>
                <w:sz w:val="20"/>
                <w:szCs w:val="20"/>
              </w:rPr>
            </w:pPr>
          </w:p>
        </w:tc>
        <w:tc>
          <w:tcPr>
            <w:tcW w:w="608" w:type="dxa"/>
            <w:tcBorders>
              <w:top w:val="single" w:sz="4" w:space="0" w:color="000000"/>
            </w:tcBorders>
            <w:vAlign w:val="bottom"/>
          </w:tcPr>
          <w:p w14:paraId="553EB19A" w14:textId="77777777" w:rsidR="00D47A72" w:rsidRDefault="00D47A72">
            <w:pPr>
              <w:widowControl w:val="0"/>
              <w:rPr>
                <w:sz w:val="20"/>
                <w:szCs w:val="20"/>
              </w:rPr>
            </w:pPr>
          </w:p>
        </w:tc>
        <w:tc>
          <w:tcPr>
            <w:tcW w:w="631" w:type="dxa"/>
            <w:tcBorders>
              <w:top w:val="single" w:sz="4" w:space="0" w:color="000000"/>
            </w:tcBorders>
            <w:vAlign w:val="bottom"/>
          </w:tcPr>
          <w:p w14:paraId="613039F5" w14:textId="77777777" w:rsidR="00D47A72" w:rsidRDefault="00D47A72">
            <w:pPr>
              <w:widowControl w:val="0"/>
              <w:jc w:val="right"/>
              <w:rPr>
                <w:sz w:val="20"/>
                <w:szCs w:val="20"/>
              </w:rPr>
            </w:pPr>
          </w:p>
        </w:tc>
        <w:tc>
          <w:tcPr>
            <w:tcW w:w="660" w:type="dxa"/>
            <w:tcBorders>
              <w:top w:val="single" w:sz="4" w:space="0" w:color="000000"/>
            </w:tcBorders>
            <w:vAlign w:val="bottom"/>
          </w:tcPr>
          <w:p w14:paraId="122C641E" w14:textId="77777777" w:rsidR="00D47A72" w:rsidRDefault="00D47A72">
            <w:pPr>
              <w:widowControl w:val="0"/>
              <w:jc w:val="right"/>
              <w:rPr>
                <w:sz w:val="20"/>
                <w:szCs w:val="20"/>
              </w:rPr>
            </w:pPr>
          </w:p>
        </w:tc>
        <w:tc>
          <w:tcPr>
            <w:tcW w:w="632" w:type="dxa"/>
            <w:tcBorders>
              <w:top w:val="single" w:sz="4" w:space="0" w:color="000000"/>
            </w:tcBorders>
            <w:vAlign w:val="bottom"/>
          </w:tcPr>
          <w:p w14:paraId="4C098CE4" w14:textId="77777777" w:rsidR="00D47A72" w:rsidRDefault="00D47A72">
            <w:pPr>
              <w:widowControl w:val="0"/>
              <w:jc w:val="right"/>
              <w:rPr>
                <w:sz w:val="20"/>
                <w:szCs w:val="20"/>
              </w:rPr>
            </w:pPr>
          </w:p>
        </w:tc>
        <w:tc>
          <w:tcPr>
            <w:tcW w:w="79" w:type="dxa"/>
            <w:tcBorders>
              <w:top w:val="single" w:sz="4" w:space="0" w:color="000000"/>
            </w:tcBorders>
            <w:vAlign w:val="bottom"/>
          </w:tcPr>
          <w:p w14:paraId="256EF74C" w14:textId="77777777" w:rsidR="00D47A72" w:rsidRDefault="00D47A72">
            <w:pPr>
              <w:widowControl w:val="0"/>
              <w:rPr>
                <w:sz w:val="20"/>
                <w:szCs w:val="20"/>
              </w:rPr>
            </w:pPr>
          </w:p>
        </w:tc>
        <w:tc>
          <w:tcPr>
            <w:tcW w:w="609" w:type="dxa"/>
            <w:tcBorders>
              <w:top w:val="single" w:sz="4" w:space="0" w:color="000000"/>
            </w:tcBorders>
            <w:vAlign w:val="bottom"/>
          </w:tcPr>
          <w:p w14:paraId="2D11EABD" w14:textId="77777777" w:rsidR="00D47A72" w:rsidRDefault="00D47A72">
            <w:pPr>
              <w:widowControl w:val="0"/>
              <w:rPr>
                <w:sz w:val="20"/>
                <w:szCs w:val="20"/>
              </w:rPr>
            </w:pPr>
          </w:p>
        </w:tc>
        <w:tc>
          <w:tcPr>
            <w:tcW w:w="635" w:type="dxa"/>
            <w:tcBorders>
              <w:top w:val="single" w:sz="4" w:space="0" w:color="000000"/>
            </w:tcBorders>
            <w:vAlign w:val="bottom"/>
          </w:tcPr>
          <w:p w14:paraId="23671D1E" w14:textId="77777777" w:rsidR="00D47A72" w:rsidRDefault="00D47A72">
            <w:pPr>
              <w:widowControl w:val="0"/>
              <w:jc w:val="right"/>
              <w:rPr>
                <w:sz w:val="20"/>
                <w:szCs w:val="20"/>
              </w:rPr>
            </w:pPr>
          </w:p>
        </w:tc>
        <w:tc>
          <w:tcPr>
            <w:tcW w:w="637" w:type="dxa"/>
            <w:tcBorders>
              <w:top w:val="single" w:sz="4" w:space="0" w:color="000000"/>
            </w:tcBorders>
            <w:vAlign w:val="bottom"/>
          </w:tcPr>
          <w:p w14:paraId="45D4D42D" w14:textId="77777777" w:rsidR="00D47A72" w:rsidRDefault="00D47A72">
            <w:pPr>
              <w:widowControl w:val="0"/>
              <w:jc w:val="right"/>
              <w:rPr>
                <w:sz w:val="20"/>
                <w:szCs w:val="20"/>
              </w:rPr>
            </w:pPr>
          </w:p>
        </w:tc>
        <w:tc>
          <w:tcPr>
            <w:tcW w:w="628" w:type="dxa"/>
            <w:tcBorders>
              <w:top w:val="single" w:sz="4" w:space="0" w:color="000000"/>
            </w:tcBorders>
            <w:vAlign w:val="bottom"/>
          </w:tcPr>
          <w:p w14:paraId="10DC98BE" w14:textId="77777777" w:rsidR="00D47A72" w:rsidRDefault="00D47A72">
            <w:pPr>
              <w:widowControl w:val="0"/>
              <w:jc w:val="right"/>
              <w:rPr>
                <w:sz w:val="20"/>
                <w:szCs w:val="20"/>
              </w:rPr>
            </w:pPr>
          </w:p>
        </w:tc>
        <w:tc>
          <w:tcPr>
            <w:tcW w:w="91" w:type="dxa"/>
            <w:tcBorders>
              <w:top w:val="single" w:sz="4" w:space="0" w:color="000000"/>
            </w:tcBorders>
            <w:vAlign w:val="bottom"/>
          </w:tcPr>
          <w:p w14:paraId="79DC750E" w14:textId="77777777" w:rsidR="00D47A72" w:rsidRDefault="00D47A72">
            <w:pPr>
              <w:widowControl w:val="0"/>
              <w:rPr>
                <w:sz w:val="20"/>
                <w:szCs w:val="20"/>
              </w:rPr>
            </w:pPr>
          </w:p>
        </w:tc>
        <w:tc>
          <w:tcPr>
            <w:tcW w:w="629" w:type="dxa"/>
            <w:tcBorders>
              <w:top w:val="single" w:sz="4" w:space="0" w:color="000000"/>
            </w:tcBorders>
            <w:vAlign w:val="bottom"/>
          </w:tcPr>
          <w:p w14:paraId="19839798" w14:textId="77777777" w:rsidR="00D47A72" w:rsidRDefault="00D47A72">
            <w:pPr>
              <w:widowControl w:val="0"/>
              <w:rPr>
                <w:sz w:val="20"/>
                <w:szCs w:val="20"/>
              </w:rPr>
            </w:pPr>
          </w:p>
        </w:tc>
        <w:tc>
          <w:tcPr>
            <w:tcW w:w="631" w:type="dxa"/>
            <w:tcBorders>
              <w:top w:val="single" w:sz="4" w:space="0" w:color="000000"/>
            </w:tcBorders>
            <w:vAlign w:val="bottom"/>
          </w:tcPr>
          <w:p w14:paraId="685B5F48" w14:textId="77777777" w:rsidR="00D47A72" w:rsidRDefault="00D47A72">
            <w:pPr>
              <w:widowControl w:val="0"/>
              <w:rPr>
                <w:sz w:val="20"/>
                <w:szCs w:val="20"/>
              </w:rPr>
            </w:pPr>
          </w:p>
        </w:tc>
        <w:tc>
          <w:tcPr>
            <w:tcW w:w="632" w:type="dxa"/>
            <w:tcBorders>
              <w:top w:val="single" w:sz="4" w:space="0" w:color="000000"/>
            </w:tcBorders>
            <w:vAlign w:val="bottom"/>
          </w:tcPr>
          <w:p w14:paraId="14634EC9" w14:textId="77777777" w:rsidR="00D47A72" w:rsidRDefault="00D47A72">
            <w:pPr>
              <w:widowControl w:val="0"/>
              <w:jc w:val="right"/>
              <w:rPr>
                <w:sz w:val="20"/>
                <w:szCs w:val="20"/>
              </w:rPr>
            </w:pPr>
          </w:p>
        </w:tc>
        <w:tc>
          <w:tcPr>
            <w:tcW w:w="631" w:type="dxa"/>
            <w:tcBorders>
              <w:top w:val="single" w:sz="4" w:space="0" w:color="000000"/>
            </w:tcBorders>
            <w:vAlign w:val="bottom"/>
          </w:tcPr>
          <w:p w14:paraId="40D231A3" w14:textId="77777777" w:rsidR="00D47A72" w:rsidRDefault="00D47A72">
            <w:pPr>
              <w:widowControl w:val="0"/>
              <w:jc w:val="right"/>
              <w:rPr>
                <w:sz w:val="20"/>
                <w:szCs w:val="20"/>
              </w:rPr>
            </w:pPr>
          </w:p>
        </w:tc>
        <w:tc>
          <w:tcPr>
            <w:tcW w:w="91" w:type="dxa"/>
            <w:tcBorders>
              <w:top w:val="single" w:sz="4" w:space="0" w:color="000000"/>
            </w:tcBorders>
            <w:vAlign w:val="bottom"/>
          </w:tcPr>
          <w:p w14:paraId="5AC71208" w14:textId="77777777" w:rsidR="00D47A72" w:rsidRDefault="00D47A72">
            <w:pPr>
              <w:widowControl w:val="0"/>
              <w:rPr>
                <w:sz w:val="20"/>
                <w:szCs w:val="20"/>
              </w:rPr>
            </w:pPr>
          </w:p>
        </w:tc>
        <w:tc>
          <w:tcPr>
            <w:tcW w:w="629" w:type="dxa"/>
            <w:tcBorders>
              <w:top w:val="single" w:sz="4" w:space="0" w:color="000000"/>
            </w:tcBorders>
            <w:vAlign w:val="bottom"/>
          </w:tcPr>
          <w:p w14:paraId="220B9240" w14:textId="77777777" w:rsidR="00D47A72" w:rsidRDefault="00D47A72">
            <w:pPr>
              <w:widowControl w:val="0"/>
              <w:rPr>
                <w:sz w:val="20"/>
                <w:szCs w:val="20"/>
              </w:rPr>
            </w:pPr>
          </w:p>
        </w:tc>
        <w:tc>
          <w:tcPr>
            <w:tcW w:w="634" w:type="dxa"/>
            <w:tcBorders>
              <w:top w:val="single" w:sz="4" w:space="0" w:color="000000"/>
            </w:tcBorders>
            <w:vAlign w:val="bottom"/>
          </w:tcPr>
          <w:p w14:paraId="30F676D2" w14:textId="77777777" w:rsidR="00D47A72" w:rsidRDefault="00D47A72">
            <w:pPr>
              <w:widowControl w:val="0"/>
              <w:rPr>
                <w:sz w:val="20"/>
                <w:szCs w:val="20"/>
              </w:rPr>
            </w:pPr>
          </w:p>
        </w:tc>
        <w:tc>
          <w:tcPr>
            <w:tcW w:w="628" w:type="dxa"/>
            <w:tcBorders>
              <w:top w:val="single" w:sz="4" w:space="0" w:color="000000"/>
            </w:tcBorders>
            <w:vAlign w:val="bottom"/>
          </w:tcPr>
          <w:p w14:paraId="7A391A65" w14:textId="77777777" w:rsidR="00D47A72" w:rsidRDefault="00D47A72">
            <w:pPr>
              <w:widowControl w:val="0"/>
              <w:jc w:val="right"/>
              <w:rPr>
                <w:sz w:val="20"/>
                <w:szCs w:val="20"/>
              </w:rPr>
            </w:pPr>
          </w:p>
        </w:tc>
        <w:tc>
          <w:tcPr>
            <w:tcW w:w="632" w:type="dxa"/>
            <w:tcBorders>
              <w:top w:val="single" w:sz="4" w:space="0" w:color="000000"/>
            </w:tcBorders>
            <w:vAlign w:val="bottom"/>
          </w:tcPr>
          <w:p w14:paraId="7BB69929" w14:textId="77777777" w:rsidR="00D47A72" w:rsidRDefault="00D47A72">
            <w:pPr>
              <w:widowControl w:val="0"/>
              <w:rPr>
                <w:sz w:val="20"/>
                <w:szCs w:val="20"/>
              </w:rPr>
            </w:pPr>
          </w:p>
        </w:tc>
        <w:tc>
          <w:tcPr>
            <w:tcW w:w="91" w:type="dxa"/>
            <w:tcBorders>
              <w:top w:val="single" w:sz="4" w:space="0" w:color="000000"/>
            </w:tcBorders>
            <w:vAlign w:val="bottom"/>
          </w:tcPr>
          <w:p w14:paraId="271EBF7E" w14:textId="77777777" w:rsidR="00D47A72" w:rsidRDefault="00D47A72">
            <w:pPr>
              <w:widowControl w:val="0"/>
              <w:rPr>
                <w:sz w:val="20"/>
                <w:szCs w:val="20"/>
              </w:rPr>
            </w:pPr>
          </w:p>
        </w:tc>
        <w:tc>
          <w:tcPr>
            <w:tcW w:w="628" w:type="dxa"/>
            <w:tcBorders>
              <w:top w:val="single" w:sz="4" w:space="0" w:color="000000"/>
            </w:tcBorders>
            <w:vAlign w:val="bottom"/>
          </w:tcPr>
          <w:p w14:paraId="61A51984" w14:textId="77777777" w:rsidR="00D47A72" w:rsidRDefault="00D47A72">
            <w:pPr>
              <w:widowControl w:val="0"/>
              <w:jc w:val="right"/>
              <w:rPr>
                <w:sz w:val="20"/>
                <w:szCs w:val="20"/>
              </w:rPr>
            </w:pPr>
          </w:p>
        </w:tc>
        <w:tc>
          <w:tcPr>
            <w:tcW w:w="631" w:type="dxa"/>
            <w:tcBorders>
              <w:top w:val="single" w:sz="4" w:space="0" w:color="000000"/>
            </w:tcBorders>
            <w:vAlign w:val="bottom"/>
          </w:tcPr>
          <w:p w14:paraId="15D0C781" w14:textId="77777777" w:rsidR="00D47A72" w:rsidRDefault="00D47A72">
            <w:pPr>
              <w:widowControl w:val="0"/>
              <w:rPr>
                <w:sz w:val="20"/>
                <w:szCs w:val="20"/>
              </w:rPr>
            </w:pPr>
          </w:p>
        </w:tc>
        <w:tc>
          <w:tcPr>
            <w:tcW w:w="629" w:type="dxa"/>
            <w:tcBorders>
              <w:top w:val="single" w:sz="4" w:space="0" w:color="000000"/>
            </w:tcBorders>
            <w:vAlign w:val="bottom"/>
          </w:tcPr>
          <w:p w14:paraId="05825E95" w14:textId="77777777" w:rsidR="00D47A72" w:rsidRDefault="00D47A72">
            <w:pPr>
              <w:widowControl w:val="0"/>
              <w:jc w:val="right"/>
              <w:rPr>
                <w:sz w:val="20"/>
                <w:szCs w:val="20"/>
              </w:rPr>
            </w:pPr>
          </w:p>
        </w:tc>
        <w:tc>
          <w:tcPr>
            <w:tcW w:w="695" w:type="dxa"/>
            <w:tcBorders>
              <w:top w:val="single" w:sz="4" w:space="0" w:color="000000"/>
            </w:tcBorders>
            <w:vAlign w:val="bottom"/>
          </w:tcPr>
          <w:p w14:paraId="75732EE0" w14:textId="77777777" w:rsidR="00D47A72" w:rsidRDefault="00D47A72">
            <w:pPr>
              <w:widowControl w:val="0"/>
              <w:jc w:val="right"/>
              <w:rPr>
                <w:sz w:val="20"/>
                <w:szCs w:val="20"/>
              </w:rPr>
            </w:pPr>
          </w:p>
        </w:tc>
      </w:tr>
    </w:tbl>
    <w:p w14:paraId="7640D2C9" w14:textId="77777777" w:rsidR="00D47A72" w:rsidRDefault="00D47A72">
      <w:pPr>
        <w:sectPr w:rsidR="00D47A72">
          <w:headerReference w:type="default" r:id="rId33"/>
          <w:pgSz w:w="15840" w:h="12240" w:orient="landscape"/>
          <w:pgMar w:top="1497" w:right="2016" w:bottom="1440" w:left="864" w:header="1440" w:footer="0" w:gutter="0"/>
          <w:lnNumType w:countBy="1" w:distance="283" w:restart="continuous"/>
          <w:pgNumType w:start="1"/>
          <w:cols w:space="720"/>
          <w:formProt w:val="0"/>
          <w:docGrid w:linePitch="299" w:charSpace="28672"/>
        </w:sectPr>
      </w:pPr>
    </w:p>
    <w:p w14:paraId="2FE36AF2" w14:textId="77777777" w:rsidR="00D47A72" w:rsidRDefault="00000000">
      <w:pPr>
        <w:spacing w:line="480" w:lineRule="auto"/>
        <w:rPr>
          <w:sz w:val="24"/>
          <w:szCs w:val="24"/>
        </w:rPr>
      </w:pPr>
      <w:r>
        <w:rPr>
          <w:noProof/>
        </w:rPr>
        <w:lastRenderedPageBreak/>
        <w:drawing>
          <wp:inline distT="0" distB="0" distL="0" distR="0" wp14:anchorId="3151CC8F" wp14:editId="2A214BF6">
            <wp:extent cx="7439025" cy="4463415"/>
            <wp:effectExtent l="0" t="0" r="0" b="0"/>
            <wp:docPr id="12"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c 17"/>
                    <pic:cNvPicPr>
                      <a:picLocks noChangeAspect="1" noChangeArrowheads="1"/>
                    </pic:cNvPicPr>
                  </pic:nvPicPr>
                  <pic:blipFill>
                    <a:blip r:embed="rId34"/>
                    <a:stretch>
                      <a:fillRect/>
                    </a:stretch>
                  </pic:blipFill>
                  <pic:spPr bwMode="auto">
                    <a:xfrm>
                      <a:off x="0" y="0"/>
                      <a:ext cx="7439025" cy="4463415"/>
                    </a:xfrm>
                    <a:prstGeom prst="rect">
                      <a:avLst/>
                    </a:prstGeom>
                  </pic:spPr>
                </pic:pic>
              </a:graphicData>
            </a:graphic>
          </wp:inline>
        </w:drawing>
      </w:r>
    </w:p>
    <w:p w14:paraId="5AF182DA" w14:textId="11148DA9" w:rsidR="00D47A72" w:rsidRDefault="00000000">
      <w:pPr>
        <w:spacing w:line="480" w:lineRule="auto"/>
        <w:rPr>
          <w:sz w:val="24"/>
          <w:szCs w:val="24"/>
        </w:rPr>
      </w:pPr>
      <w:r>
        <w:rPr>
          <w:b/>
          <w:sz w:val="24"/>
          <w:szCs w:val="24"/>
        </w:rPr>
        <w:t>Figure 4.</w:t>
      </w:r>
      <w:r>
        <w:rPr>
          <w:sz w:val="24"/>
          <w:szCs w:val="24"/>
        </w:rPr>
        <w:t xml:space="preserve"> Stand mean +/-</w:t>
      </w:r>
      <w:r w:rsidR="00F92796">
        <w:rPr>
          <w:sz w:val="24"/>
          <w:szCs w:val="24"/>
        </w:rPr>
        <w:t xml:space="preserve"> 95% CI</w:t>
      </w:r>
      <w:r>
        <w:rPr>
          <w:sz w:val="24"/>
          <w:szCs w:val="24"/>
        </w:rPr>
        <w:t xml:space="preserve"> </w:t>
      </w:r>
      <w:commentRangeStart w:id="32"/>
      <w:commentRangeEnd w:id="32"/>
      <w:del w:id="33" w:author="Unknown Author" w:date="2022-10-19T15:14:00Z">
        <w:r>
          <w:rPr>
            <w:sz w:val="24"/>
            <w:szCs w:val="24"/>
          </w:rPr>
          <w:commentReference w:id="32"/>
        </w:r>
      </w:del>
      <w:r>
        <w:rPr>
          <w:sz w:val="24"/>
          <w:szCs w:val="24"/>
        </w:rPr>
        <w:t>basal area (A) and cumulative proportion of mortality (B) by tree age and rotation treatment in the Apiary study.</w:t>
      </w:r>
      <w:r w:rsidR="00F92796">
        <w:rPr>
          <w:sz w:val="24"/>
          <w:szCs w:val="24"/>
        </w:rPr>
        <w:t xml:space="preserve"> Purple, 12-year rotation with red alder before replanting Douglas-fir; Blue, 12-year </w:t>
      </w:r>
      <w:r w:rsidR="00F92796">
        <w:rPr>
          <w:sz w:val="24"/>
          <w:szCs w:val="24"/>
        </w:rPr>
        <w:lastRenderedPageBreak/>
        <w:t>rotation with western cottonwood before replanting with Douglas-fir;</w:t>
      </w:r>
      <w:r w:rsidR="00F92796">
        <w:rPr>
          <w:iCs/>
          <w:sz w:val="24"/>
          <w:szCs w:val="24"/>
        </w:rPr>
        <w:t xml:space="preserve"> </w:t>
      </w:r>
      <w:r w:rsidR="00F92796" w:rsidRPr="00F92796">
        <w:rPr>
          <w:iCs/>
          <w:sz w:val="24"/>
          <w:szCs w:val="24"/>
        </w:rPr>
        <w:t>Aqua, immediate replanting of Douglas-fir; Green, 25-year red alder; Yellow, 25-year wester cottonwood.</w:t>
      </w:r>
    </w:p>
    <w:tbl>
      <w:tblPr>
        <w:tblW w:w="11160" w:type="dxa"/>
        <w:tblInd w:w="-30" w:type="dxa"/>
        <w:tblLayout w:type="fixed"/>
        <w:tblCellMar>
          <w:left w:w="30" w:type="dxa"/>
          <w:right w:w="30" w:type="dxa"/>
        </w:tblCellMar>
        <w:tblLook w:val="04A0" w:firstRow="1" w:lastRow="0" w:firstColumn="1" w:lastColumn="0" w:noHBand="0" w:noVBand="1"/>
      </w:tblPr>
      <w:tblGrid>
        <w:gridCol w:w="2027"/>
        <w:gridCol w:w="503"/>
        <w:gridCol w:w="810"/>
        <w:gridCol w:w="811"/>
        <w:gridCol w:w="182"/>
        <w:gridCol w:w="359"/>
        <w:gridCol w:w="809"/>
        <w:gridCol w:w="903"/>
        <w:gridCol w:w="180"/>
        <w:gridCol w:w="449"/>
        <w:gridCol w:w="902"/>
        <w:gridCol w:w="900"/>
        <w:gridCol w:w="181"/>
        <w:gridCol w:w="361"/>
        <w:gridCol w:w="810"/>
        <w:gridCol w:w="973"/>
      </w:tblGrid>
      <w:tr w:rsidR="00D47A72" w14:paraId="63EBB6CE" w14:textId="77777777">
        <w:trPr>
          <w:trHeight w:val="597"/>
        </w:trPr>
        <w:tc>
          <w:tcPr>
            <w:tcW w:w="2025" w:type="dxa"/>
            <w:vAlign w:val="bottom"/>
          </w:tcPr>
          <w:p w14:paraId="7E35DA28" w14:textId="77777777" w:rsidR="00D47A72" w:rsidRDefault="00D47A72">
            <w:pPr>
              <w:pageBreakBefore/>
              <w:widowControl w:val="0"/>
              <w:rPr>
                <w:sz w:val="24"/>
                <w:szCs w:val="24"/>
              </w:rPr>
            </w:pPr>
          </w:p>
        </w:tc>
        <w:tc>
          <w:tcPr>
            <w:tcW w:w="2123" w:type="dxa"/>
            <w:gridSpan w:val="3"/>
            <w:tcBorders>
              <w:bottom w:val="single" w:sz="4" w:space="0" w:color="000000"/>
            </w:tcBorders>
            <w:tcMar>
              <w:top w:w="55" w:type="dxa"/>
              <w:left w:w="55" w:type="dxa"/>
              <w:bottom w:w="55" w:type="dxa"/>
              <w:right w:w="55" w:type="dxa"/>
            </w:tcMar>
            <w:vAlign w:val="bottom"/>
          </w:tcPr>
          <w:p w14:paraId="72FF1F1F" w14:textId="77777777" w:rsidR="00D47A72" w:rsidRDefault="00000000">
            <w:pPr>
              <w:widowControl w:val="0"/>
              <w:jc w:val="center"/>
              <w:rPr>
                <w:sz w:val="24"/>
                <w:szCs w:val="24"/>
              </w:rPr>
            </w:pPr>
            <w:r>
              <w:t>annual BA increment</w:t>
            </w:r>
          </w:p>
        </w:tc>
        <w:tc>
          <w:tcPr>
            <w:tcW w:w="182" w:type="dxa"/>
            <w:vAlign w:val="bottom"/>
          </w:tcPr>
          <w:p w14:paraId="4059EC5C" w14:textId="77777777" w:rsidR="00D47A72" w:rsidRDefault="00D47A72">
            <w:pPr>
              <w:widowControl w:val="0"/>
              <w:rPr>
                <w:sz w:val="24"/>
                <w:szCs w:val="24"/>
              </w:rPr>
            </w:pPr>
          </w:p>
        </w:tc>
        <w:tc>
          <w:tcPr>
            <w:tcW w:w="2071" w:type="dxa"/>
            <w:gridSpan w:val="3"/>
            <w:tcBorders>
              <w:bottom w:val="single" w:sz="4" w:space="0" w:color="000000"/>
            </w:tcBorders>
            <w:tcMar>
              <w:top w:w="55" w:type="dxa"/>
              <w:left w:w="55" w:type="dxa"/>
              <w:bottom w:w="55" w:type="dxa"/>
              <w:right w:w="55" w:type="dxa"/>
            </w:tcMar>
            <w:vAlign w:val="bottom"/>
          </w:tcPr>
          <w:p w14:paraId="54CD6840" w14:textId="77777777" w:rsidR="00D47A72" w:rsidRDefault="00000000">
            <w:pPr>
              <w:widowControl w:val="0"/>
              <w:jc w:val="center"/>
              <w:rPr>
                <w:sz w:val="24"/>
                <w:szCs w:val="24"/>
              </w:rPr>
            </w:pPr>
            <w:r>
              <w:t>annual total mortality</w:t>
            </w:r>
          </w:p>
        </w:tc>
        <w:tc>
          <w:tcPr>
            <w:tcW w:w="180" w:type="dxa"/>
            <w:vAlign w:val="bottom"/>
          </w:tcPr>
          <w:p w14:paraId="67254F7E" w14:textId="77777777" w:rsidR="00D47A72" w:rsidRDefault="00D47A72">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1D67725C" w14:textId="77777777" w:rsidR="00D47A72" w:rsidRDefault="00000000">
            <w:pPr>
              <w:widowControl w:val="0"/>
              <w:jc w:val="center"/>
              <w:rPr>
                <w:sz w:val="24"/>
                <w:szCs w:val="24"/>
              </w:rPr>
            </w:pPr>
            <w:r>
              <w:t xml:space="preserve">annual LRR </w:t>
            </w:r>
            <w:r>
              <w:br/>
              <w:t>Mortality</w:t>
            </w:r>
          </w:p>
        </w:tc>
        <w:tc>
          <w:tcPr>
            <w:tcW w:w="181" w:type="dxa"/>
            <w:vAlign w:val="bottom"/>
          </w:tcPr>
          <w:p w14:paraId="249B083E" w14:textId="77777777" w:rsidR="00D47A72" w:rsidRDefault="00D47A72">
            <w:pPr>
              <w:widowControl w:val="0"/>
              <w:rPr>
                <w:sz w:val="24"/>
                <w:szCs w:val="24"/>
              </w:rPr>
            </w:pPr>
          </w:p>
        </w:tc>
        <w:tc>
          <w:tcPr>
            <w:tcW w:w="2144" w:type="dxa"/>
            <w:gridSpan w:val="3"/>
            <w:tcBorders>
              <w:bottom w:val="single" w:sz="4" w:space="0" w:color="000000"/>
            </w:tcBorders>
            <w:tcMar>
              <w:top w:w="55" w:type="dxa"/>
              <w:left w:w="55" w:type="dxa"/>
              <w:bottom w:w="55" w:type="dxa"/>
              <w:right w:w="55" w:type="dxa"/>
            </w:tcMar>
            <w:vAlign w:val="bottom"/>
          </w:tcPr>
          <w:p w14:paraId="6A97FDAD" w14:textId="77777777" w:rsidR="00D47A72" w:rsidRDefault="00000000">
            <w:pPr>
              <w:widowControl w:val="0"/>
              <w:jc w:val="center"/>
              <w:rPr>
                <w:sz w:val="24"/>
                <w:szCs w:val="24"/>
              </w:rPr>
            </w:pPr>
            <w:r>
              <w:t>annual suppression mortality</w:t>
            </w:r>
          </w:p>
        </w:tc>
      </w:tr>
      <w:tr w:rsidR="00D47A72" w14:paraId="35B2D041" w14:textId="77777777">
        <w:trPr>
          <w:trHeight w:val="611"/>
        </w:trPr>
        <w:tc>
          <w:tcPr>
            <w:tcW w:w="2025" w:type="dxa"/>
            <w:tcBorders>
              <w:bottom w:val="single" w:sz="4" w:space="0" w:color="000000"/>
            </w:tcBorders>
            <w:tcMar>
              <w:top w:w="55" w:type="dxa"/>
              <w:left w:w="55" w:type="dxa"/>
              <w:bottom w:w="55" w:type="dxa"/>
              <w:right w:w="55" w:type="dxa"/>
            </w:tcMar>
            <w:vAlign w:val="bottom"/>
          </w:tcPr>
          <w:p w14:paraId="64D0D852" w14:textId="77777777" w:rsidR="00D47A72" w:rsidRDefault="00000000">
            <w:pPr>
              <w:widowControl w:val="0"/>
              <w:rPr>
                <w:sz w:val="24"/>
                <w:szCs w:val="24"/>
              </w:rPr>
            </w:pPr>
            <w:r>
              <w:t>Source</w:t>
            </w:r>
          </w:p>
        </w:tc>
        <w:tc>
          <w:tcPr>
            <w:tcW w:w="502" w:type="dxa"/>
            <w:tcBorders>
              <w:bottom w:val="single" w:sz="4" w:space="0" w:color="000000"/>
            </w:tcBorders>
            <w:tcMar>
              <w:top w:w="55" w:type="dxa"/>
              <w:left w:w="55" w:type="dxa"/>
              <w:bottom w:w="55" w:type="dxa"/>
              <w:right w:w="55" w:type="dxa"/>
            </w:tcMar>
            <w:vAlign w:val="bottom"/>
          </w:tcPr>
          <w:p w14:paraId="3B07B9AD" w14:textId="77777777" w:rsidR="00D47A72"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326AED4D" w14:textId="77777777" w:rsidR="00D47A72" w:rsidRDefault="00000000">
            <w:pPr>
              <w:widowControl w:val="0"/>
              <w:rPr>
                <w:sz w:val="24"/>
                <w:szCs w:val="24"/>
              </w:rPr>
            </w:pPr>
            <w:r>
              <w:t>Test stat.*</w:t>
            </w:r>
          </w:p>
        </w:tc>
        <w:tc>
          <w:tcPr>
            <w:tcW w:w="811" w:type="dxa"/>
            <w:tcBorders>
              <w:bottom w:val="single" w:sz="4" w:space="0" w:color="000000"/>
            </w:tcBorders>
            <w:tcMar>
              <w:top w:w="55" w:type="dxa"/>
              <w:left w:w="55" w:type="dxa"/>
              <w:bottom w:w="55" w:type="dxa"/>
              <w:right w:w="55" w:type="dxa"/>
            </w:tcMar>
            <w:vAlign w:val="bottom"/>
          </w:tcPr>
          <w:p w14:paraId="4B1E7971" w14:textId="77777777" w:rsidR="00D47A72"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6B25AF0D" w14:textId="77777777" w:rsidR="00D47A72" w:rsidRDefault="00D47A72">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FB97F1C" w14:textId="77777777" w:rsidR="00D47A72"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2A4E128A" w14:textId="77777777" w:rsidR="00D47A72"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02A08E9" w14:textId="77777777" w:rsidR="00D47A72" w:rsidRDefault="00000000">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37A47EC7" w14:textId="77777777" w:rsidR="00D47A72" w:rsidRDefault="00D47A72">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3CA0719C" w14:textId="77777777" w:rsidR="00D47A72" w:rsidRDefault="00000000">
            <w:pPr>
              <w:widowControl w:val="0"/>
              <w:rPr>
                <w:sz w:val="24"/>
                <w:szCs w:val="24"/>
              </w:rPr>
            </w:pPr>
            <w:proofErr w:type="spellStart"/>
            <w:r>
              <w:t>Df</w:t>
            </w:r>
            <w:proofErr w:type="spellEnd"/>
          </w:p>
        </w:tc>
        <w:tc>
          <w:tcPr>
            <w:tcW w:w="902" w:type="dxa"/>
            <w:tcBorders>
              <w:bottom w:val="single" w:sz="4" w:space="0" w:color="000000"/>
            </w:tcBorders>
            <w:tcMar>
              <w:top w:w="55" w:type="dxa"/>
              <w:left w:w="55" w:type="dxa"/>
              <w:bottom w:w="55" w:type="dxa"/>
              <w:right w:w="55" w:type="dxa"/>
            </w:tcMar>
            <w:vAlign w:val="bottom"/>
          </w:tcPr>
          <w:p w14:paraId="723334ED" w14:textId="77777777" w:rsidR="00D47A72" w:rsidRDefault="00000000">
            <w:pPr>
              <w:widowControl w:val="0"/>
              <w:rPr>
                <w:sz w:val="24"/>
                <w:szCs w:val="24"/>
              </w:rPr>
            </w:pPr>
            <w:r>
              <w:t>Test stat.*</w:t>
            </w:r>
          </w:p>
        </w:tc>
        <w:tc>
          <w:tcPr>
            <w:tcW w:w="900" w:type="dxa"/>
            <w:tcBorders>
              <w:bottom w:val="single" w:sz="4" w:space="0" w:color="000000"/>
            </w:tcBorders>
            <w:tcMar>
              <w:top w:w="55" w:type="dxa"/>
              <w:left w:w="55" w:type="dxa"/>
              <w:bottom w:w="55" w:type="dxa"/>
              <w:right w:w="55" w:type="dxa"/>
            </w:tcMar>
            <w:vAlign w:val="bottom"/>
          </w:tcPr>
          <w:p w14:paraId="31825E56" w14:textId="77777777" w:rsidR="00D47A72"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7169D4FE" w14:textId="77777777" w:rsidR="00D47A72" w:rsidRDefault="00D47A72">
            <w:pPr>
              <w:widowControl w:val="0"/>
              <w:rPr>
                <w:sz w:val="24"/>
                <w:szCs w:val="24"/>
              </w:rPr>
            </w:pPr>
          </w:p>
        </w:tc>
        <w:tc>
          <w:tcPr>
            <w:tcW w:w="361" w:type="dxa"/>
            <w:tcBorders>
              <w:bottom w:val="single" w:sz="4" w:space="0" w:color="000000"/>
            </w:tcBorders>
            <w:tcMar>
              <w:top w:w="55" w:type="dxa"/>
              <w:left w:w="55" w:type="dxa"/>
              <w:bottom w:w="55" w:type="dxa"/>
              <w:right w:w="55" w:type="dxa"/>
            </w:tcMar>
            <w:vAlign w:val="bottom"/>
          </w:tcPr>
          <w:p w14:paraId="041D069E" w14:textId="77777777" w:rsidR="00D47A72"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68939611" w14:textId="77777777" w:rsidR="00D47A72" w:rsidRDefault="00000000">
            <w:pPr>
              <w:widowControl w:val="0"/>
              <w:rPr>
                <w:sz w:val="24"/>
                <w:szCs w:val="24"/>
              </w:rPr>
            </w:pPr>
            <w:r>
              <w:t>Test stat.*</w:t>
            </w:r>
          </w:p>
        </w:tc>
        <w:tc>
          <w:tcPr>
            <w:tcW w:w="973" w:type="dxa"/>
            <w:tcBorders>
              <w:bottom w:val="single" w:sz="4" w:space="0" w:color="000000"/>
            </w:tcBorders>
            <w:tcMar>
              <w:top w:w="55" w:type="dxa"/>
              <w:left w:w="55" w:type="dxa"/>
              <w:bottom w:w="55" w:type="dxa"/>
              <w:right w:w="55" w:type="dxa"/>
            </w:tcMar>
            <w:vAlign w:val="bottom"/>
          </w:tcPr>
          <w:p w14:paraId="00F0ECA3" w14:textId="77777777" w:rsidR="00D47A72" w:rsidRDefault="00000000">
            <w:pPr>
              <w:widowControl w:val="0"/>
              <w:rPr>
                <w:sz w:val="24"/>
                <w:szCs w:val="24"/>
              </w:rPr>
            </w:pPr>
            <w:r>
              <w:t>p</w:t>
            </w:r>
          </w:p>
        </w:tc>
      </w:tr>
      <w:tr w:rsidR="00D47A72" w14:paraId="60877F7D" w14:textId="77777777">
        <w:trPr>
          <w:trHeight w:val="300"/>
        </w:trPr>
        <w:tc>
          <w:tcPr>
            <w:tcW w:w="2025" w:type="dxa"/>
            <w:vAlign w:val="bottom"/>
          </w:tcPr>
          <w:p w14:paraId="27EC1972" w14:textId="77777777" w:rsidR="00D47A72" w:rsidRDefault="00000000">
            <w:pPr>
              <w:widowControl w:val="0"/>
              <w:rPr>
                <w:sz w:val="24"/>
                <w:szCs w:val="24"/>
              </w:rPr>
            </w:pPr>
            <w:r>
              <w:rPr>
                <w:b/>
              </w:rPr>
              <w:t>EARLY</w:t>
            </w:r>
          </w:p>
        </w:tc>
        <w:tc>
          <w:tcPr>
            <w:tcW w:w="502" w:type="dxa"/>
            <w:vAlign w:val="bottom"/>
          </w:tcPr>
          <w:p w14:paraId="2798E276" w14:textId="77777777" w:rsidR="00D47A72" w:rsidRDefault="00D47A72">
            <w:pPr>
              <w:widowControl w:val="0"/>
              <w:rPr>
                <w:sz w:val="24"/>
                <w:szCs w:val="24"/>
              </w:rPr>
            </w:pPr>
          </w:p>
        </w:tc>
        <w:tc>
          <w:tcPr>
            <w:tcW w:w="810" w:type="dxa"/>
            <w:vAlign w:val="bottom"/>
          </w:tcPr>
          <w:p w14:paraId="2F349D9D" w14:textId="77777777" w:rsidR="00D47A72" w:rsidRDefault="00D47A72">
            <w:pPr>
              <w:widowControl w:val="0"/>
              <w:rPr>
                <w:sz w:val="24"/>
                <w:szCs w:val="24"/>
              </w:rPr>
            </w:pPr>
          </w:p>
        </w:tc>
        <w:tc>
          <w:tcPr>
            <w:tcW w:w="811" w:type="dxa"/>
            <w:vAlign w:val="bottom"/>
          </w:tcPr>
          <w:p w14:paraId="108F5439" w14:textId="77777777" w:rsidR="00D47A72" w:rsidRDefault="00D47A72">
            <w:pPr>
              <w:widowControl w:val="0"/>
              <w:rPr>
                <w:sz w:val="24"/>
                <w:szCs w:val="24"/>
              </w:rPr>
            </w:pPr>
          </w:p>
        </w:tc>
        <w:tc>
          <w:tcPr>
            <w:tcW w:w="182" w:type="dxa"/>
            <w:vAlign w:val="bottom"/>
          </w:tcPr>
          <w:p w14:paraId="659ECD6C" w14:textId="77777777" w:rsidR="00D47A72" w:rsidRDefault="00D47A72">
            <w:pPr>
              <w:widowControl w:val="0"/>
              <w:rPr>
                <w:sz w:val="24"/>
                <w:szCs w:val="24"/>
              </w:rPr>
            </w:pPr>
          </w:p>
        </w:tc>
        <w:tc>
          <w:tcPr>
            <w:tcW w:w="359" w:type="dxa"/>
            <w:vAlign w:val="bottom"/>
          </w:tcPr>
          <w:p w14:paraId="183B835A" w14:textId="77777777" w:rsidR="00D47A72" w:rsidRDefault="00D47A72">
            <w:pPr>
              <w:widowControl w:val="0"/>
              <w:rPr>
                <w:sz w:val="24"/>
                <w:szCs w:val="24"/>
              </w:rPr>
            </w:pPr>
          </w:p>
        </w:tc>
        <w:tc>
          <w:tcPr>
            <w:tcW w:w="809" w:type="dxa"/>
            <w:vAlign w:val="bottom"/>
          </w:tcPr>
          <w:p w14:paraId="3E2AC260" w14:textId="77777777" w:rsidR="00D47A72" w:rsidRDefault="00D47A72">
            <w:pPr>
              <w:widowControl w:val="0"/>
              <w:rPr>
                <w:sz w:val="24"/>
                <w:szCs w:val="24"/>
              </w:rPr>
            </w:pPr>
          </w:p>
        </w:tc>
        <w:tc>
          <w:tcPr>
            <w:tcW w:w="903" w:type="dxa"/>
            <w:vAlign w:val="bottom"/>
          </w:tcPr>
          <w:p w14:paraId="096FBCF0" w14:textId="77777777" w:rsidR="00D47A72" w:rsidRDefault="00D47A72">
            <w:pPr>
              <w:widowControl w:val="0"/>
              <w:rPr>
                <w:sz w:val="24"/>
                <w:szCs w:val="24"/>
              </w:rPr>
            </w:pPr>
          </w:p>
        </w:tc>
        <w:tc>
          <w:tcPr>
            <w:tcW w:w="180" w:type="dxa"/>
            <w:vAlign w:val="bottom"/>
          </w:tcPr>
          <w:p w14:paraId="1EAFF16C" w14:textId="77777777" w:rsidR="00D47A72" w:rsidRDefault="00D47A72">
            <w:pPr>
              <w:widowControl w:val="0"/>
              <w:rPr>
                <w:sz w:val="24"/>
                <w:szCs w:val="24"/>
              </w:rPr>
            </w:pPr>
          </w:p>
        </w:tc>
        <w:tc>
          <w:tcPr>
            <w:tcW w:w="449" w:type="dxa"/>
            <w:vAlign w:val="bottom"/>
          </w:tcPr>
          <w:p w14:paraId="5ECD727B" w14:textId="77777777" w:rsidR="00D47A72" w:rsidRDefault="00D47A72">
            <w:pPr>
              <w:widowControl w:val="0"/>
              <w:rPr>
                <w:sz w:val="24"/>
                <w:szCs w:val="24"/>
              </w:rPr>
            </w:pPr>
          </w:p>
        </w:tc>
        <w:tc>
          <w:tcPr>
            <w:tcW w:w="902" w:type="dxa"/>
            <w:vAlign w:val="bottom"/>
          </w:tcPr>
          <w:p w14:paraId="0AADC602" w14:textId="77777777" w:rsidR="00D47A72" w:rsidRDefault="00D47A72">
            <w:pPr>
              <w:widowControl w:val="0"/>
              <w:rPr>
                <w:sz w:val="24"/>
                <w:szCs w:val="24"/>
              </w:rPr>
            </w:pPr>
          </w:p>
        </w:tc>
        <w:tc>
          <w:tcPr>
            <w:tcW w:w="900" w:type="dxa"/>
            <w:vAlign w:val="bottom"/>
          </w:tcPr>
          <w:p w14:paraId="4791EEBA" w14:textId="77777777" w:rsidR="00D47A72" w:rsidRDefault="00D47A72">
            <w:pPr>
              <w:widowControl w:val="0"/>
              <w:rPr>
                <w:sz w:val="24"/>
                <w:szCs w:val="24"/>
              </w:rPr>
            </w:pPr>
          </w:p>
        </w:tc>
        <w:tc>
          <w:tcPr>
            <w:tcW w:w="181" w:type="dxa"/>
            <w:vAlign w:val="bottom"/>
          </w:tcPr>
          <w:p w14:paraId="448031A8" w14:textId="77777777" w:rsidR="00D47A72" w:rsidRDefault="00D47A72">
            <w:pPr>
              <w:widowControl w:val="0"/>
              <w:rPr>
                <w:sz w:val="24"/>
                <w:szCs w:val="24"/>
              </w:rPr>
            </w:pPr>
          </w:p>
        </w:tc>
        <w:tc>
          <w:tcPr>
            <w:tcW w:w="361" w:type="dxa"/>
            <w:vAlign w:val="bottom"/>
          </w:tcPr>
          <w:p w14:paraId="04FDDCF1" w14:textId="77777777" w:rsidR="00D47A72" w:rsidRDefault="00D47A72">
            <w:pPr>
              <w:widowControl w:val="0"/>
              <w:rPr>
                <w:sz w:val="24"/>
                <w:szCs w:val="24"/>
              </w:rPr>
            </w:pPr>
          </w:p>
        </w:tc>
        <w:tc>
          <w:tcPr>
            <w:tcW w:w="810" w:type="dxa"/>
            <w:vAlign w:val="bottom"/>
          </w:tcPr>
          <w:p w14:paraId="1A11B40A" w14:textId="77777777" w:rsidR="00D47A72" w:rsidRDefault="00D47A72">
            <w:pPr>
              <w:widowControl w:val="0"/>
              <w:rPr>
                <w:sz w:val="24"/>
                <w:szCs w:val="24"/>
              </w:rPr>
            </w:pPr>
          </w:p>
        </w:tc>
        <w:tc>
          <w:tcPr>
            <w:tcW w:w="973" w:type="dxa"/>
            <w:vAlign w:val="bottom"/>
          </w:tcPr>
          <w:p w14:paraId="343496BC" w14:textId="77777777" w:rsidR="00D47A72" w:rsidRDefault="00D47A72">
            <w:pPr>
              <w:widowControl w:val="0"/>
              <w:rPr>
                <w:sz w:val="24"/>
                <w:szCs w:val="24"/>
              </w:rPr>
            </w:pPr>
          </w:p>
        </w:tc>
      </w:tr>
      <w:tr w:rsidR="00D47A72" w14:paraId="68ED3126" w14:textId="77777777">
        <w:trPr>
          <w:trHeight w:val="276"/>
        </w:trPr>
        <w:tc>
          <w:tcPr>
            <w:tcW w:w="2025" w:type="dxa"/>
            <w:vAlign w:val="bottom"/>
          </w:tcPr>
          <w:p w14:paraId="4932CC68" w14:textId="77777777" w:rsidR="00D47A72" w:rsidRDefault="00000000">
            <w:pPr>
              <w:widowControl w:val="0"/>
              <w:rPr>
                <w:sz w:val="24"/>
                <w:szCs w:val="24"/>
              </w:rPr>
            </w:pPr>
            <w:r>
              <w:t>Block</w:t>
            </w:r>
          </w:p>
        </w:tc>
        <w:tc>
          <w:tcPr>
            <w:tcW w:w="502" w:type="dxa"/>
            <w:vAlign w:val="bottom"/>
          </w:tcPr>
          <w:p w14:paraId="3CD87E22" w14:textId="77777777" w:rsidR="00D47A72" w:rsidRDefault="00000000">
            <w:pPr>
              <w:widowControl w:val="0"/>
              <w:jc w:val="right"/>
              <w:rPr>
                <w:sz w:val="24"/>
                <w:szCs w:val="24"/>
              </w:rPr>
            </w:pPr>
            <w:r>
              <w:t>1</w:t>
            </w:r>
          </w:p>
        </w:tc>
        <w:tc>
          <w:tcPr>
            <w:tcW w:w="810" w:type="dxa"/>
            <w:vAlign w:val="bottom"/>
          </w:tcPr>
          <w:p w14:paraId="586BBBB6" w14:textId="77777777" w:rsidR="00D47A72" w:rsidRDefault="00000000">
            <w:pPr>
              <w:widowControl w:val="0"/>
              <w:jc w:val="right"/>
              <w:rPr>
                <w:sz w:val="24"/>
                <w:szCs w:val="24"/>
              </w:rPr>
            </w:pPr>
            <w:r>
              <w:t>1.1120</w:t>
            </w:r>
          </w:p>
        </w:tc>
        <w:tc>
          <w:tcPr>
            <w:tcW w:w="811" w:type="dxa"/>
            <w:vAlign w:val="bottom"/>
          </w:tcPr>
          <w:p w14:paraId="380D1B65" w14:textId="77777777" w:rsidR="00D47A72" w:rsidRDefault="00000000">
            <w:pPr>
              <w:widowControl w:val="0"/>
              <w:jc w:val="right"/>
              <w:rPr>
                <w:sz w:val="24"/>
                <w:szCs w:val="24"/>
              </w:rPr>
            </w:pPr>
            <w:r>
              <w:t>0.2916</w:t>
            </w:r>
          </w:p>
        </w:tc>
        <w:tc>
          <w:tcPr>
            <w:tcW w:w="182" w:type="dxa"/>
            <w:vAlign w:val="bottom"/>
          </w:tcPr>
          <w:p w14:paraId="69E0C935" w14:textId="77777777" w:rsidR="00D47A72" w:rsidRDefault="00D47A72">
            <w:pPr>
              <w:widowControl w:val="0"/>
              <w:rPr>
                <w:sz w:val="24"/>
                <w:szCs w:val="24"/>
              </w:rPr>
            </w:pPr>
          </w:p>
        </w:tc>
        <w:tc>
          <w:tcPr>
            <w:tcW w:w="359" w:type="dxa"/>
            <w:vAlign w:val="bottom"/>
          </w:tcPr>
          <w:p w14:paraId="6F93D616" w14:textId="77777777" w:rsidR="00D47A72" w:rsidRDefault="00D47A72">
            <w:pPr>
              <w:widowControl w:val="0"/>
              <w:rPr>
                <w:sz w:val="24"/>
                <w:szCs w:val="24"/>
              </w:rPr>
            </w:pPr>
          </w:p>
        </w:tc>
        <w:tc>
          <w:tcPr>
            <w:tcW w:w="809" w:type="dxa"/>
            <w:vAlign w:val="bottom"/>
          </w:tcPr>
          <w:p w14:paraId="1588F00C" w14:textId="77777777" w:rsidR="00D47A72" w:rsidRDefault="00000000">
            <w:pPr>
              <w:widowControl w:val="0"/>
              <w:jc w:val="right"/>
              <w:rPr>
                <w:sz w:val="24"/>
                <w:szCs w:val="24"/>
              </w:rPr>
            </w:pPr>
            <w:r>
              <w:t>NA</w:t>
            </w:r>
          </w:p>
        </w:tc>
        <w:tc>
          <w:tcPr>
            <w:tcW w:w="903" w:type="dxa"/>
            <w:vAlign w:val="bottom"/>
          </w:tcPr>
          <w:p w14:paraId="416DBF1F" w14:textId="77777777" w:rsidR="00D47A72" w:rsidRDefault="00000000">
            <w:pPr>
              <w:widowControl w:val="0"/>
              <w:jc w:val="right"/>
              <w:rPr>
                <w:sz w:val="24"/>
                <w:szCs w:val="24"/>
              </w:rPr>
            </w:pPr>
            <w:r>
              <w:t>NA</w:t>
            </w:r>
          </w:p>
        </w:tc>
        <w:tc>
          <w:tcPr>
            <w:tcW w:w="180" w:type="dxa"/>
            <w:vAlign w:val="bottom"/>
          </w:tcPr>
          <w:p w14:paraId="2A49DC08" w14:textId="77777777" w:rsidR="00D47A72" w:rsidRDefault="00D47A72">
            <w:pPr>
              <w:widowControl w:val="0"/>
              <w:rPr>
                <w:sz w:val="24"/>
                <w:szCs w:val="24"/>
              </w:rPr>
            </w:pPr>
          </w:p>
        </w:tc>
        <w:tc>
          <w:tcPr>
            <w:tcW w:w="449" w:type="dxa"/>
            <w:vAlign w:val="bottom"/>
          </w:tcPr>
          <w:p w14:paraId="6E8AFB97" w14:textId="77777777" w:rsidR="00D47A72" w:rsidRDefault="00000000">
            <w:pPr>
              <w:widowControl w:val="0"/>
              <w:jc w:val="right"/>
              <w:rPr>
                <w:sz w:val="24"/>
                <w:szCs w:val="24"/>
              </w:rPr>
            </w:pPr>
            <w:r>
              <w:t>1</w:t>
            </w:r>
          </w:p>
        </w:tc>
        <w:tc>
          <w:tcPr>
            <w:tcW w:w="902" w:type="dxa"/>
            <w:vAlign w:val="bottom"/>
          </w:tcPr>
          <w:p w14:paraId="64E2C424" w14:textId="77777777" w:rsidR="00D47A72" w:rsidRDefault="00000000">
            <w:pPr>
              <w:widowControl w:val="0"/>
              <w:jc w:val="right"/>
              <w:rPr>
                <w:sz w:val="24"/>
                <w:szCs w:val="24"/>
              </w:rPr>
            </w:pPr>
            <w:r>
              <w:t>6.492</w:t>
            </w:r>
          </w:p>
        </w:tc>
        <w:tc>
          <w:tcPr>
            <w:tcW w:w="900" w:type="dxa"/>
            <w:vAlign w:val="bottom"/>
          </w:tcPr>
          <w:p w14:paraId="6A8B95AE" w14:textId="77777777" w:rsidR="00D47A72" w:rsidRDefault="00000000">
            <w:pPr>
              <w:widowControl w:val="0"/>
              <w:jc w:val="right"/>
              <w:rPr>
                <w:sz w:val="24"/>
                <w:szCs w:val="24"/>
              </w:rPr>
            </w:pPr>
            <w:r>
              <w:rPr>
                <w:b/>
              </w:rPr>
              <w:t>0.0108</w:t>
            </w:r>
          </w:p>
        </w:tc>
        <w:tc>
          <w:tcPr>
            <w:tcW w:w="181" w:type="dxa"/>
            <w:vAlign w:val="bottom"/>
          </w:tcPr>
          <w:p w14:paraId="07FA370A" w14:textId="77777777" w:rsidR="00D47A72" w:rsidRDefault="00D47A72">
            <w:pPr>
              <w:widowControl w:val="0"/>
              <w:rPr>
                <w:sz w:val="24"/>
                <w:szCs w:val="24"/>
              </w:rPr>
            </w:pPr>
          </w:p>
        </w:tc>
        <w:tc>
          <w:tcPr>
            <w:tcW w:w="361" w:type="dxa"/>
            <w:vAlign w:val="bottom"/>
          </w:tcPr>
          <w:p w14:paraId="251E33A8" w14:textId="77777777" w:rsidR="00D47A72" w:rsidRDefault="00000000">
            <w:pPr>
              <w:widowControl w:val="0"/>
              <w:jc w:val="right"/>
              <w:rPr>
                <w:sz w:val="24"/>
                <w:szCs w:val="24"/>
              </w:rPr>
            </w:pPr>
            <w:r>
              <w:t>1</w:t>
            </w:r>
          </w:p>
        </w:tc>
        <w:tc>
          <w:tcPr>
            <w:tcW w:w="810" w:type="dxa"/>
            <w:vAlign w:val="bottom"/>
          </w:tcPr>
          <w:p w14:paraId="12B07047" w14:textId="77777777" w:rsidR="00D47A72" w:rsidRDefault="00000000">
            <w:pPr>
              <w:widowControl w:val="0"/>
              <w:jc w:val="right"/>
              <w:rPr>
                <w:sz w:val="24"/>
                <w:szCs w:val="24"/>
              </w:rPr>
            </w:pPr>
            <w:r>
              <w:t>3.0168</w:t>
            </w:r>
          </w:p>
        </w:tc>
        <w:tc>
          <w:tcPr>
            <w:tcW w:w="973" w:type="dxa"/>
            <w:vAlign w:val="bottom"/>
          </w:tcPr>
          <w:p w14:paraId="15D008C5" w14:textId="77777777" w:rsidR="00D47A72" w:rsidRDefault="00000000">
            <w:pPr>
              <w:widowControl w:val="0"/>
              <w:jc w:val="right"/>
              <w:rPr>
                <w:sz w:val="24"/>
                <w:szCs w:val="24"/>
              </w:rPr>
            </w:pPr>
            <w:r>
              <w:t>0.0824</w:t>
            </w:r>
          </w:p>
        </w:tc>
      </w:tr>
      <w:tr w:rsidR="00D47A72" w14:paraId="4051839F" w14:textId="77777777">
        <w:trPr>
          <w:trHeight w:val="300"/>
        </w:trPr>
        <w:tc>
          <w:tcPr>
            <w:tcW w:w="2025" w:type="dxa"/>
            <w:vAlign w:val="bottom"/>
          </w:tcPr>
          <w:p w14:paraId="6E8378DC" w14:textId="77777777" w:rsidR="00D47A72" w:rsidRDefault="00000000">
            <w:pPr>
              <w:widowControl w:val="0"/>
              <w:rPr>
                <w:sz w:val="24"/>
                <w:szCs w:val="24"/>
              </w:rPr>
            </w:pPr>
            <w:r>
              <w:t>Treatment (</w:t>
            </w:r>
            <w:proofErr w:type="gramStart"/>
            <w:r>
              <w:t>A,B</w:t>
            </w:r>
            <w:proofErr w:type="gramEnd"/>
            <w:r>
              <w:t>,D,E)</w:t>
            </w:r>
          </w:p>
        </w:tc>
        <w:tc>
          <w:tcPr>
            <w:tcW w:w="502" w:type="dxa"/>
            <w:vAlign w:val="bottom"/>
          </w:tcPr>
          <w:p w14:paraId="44C08C01" w14:textId="77777777" w:rsidR="00D47A72" w:rsidRDefault="00000000">
            <w:pPr>
              <w:widowControl w:val="0"/>
              <w:jc w:val="right"/>
              <w:rPr>
                <w:sz w:val="24"/>
                <w:szCs w:val="24"/>
              </w:rPr>
            </w:pPr>
            <w:r>
              <w:t>3</w:t>
            </w:r>
          </w:p>
        </w:tc>
        <w:tc>
          <w:tcPr>
            <w:tcW w:w="810" w:type="dxa"/>
            <w:vAlign w:val="bottom"/>
          </w:tcPr>
          <w:p w14:paraId="29C7D469" w14:textId="77777777" w:rsidR="00D47A72" w:rsidRDefault="00000000">
            <w:pPr>
              <w:widowControl w:val="0"/>
              <w:jc w:val="right"/>
              <w:rPr>
                <w:sz w:val="24"/>
                <w:szCs w:val="24"/>
              </w:rPr>
            </w:pPr>
            <w:r>
              <w:t>6.0979</w:t>
            </w:r>
          </w:p>
        </w:tc>
        <w:tc>
          <w:tcPr>
            <w:tcW w:w="811" w:type="dxa"/>
            <w:vAlign w:val="bottom"/>
          </w:tcPr>
          <w:p w14:paraId="722C9602" w14:textId="77777777" w:rsidR="00D47A72" w:rsidRDefault="00000000">
            <w:pPr>
              <w:widowControl w:val="0"/>
              <w:jc w:val="right"/>
              <w:rPr>
                <w:sz w:val="24"/>
                <w:szCs w:val="24"/>
              </w:rPr>
            </w:pPr>
            <w:r>
              <w:rPr>
                <w:b/>
              </w:rPr>
              <w:t>0.0080</w:t>
            </w:r>
          </w:p>
        </w:tc>
        <w:tc>
          <w:tcPr>
            <w:tcW w:w="182" w:type="dxa"/>
            <w:vAlign w:val="bottom"/>
          </w:tcPr>
          <w:p w14:paraId="3383D113" w14:textId="77777777" w:rsidR="00D47A72" w:rsidRDefault="00D47A72">
            <w:pPr>
              <w:widowControl w:val="0"/>
              <w:rPr>
                <w:sz w:val="24"/>
                <w:szCs w:val="24"/>
              </w:rPr>
            </w:pPr>
          </w:p>
        </w:tc>
        <w:tc>
          <w:tcPr>
            <w:tcW w:w="359" w:type="dxa"/>
            <w:vAlign w:val="bottom"/>
          </w:tcPr>
          <w:p w14:paraId="62F8939A" w14:textId="77777777" w:rsidR="00D47A72" w:rsidRDefault="00000000">
            <w:pPr>
              <w:widowControl w:val="0"/>
              <w:jc w:val="right"/>
              <w:rPr>
                <w:sz w:val="24"/>
                <w:szCs w:val="24"/>
              </w:rPr>
            </w:pPr>
            <w:r>
              <w:t>3</w:t>
            </w:r>
          </w:p>
        </w:tc>
        <w:tc>
          <w:tcPr>
            <w:tcW w:w="809" w:type="dxa"/>
            <w:vAlign w:val="bottom"/>
          </w:tcPr>
          <w:p w14:paraId="754362A5" w14:textId="77777777" w:rsidR="00D47A72" w:rsidRDefault="00000000">
            <w:pPr>
              <w:widowControl w:val="0"/>
              <w:jc w:val="right"/>
              <w:rPr>
                <w:sz w:val="24"/>
                <w:szCs w:val="24"/>
              </w:rPr>
            </w:pPr>
            <w:r>
              <w:t>3.7098</w:t>
            </w:r>
          </w:p>
        </w:tc>
        <w:tc>
          <w:tcPr>
            <w:tcW w:w="903" w:type="dxa"/>
            <w:vAlign w:val="bottom"/>
          </w:tcPr>
          <w:p w14:paraId="352C3CC4" w14:textId="77777777" w:rsidR="00D47A72" w:rsidRDefault="00000000">
            <w:pPr>
              <w:widowControl w:val="0"/>
              <w:jc w:val="right"/>
              <w:rPr>
                <w:sz w:val="24"/>
                <w:szCs w:val="24"/>
              </w:rPr>
            </w:pPr>
            <w:r>
              <w:rPr>
                <w:b/>
              </w:rPr>
              <w:t>0.0374</w:t>
            </w:r>
          </w:p>
        </w:tc>
        <w:tc>
          <w:tcPr>
            <w:tcW w:w="180" w:type="dxa"/>
            <w:vAlign w:val="bottom"/>
          </w:tcPr>
          <w:p w14:paraId="7D240989" w14:textId="77777777" w:rsidR="00D47A72" w:rsidRDefault="00D47A72">
            <w:pPr>
              <w:widowControl w:val="0"/>
              <w:rPr>
                <w:sz w:val="24"/>
                <w:szCs w:val="24"/>
              </w:rPr>
            </w:pPr>
          </w:p>
        </w:tc>
        <w:tc>
          <w:tcPr>
            <w:tcW w:w="449" w:type="dxa"/>
            <w:vAlign w:val="bottom"/>
          </w:tcPr>
          <w:p w14:paraId="6A8EC0E8" w14:textId="77777777" w:rsidR="00D47A72" w:rsidRDefault="00000000">
            <w:pPr>
              <w:widowControl w:val="0"/>
              <w:jc w:val="right"/>
              <w:rPr>
                <w:sz w:val="24"/>
                <w:szCs w:val="24"/>
              </w:rPr>
            </w:pPr>
            <w:r>
              <w:t>3</w:t>
            </w:r>
          </w:p>
        </w:tc>
        <w:tc>
          <w:tcPr>
            <w:tcW w:w="902" w:type="dxa"/>
            <w:vAlign w:val="bottom"/>
          </w:tcPr>
          <w:p w14:paraId="018B731B" w14:textId="77777777" w:rsidR="00D47A72" w:rsidRDefault="00000000">
            <w:pPr>
              <w:widowControl w:val="0"/>
              <w:jc w:val="right"/>
              <w:rPr>
                <w:sz w:val="24"/>
                <w:szCs w:val="24"/>
              </w:rPr>
            </w:pPr>
            <w:r>
              <w:t>5.8110</w:t>
            </w:r>
          </w:p>
        </w:tc>
        <w:tc>
          <w:tcPr>
            <w:tcW w:w="900" w:type="dxa"/>
            <w:vAlign w:val="bottom"/>
          </w:tcPr>
          <w:p w14:paraId="5DCB78B9" w14:textId="77777777" w:rsidR="00D47A72" w:rsidRDefault="00000000">
            <w:pPr>
              <w:widowControl w:val="0"/>
              <w:jc w:val="right"/>
              <w:rPr>
                <w:sz w:val="24"/>
                <w:szCs w:val="24"/>
              </w:rPr>
            </w:pPr>
            <w:r>
              <w:rPr>
                <w:b/>
              </w:rPr>
              <w:t>0.0093</w:t>
            </w:r>
          </w:p>
        </w:tc>
        <w:tc>
          <w:tcPr>
            <w:tcW w:w="181" w:type="dxa"/>
            <w:vAlign w:val="bottom"/>
          </w:tcPr>
          <w:p w14:paraId="61E32799" w14:textId="77777777" w:rsidR="00D47A72" w:rsidRDefault="00D47A72">
            <w:pPr>
              <w:widowControl w:val="0"/>
              <w:rPr>
                <w:sz w:val="24"/>
                <w:szCs w:val="24"/>
              </w:rPr>
            </w:pPr>
          </w:p>
        </w:tc>
        <w:tc>
          <w:tcPr>
            <w:tcW w:w="361" w:type="dxa"/>
            <w:vAlign w:val="bottom"/>
          </w:tcPr>
          <w:p w14:paraId="62730E71" w14:textId="77777777" w:rsidR="00D47A72" w:rsidRDefault="00000000">
            <w:pPr>
              <w:widowControl w:val="0"/>
              <w:jc w:val="right"/>
              <w:rPr>
                <w:sz w:val="24"/>
                <w:szCs w:val="24"/>
              </w:rPr>
            </w:pPr>
            <w:r>
              <w:t>3</w:t>
            </w:r>
          </w:p>
        </w:tc>
        <w:tc>
          <w:tcPr>
            <w:tcW w:w="810" w:type="dxa"/>
            <w:vAlign w:val="bottom"/>
          </w:tcPr>
          <w:p w14:paraId="72FDFA89" w14:textId="77777777" w:rsidR="00D47A72" w:rsidRDefault="00000000">
            <w:pPr>
              <w:widowControl w:val="0"/>
              <w:jc w:val="right"/>
              <w:rPr>
                <w:sz w:val="24"/>
                <w:szCs w:val="24"/>
              </w:rPr>
            </w:pPr>
            <w:r>
              <w:t>9.2687</w:t>
            </w:r>
          </w:p>
        </w:tc>
        <w:tc>
          <w:tcPr>
            <w:tcW w:w="973" w:type="dxa"/>
            <w:vAlign w:val="bottom"/>
          </w:tcPr>
          <w:p w14:paraId="148152C8" w14:textId="77777777" w:rsidR="00D47A72" w:rsidRDefault="00000000">
            <w:pPr>
              <w:widowControl w:val="0"/>
              <w:jc w:val="right"/>
              <w:rPr>
                <w:sz w:val="24"/>
                <w:szCs w:val="24"/>
              </w:rPr>
            </w:pPr>
            <w:r>
              <w:rPr>
                <w:b/>
              </w:rPr>
              <w:t>0.0014</w:t>
            </w:r>
          </w:p>
        </w:tc>
      </w:tr>
      <w:tr w:rsidR="00D47A72" w14:paraId="356CD139" w14:textId="77777777">
        <w:trPr>
          <w:trHeight w:val="300"/>
        </w:trPr>
        <w:tc>
          <w:tcPr>
            <w:tcW w:w="2025" w:type="dxa"/>
            <w:tcBorders>
              <w:bottom w:val="single" w:sz="4" w:space="0" w:color="000000"/>
            </w:tcBorders>
            <w:tcMar>
              <w:top w:w="55" w:type="dxa"/>
              <w:left w:w="55" w:type="dxa"/>
              <w:bottom w:w="55" w:type="dxa"/>
              <w:right w:w="55" w:type="dxa"/>
            </w:tcMar>
            <w:vAlign w:val="bottom"/>
          </w:tcPr>
          <w:p w14:paraId="123330BF" w14:textId="77777777" w:rsidR="00D47A72" w:rsidRDefault="00000000">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50E1DBE3" w14:textId="77777777" w:rsidR="00D47A72"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03BD7EC4" w14:textId="77777777" w:rsidR="00D47A72" w:rsidRDefault="00D47A72">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17B4DCE1" w14:textId="77777777" w:rsidR="00D47A72" w:rsidRDefault="00D47A72">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108A55A5" w14:textId="77777777" w:rsidR="00D47A72" w:rsidRDefault="00D47A72">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26044D5F" w14:textId="77777777" w:rsidR="00D47A72"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0E18F25B" w14:textId="77777777" w:rsidR="00D47A72" w:rsidRDefault="00D47A72">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6E16536A" w14:textId="77777777" w:rsidR="00D47A72" w:rsidRDefault="00D47A72">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98AF8D9" w14:textId="77777777" w:rsidR="00D47A72" w:rsidRDefault="00D47A72">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13799A0A" w14:textId="77777777" w:rsidR="00D47A72" w:rsidRDefault="00000000">
            <w:pPr>
              <w:widowControl w:val="0"/>
              <w:jc w:val="right"/>
              <w:rPr>
                <w:sz w:val="24"/>
                <w:szCs w:val="24"/>
              </w:rPr>
            </w:pPr>
            <w:r>
              <w:t>13</w:t>
            </w:r>
          </w:p>
        </w:tc>
        <w:tc>
          <w:tcPr>
            <w:tcW w:w="902" w:type="dxa"/>
            <w:tcBorders>
              <w:bottom w:val="single" w:sz="4" w:space="0" w:color="000000"/>
            </w:tcBorders>
            <w:tcMar>
              <w:top w:w="55" w:type="dxa"/>
              <w:left w:w="55" w:type="dxa"/>
              <w:bottom w:w="55" w:type="dxa"/>
              <w:right w:w="55" w:type="dxa"/>
            </w:tcMar>
            <w:vAlign w:val="bottom"/>
          </w:tcPr>
          <w:p w14:paraId="3B17391D" w14:textId="77777777" w:rsidR="00D47A72" w:rsidRDefault="00D47A72">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04F6F251" w14:textId="77777777" w:rsidR="00D47A72" w:rsidRDefault="00D47A72">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10BACCAB" w14:textId="77777777" w:rsidR="00D47A72" w:rsidRDefault="00D47A72">
            <w:pPr>
              <w:widowControl w:val="0"/>
              <w:rPr>
                <w:sz w:val="24"/>
                <w:szCs w:val="24"/>
              </w:rPr>
            </w:pPr>
          </w:p>
        </w:tc>
        <w:tc>
          <w:tcPr>
            <w:tcW w:w="361" w:type="dxa"/>
            <w:tcBorders>
              <w:bottom w:val="single" w:sz="4" w:space="0" w:color="000000"/>
            </w:tcBorders>
            <w:tcMar>
              <w:top w:w="55" w:type="dxa"/>
              <w:left w:w="55" w:type="dxa"/>
              <w:bottom w:w="55" w:type="dxa"/>
              <w:right w:w="55" w:type="dxa"/>
            </w:tcMar>
            <w:vAlign w:val="bottom"/>
          </w:tcPr>
          <w:p w14:paraId="694A7B49" w14:textId="77777777" w:rsidR="00D47A72"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69687E14" w14:textId="77777777" w:rsidR="00D47A72" w:rsidRDefault="00D47A72">
            <w:pPr>
              <w:widowControl w:val="0"/>
              <w:rPr>
                <w:sz w:val="24"/>
                <w:szCs w:val="24"/>
              </w:rPr>
            </w:pPr>
          </w:p>
        </w:tc>
        <w:tc>
          <w:tcPr>
            <w:tcW w:w="973" w:type="dxa"/>
            <w:tcBorders>
              <w:bottom w:val="single" w:sz="4" w:space="0" w:color="000000"/>
            </w:tcBorders>
            <w:tcMar>
              <w:top w:w="55" w:type="dxa"/>
              <w:left w:w="55" w:type="dxa"/>
              <w:bottom w:w="55" w:type="dxa"/>
              <w:right w:w="55" w:type="dxa"/>
            </w:tcMar>
            <w:vAlign w:val="bottom"/>
          </w:tcPr>
          <w:p w14:paraId="68B9A7F2" w14:textId="77777777" w:rsidR="00D47A72" w:rsidRDefault="00D47A72">
            <w:pPr>
              <w:widowControl w:val="0"/>
              <w:rPr>
                <w:sz w:val="24"/>
                <w:szCs w:val="24"/>
              </w:rPr>
            </w:pPr>
          </w:p>
        </w:tc>
      </w:tr>
      <w:tr w:rsidR="00D47A72" w14:paraId="19E49ED0" w14:textId="77777777">
        <w:trPr>
          <w:trHeight w:val="300"/>
        </w:trPr>
        <w:tc>
          <w:tcPr>
            <w:tcW w:w="2025" w:type="dxa"/>
            <w:vAlign w:val="bottom"/>
          </w:tcPr>
          <w:p w14:paraId="2AA3372C" w14:textId="77777777" w:rsidR="00D47A72" w:rsidRDefault="00000000">
            <w:pPr>
              <w:widowControl w:val="0"/>
              <w:rPr>
                <w:sz w:val="24"/>
                <w:szCs w:val="24"/>
              </w:rPr>
            </w:pPr>
            <w:r>
              <w:rPr>
                <w:b/>
              </w:rPr>
              <w:t>MIDDLE</w:t>
            </w:r>
          </w:p>
        </w:tc>
        <w:tc>
          <w:tcPr>
            <w:tcW w:w="502" w:type="dxa"/>
            <w:vAlign w:val="bottom"/>
          </w:tcPr>
          <w:p w14:paraId="5288670E" w14:textId="77777777" w:rsidR="00D47A72" w:rsidRDefault="00D47A72">
            <w:pPr>
              <w:widowControl w:val="0"/>
              <w:rPr>
                <w:sz w:val="24"/>
                <w:szCs w:val="24"/>
              </w:rPr>
            </w:pPr>
          </w:p>
        </w:tc>
        <w:tc>
          <w:tcPr>
            <w:tcW w:w="810" w:type="dxa"/>
            <w:vAlign w:val="bottom"/>
          </w:tcPr>
          <w:p w14:paraId="55E65648" w14:textId="77777777" w:rsidR="00D47A72" w:rsidRDefault="00D47A72">
            <w:pPr>
              <w:widowControl w:val="0"/>
              <w:rPr>
                <w:sz w:val="24"/>
                <w:szCs w:val="24"/>
              </w:rPr>
            </w:pPr>
          </w:p>
        </w:tc>
        <w:tc>
          <w:tcPr>
            <w:tcW w:w="811" w:type="dxa"/>
            <w:vAlign w:val="bottom"/>
          </w:tcPr>
          <w:p w14:paraId="0088EBF7" w14:textId="77777777" w:rsidR="00D47A72" w:rsidRDefault="00D47A72">
            <w:pPr>
              <w:widowControl w:val="0"/>
              <w:rPr>
                <w:sz w:val="24"/>
                <w:szCs w:val="24"/>
              </w:rPr>
            </w:pPr>
          </w:p>
        </w:tc>
        <w:tc>
          <w:tcPr>
            <w:tcW w:w="182" w:type="dxa"/>
            <w:vAlign w:val="bottom"/>
          </w:tcPr>
          <w:p w14:paraId="1FD1141C" w14:textId="77777777" w:rsidR="00D47A72" w:rsidRDefault="00D47A72">
            <w:pPr>
              <w:widowControl w:val="0"/>
              <w:rPr>
                <w:sz w:val="24"/>
                <w:szCs w:val="24"/>
              </w:rPr>
            </w:pPr>
          </w:p>
        </w:tc>
        <w:tc>
          <w:tcPr>
            <w:tcW w:w="359" w:type="dxa"/>
            <w:vAlign w:val="bottom"/>
          </w:tcPr>
          <w:p w14:paraId="32FD448D" w14:textId="77777777" w:rsidR="00D47A72" w:rsidRDefault="00D47A72">
            <w:pPr>
              <w:widowControl w:val="0"/>
              <w:rPr>
                <w:sz w:val="24"/>
                <w:szCs w:val="24"/>
              </w:rPr>
            </w:pPr>
          </w:p>
        </w:tc>
        <w:tc>
          <w:tcPr>
            <w:tcW w:w="809" w:type="dxa"/>
            <w:vAlign w:val="bottom"/>
          </w:tcPr>
          <w:p w14:paraId="393B940D" w14:textId="77777777" w:rsidR="00D47A72" w:rsidRDefault="00D47A72">
            <w:pPr>
              <w:widowControl w:val="0"/>
              <w:rPr>
                <w:sz w:val="24"/>
                <w:szCs w:val="24"/>
              </w:rPr>
            </w:pPr>
          </w:p>
        </w:tc>
        <w:tc>
          <w:tcPr>
            <w:tcW w:w="903" w:type="dxa"/>
            <w:vAlign w:val="bottom"/>
          </w:tcPr>
          <w:p w14:paraId="3DAB891B" w14:textId="77777777" w:rsidR="00D47A72" w:rsidRDefault="00D47A72">
            <w:pPr>
              <w:widowControl w:val="0"/>
              <w:rPr>
                <w:sz w:val="24"/>
                <w:szCs w:val="24"/>
              </w:rPr>
            </w:pPr>
          </w:p>
        </w:tc>
        <w:tc>
          <w:tcPr>
            <w:tcW w:w="180" w:type="dxa"/>
            <w:vAlign w:val="bottom"/>
          </w:tcPr>
          <w:p w14:paraId="78B7B2D0" w14:textId="77777777" w:rsidR="00D47A72" w:rsidRDefault="00D47A72">
            <w:pPr>
              <w:widowControl w:val="0"/>
              <w:rPr>
                <w:sz w:val="24"/>
                <w:szCs w:val="24"/>
              </w:rPr>
            </w:pPr>
          </w:p>
        </w:tc>
        <w:tc>
          <w:tcPr>
            <w:tcW w:w="449" w:type="dxa"/>
            <w:vAlign w:val="bottom"/>
          </w:tcPr>
          <w:p w14:paraId="3A53C5E1" w14:textId="77777777" w:rsidR="00D47A72" w:rsidRDefault="00D47A72">
            <w:pPr>
              <w:widowControl w:val="0"/>
              <w:rPr>
                <w:sz w:val="24"/>
                <w:szCs w:val="24"/>
              </w:rPr>
            </w:pPr>
          </w:p>
        </w:tc>
        <w:tc>
          <w:tcPr>
            <w:tcW w:w="902" w:type="dxa"/>
            <w:vAlign w:val="bottom"/>
          </w:tcPr>
          <w:p w14:paraId="3ADB2D5E" w14:textId="77777777" w:rsidR="00D47A72" w:rsidRDefault="00D47A72">
            <w:pPr>
              <w:widowControl w:val="0"/>
              <w:rPr>
                <w:sz w:val="24"/>
                <w:szCs w:val="24"/>
              </w:rPr>
            </w:pPr>
          </w:p>
        </w:tc>
        <w:tc>
          <w:tcPr>
            <w:tcW w:w="900" w:type="dxa"/>
            <w:vAlign w:val="bottom"/>
          </w:tcPr>
          <w:p w14:paraId="056846D2" w14:textId="77777777" w:rsidR="00D47A72" w:rsidRDefault="00D47A72">
            <w:pPr>
              <w:widowControl w:val="0"/>
              <w:rPr>
                <w:sz w:val="24"/>
                <w:szCs w:val="24"/>
              </w:rPr>
            </w:pPr>
          </w:p>
        </w:tc>
        <w:tc>
          <w:tcPr>
            <w:tcW w:w="181" w:type="dxa"/>
            <w:vAlign w:val="bottom"/>
          </w:tcPr>
          <w:p w14:paraId="0C718756" w14:textId="77777777" w:rsidR="00D47A72" w:rsidRDefault="00D47A72">
            <w:pPr>
              <w:widowControl w:val="0"/>
              <w:rPr>
                <w:sz w:val="24"/>
                <w:szCs w:val="24"/>
              </w:rPr>
            </w:pPr>
          </w:p>
        </w:tc>
        <w:tc>
          <w:tcPr>
            <w:tcW w:w="361" w:type="dxa"/>
            <w:vAlign w:val="bottom"/>
          </w:tcPr>
          <w:p w14:paraId="7A61A5B0" w14:textId="77777777" w:rsidR="00D47A72" w:rsidRDefault="00D47A72">
            <w:pPr>
              <w:widowControl w:val="0"/>
              <w:rPr>
                <w:sz w:val="24"/>
                <w:szCs w:val="24"/>
              </w:rPr>
            </w:pPr>
          </w:p>
        </w:tc>
        <w:tc>
          <w:tcPr>
            <w:tcW w:w="810" w:type="dxa"/>
            <w:vAlign w:val="bottom"/>
          </w:tcPr>
          <w:p w14:paraId="0F1E3AAA" w14:textId="77777777" w:rsidR="00D47A72" w:rsidRDefault="00D47A72">
            <w:pPr>
              <w:widowControl w:val="0"/>
              <w:rPr>
                <w:sz w:val="24"/>
                <w:szCs w:val="24"/>
              </w:rPr>
            </w:pPr>
          </w:p>
        </w:tc>
        <w:tc>
          <w:tcPr>
            <w:tcW w:w="973" w:type="dxa"/>
            <w:vAlign w:val="bottom"/>
          </w:tcPr>
          <w:p w14:paraId="15BD4AA0" w14:textId="77777777" w:rsidR="00D47A72" w:rsidRDefault="00D47A72">
            <w:pPr>
              <w:widowControl w:val="0"/>
              <w:rPr>
                <w:sz w:val="24"/>
                <w:szCs w:val="24"/>
              </w:rPr>
            </w:pPr>
          </w:p>
        </w:tc>
      </w:tr>
      <w:tr w:rsidR="00D47A72" w14:paraId="40B7F143" w14:textId="77777777">
        <w:trPr>
          <w:trHeight w:val="276"/>
        </w:trPr>
        <w:tc>
          <w:tcPr>
            <w:tcW w:w="2025" w:type="dxa"/>
            <w:vAlign w:val="bottom"/>
          </w:tcPr>
          <w:p w14:paraId="72AD5E5C" w14:textId="77777777" w:rsidR="00D47A72" w:rsidRDefault="00000000">
            <w:pPr>
              <w:widowControl w:val="0"/>
              <w:rPr>
                <w:sz w:val="24"/>
                <w:szCs w:val="24"/>
              </w:rPr>
            </w:pPr>
            <w:r>
              <w:t>Block</w:t>
            </w:r>
          </w:p>
        </w:tc>
        <w:tc>
          <w:tcPr>
            <w:tcW w:w="502" w:type="dxa"/>
            <w:vAlign w:val="bottom"/>
          </w:tcPr>
          <w:p w14:paraId="0009F699" w14:textId="77777777" w:rsidR="00D47A72" w:rsidRDefault="00000000">
            <w:pPr>
              <w:widowControl w:val="0"/>
              <w:jc w:val="right"/>
              <w:rPr>
                <w:sz w:val="24"/>
                <w:szCs w:val="24"/>
              </w:rPr>
            </w:pPr>
            <w:r>
              <w:t>1</w:t>
            </w:r>
          </w:p>
        </w:tc>
        <w:tc>
          <w:tcPr>
            <w:tcW w:w="810" w:type="dxa"/>
            <w:vAlign w:val="bottom"/>
          </w:tcPr>
          <w:p w14:paraId="1945F2C6" w14:textId="77777777" w:rsidR="00D47A72" w:rsidRDefault="00000000">
            <w:pPr>
              <w:widowControl w:val="0"/>
              <w:jc w:val="right"/>
              <w:rPr>
                <w:sz w:val="24"/>
                <w:szCs w:val="24"/>
              </w:rPr>
            </w:pPr>
            <w:r>
              <w:t>0.6195</w:t>
            </w:r>
          </w:p>
        </w:tc>
        <w:tc>
          <w:tcPr>
            <w:tcW w:w="811" w:type="dxa"/>
            <w:vAlign w:val="bottom"/>
          </w:tcPr>
          <w:p w14:paraId="2B7F4955" w14:textId="77777777" w:rsidR="00D47A72" w:rsidRDefault="00000000">
            <w:pPr>
              <w:widowControl w:val="0"/>
              <w:jc w:val="right"/>
              <w:rPr>
                <w:sz w:val="24"/>
                <w:szCs w:val="24"/>
              </w:rPr>
            </w:pPr>
            <w:r>
              <w:t>0.4312</w:t>
            </w:r>
          </w:p>
        </w:tc>
        <w:tc>
          <w:tcPr>
            <w:tcW w:w="182" w:type="dxa"/>
            <w:vAlign w:val="bottom"/>
          </w:tcPr>
          <w:p w14:paraId="4D2D1A3D" w14:textId="77777777" w:rsidR="00D47A72" w:rsidRDefault="00D47A72">
            <w:pPr>
              <w:widowControl w:val="0"/>
              <w:rPr>
                <w:sz w:val="24"/>
                <w:szCs w:val="24"/>
              </w:rPr>
            </w:pPr>
          </w:p>
        </w:tc>
        <w:tc>
          <w:tcPr>
            <w:tcW w:w="359" w:type="dxa"/>
            <w:vAlign w:val="bottom"/>
          </w:tcPr>
          <w:p w14:paraId="56546E0D" w14:textId="77777777" w:rsidR="00D47A72" w:rsidRDefault="00D47A72">
            <w:pPr>
              <w:widowControl w:val="0"/>
              <w:rPr>
                <w:sz w:val="24"/>
                <w:szCs w:val="24"/>
              </w:rPr>
            </w:pPr>
          </w:p>
        </w:tc>
        <w:tc>
          <w:tcPr>
            <w:tcW w:w="809" w:type="dxa"/>
            <w:vAlign w:val="bottom"/>
          </w:tcPr>
          <w:p w14:paraId="000EC50A" w14:textId="77777777" w:rsidR="00D47A72" w:rsidRDefault="00000000">
            <w:pPr>
              <w:widowControl w:val="0"/>
              <w:jc w:val="right"/>
              <w:rPr>
                <w:sz w:val="24"/>
                <w:szCs w:val="24"/>
              </w:rPr>
            </w:pPr>
            <w:r>
              <w:t>NA</w:t>
            </w:r>
          </w:p>
        </w:tc>
        <w:tc>
          <w:tcPr>
            <w:tcW w:w="903" w:type="dxa"/>
            <w:vAlign w:val="bottom"/>
          </w:tcPr>
          <w:p w14:paraId="51A9BBB7" w14:textId="77777777" w:rsidR="00D47A72" w:rsidRDefault="00000000">
            <w:pPr>
              <w:widowControl w:val="0"/>
              <w:jc w:val="right"/>
              <w:rPr>
                <w:sz w:val="24"/>
                <w:szCs w:val="24"/>
              </w:rPr>
            </w:pPr>
            <w:r>
              <w:t>NA</w:t>
            </w:r>
          </w:p>
        </w:tc>
        <w:tc>
          <w:tcPr>
            <w:tcW w:w="180" w:type="dxa"/>
            <w:vAlign w:val="bottom"/>
          </w:tcPr>
          <w:p w14:paraId="77934654" w14:textId="77777777" w:rsidR="00D47A72" w:rsidRDefault="00D47A72">
            <w:pPr>
              <w:widowControl w:val="0"/>
              <w:rPr>
                <w:sz w:val="24"/>
                <w:szCs w:val="24"/>
              </w:rPr>
            </w:pPr>
          </w:p>
        </w:tc>
        <w:tc>
          <w:tcPr>
            <w:tcW w:w="449" w:type="dxa"/>
            <w:vAlign w:val="bottom"/>
          </w:tcPr>
          <w:p w14:paraId="67FDECBD" w14:textId="77777777" w:rsidR="00D47A72" w:rsidRDefault="00000000">
            <w:pPr>
              <w:widowControl w:val="0"/>
              <w:jc w:val="right"/>
              <w:rPr>
                <w:sz w:val="24"/>
                <w:szCs w:val="24"/>
              </w:rPr>
            </w:pPr>
            <w:r>
              <w:t>1</w:t>
            </w:r>
          </w:p>
        </w:tc>
        <w:tc>
          <w:tcPr>
            <w:tcW w:w="902" w:type="dxa"/>
            <w:vAlign w:val="bottom"/>
          </w:tcPr>
          <w:p w14:paraId="137001FA" w14:textId="77777777" w:rsidR="00D47A72" w:rsidRDefault="00000000">
            <w:pPr>
              <w:widowControl w:val="0"/>
              <w:jc w:val="right"/>
              <w:rPr>
                <w:sz w:val="24"/>
                <w:szCs w:val="24"/>
              </w:rPr>
            </w:pPr>
            <w:r>
              <w:t>10.287</w:t>
            </w:r>
          </w:p>
        </w:tc>
        <w:tc>
          <w:tcPr>
            <w:tcW w:w="900" w:type="dxa"/>
            <w:vAlign w:val="bottom"/>
          </w:tcPr>
          <w:p w14:paraId="4B089C33" w14:textId="77777777" w:rsidR="00D47A72" w:rsidRDefault="00000000">
            <w:pPr>
              <w:widowControl w:val="0"/>
              <w:jc w:val="right"/>
              <w:rPr>
                <w:sz w:val="24"/>
                <w:szCs w:val="24"/>
              </w:rPr>
            </w:pPr>
            <w:r>
              <w:rPr>
                <w:b/>
              </w:rPr>
              <w:t>0.00134</w:t>
            </w:r>
          </w:p>
        </w:tc>
        <w:tc>
          <w:tcPr>
            <w:tcW w:w="181" w:type="dxa"/>
            <w:vAlign w:val="bottom"/>
          </w:tcPr>
          <w:p w14:paraId="245D3C34" w14:textId="77777777" w:rsidR="00D47A72" w:rsidRDefault="00D47A72">
            <w:pPr>
              <w:widowControl w:val="0"/>
              <w:rPr>
                <w:sz w:val="24"/>
                <w:szCs w:val="24"/>
              </w:rPr>
            </w:pPr>
          </w:p>
        </w:tc>
        <w:tc>
          <w:tcPr>
            <w:tcW w:w="361" w:type="dxa"/>
            <w:vAlign w:val="bottom"/>
          </w:tcPr>
          <w:p w14:paraId="27DB4B0B" w14:textId="77777777" w:rsidR="00D47A72" w:rsidRDefault="00D47A72">
            <w:pPr>
              <w:widowControl w:val="0"/>
              <w:rPr>
                <w:sz w:val="24"/>
                <w:szCs w:val="24"/>
              </w:rPr>
            </w:pPr>
          </w:p>
        </w:tc>
        <w:tc>
          <w:tcPr>
            <w:tcW w:w="810" w:type="dxa"/>
            <w:vAlign w:val="bottom"/>
          </w:tcPr>
          <w:p w14:paraId="22DAA8A9" w14:textId="77777777" w:rsidR="00D47A72" w:rsidRDefault="00000000">
            <w:pPr>
              <w:widowControl w:val="0"/>
              <w:jc w:val="right"/>
              <w:rPr>
                <w:sz w:val="24"/>
                <w:szCs w:val="24"/>
              </w:rPr>
            </w:pPr>
            <w:r>
              <w:t>NA</w:t>
            </w:r>
          </w:p>
        </w:tc>
        <w:tc>
          <w:tcPr>
            <w:tcW w:w="973" w:type="dxa"/>
            <w:vAlign w:val="bottom"/>
          </w:tcPr>
          <w:p w14:paraId="39850FB2" w14:textId="77777777" w:rsidR="00D47A72" w:rsidRDefault="00000000">
            <w:pPr>
              <w:widowControl w:val="0"/>
              <w:jc w:val="right"/>
              <w:rPr>
                <w:sz w:val="24"/>
                <w:szCs w:val="24"/>
              </w:rPr>
            </w:pPr>
            <w:r>
              <w:t>NA</w:t>
            </w:r>
          </w:p>
        </w:tc>
      </w:tr>
      <w:tr w:rsidR="00D47A72" w14:paraId="524012B9" w14:textId="77777777">
        <w:trPr>
          <w:trHeight w:val="300"/>
        </w:trPr>
        <w:tc>
          <w:tcPr>
            <w:tcW w:w="2025" w:type="dxa"/>
            <w:vAlign w:val="bottom"/>
          </w:tcPr>
          <w:p w14:paraId="6BAF69C2" w14:textId="77777777" w:rsidR="00D47A72" w:rsidRDefault="00000000">
            <w:pPr>
              <w:widowControl w:val="0"/>
              <w:rPr>
                <w:sz w:val="24"/>
                <w:szCs w:val="24"/>
              </w:rPr>
            </w:pPr>
            <w:r>
              <w:t>Treatment (</w:t>
            </w:r>
            <w:proofErr w:type="gramStart"/>
            <w:r>
              <w:t>A,B</w:t>
            </w:r>
            <w:proofErr w:type="gramEnd"/>
            <w:r>
              <w:t>,C)</w:t>
            </w:r>
          </w:p>
        </w:tc>
        <w:tc>
          <w:tcPr>
            <w:tcW w:w="502" w:type="dxa"/>
            <w:vAlign w:val="bottom"/>
          </w:tcPr>
          <w:p w14:paraId="43793030" w14:textId="77777777" w:rsidR="00D47A72" w:rsidRDefault="00000000">
            <w:pPr>
              <w:widowControl w:val="0"/>
              <w:jc w:val="right"/>
              <w:rPr>
                <w:sz w:val="24"/>
                <w:szCs w:val="24"/>
              </w:rPr>
            </w:pPr>
            <w:r>
              <w:t>2</w:t>
            </w:r>
          </w:p>
        </w:tc>
        <w:tc>
          <w:tcPr>
            <w:tcW w:w="810" w:type="dxa"/>
            <w:vAlign w:val="bottom"/>
          </w:tcPr>
          <w:p w14:paraId="1B3A6CE5" w14:textId="77777777" w:rsidR="00D47A72" w:rsidRDefault="00000000">
            <w:pPr>
              <w:widowControl w:val="0"/>
              <w:jc w:val="right"/>
              <w:rPr>
                <w:sz w:val="24"/>
                <w:szCs w:val="24"/>
              </w:rPr>
            </w:pPr>
            <w:r>
              <w:t>1.6408</w:t>
            </w:r>
          </w:p>
        </w:tc>
        <w:tc>
          <w:tcPr>
            <w:tcW w:w="811" w:type="dxa"/>
            <w:vAlign w:val="bottom"/>
          </w:tcPr>
          <w:p w14:paraId="2B703D4C" w14:textId="77777777" w:rsidR="00D47A72" w:rsidRDefault="00000000">
            <w:pPr>
              <w:widowControl w:val="0"/>
              <w:jc w:val="right"/>
              <w:rPr>
                <w:sz w:val="24"/>
                <w:szCs w:val="24"/>
              </w:rPr>
            </w:pPr>
            <w:r>
              <w:t>0.2530</w:t>
            </w:r>
          </w:p>
        </w:tc>
        <w:tc>
          <w:tcPr>
            <w:tcW w:w="182" w:type="dxa"/>
            <w:vAlign w:val="bottom"/>
          </w:tcPr>
          <w:p w14:paraId="0BEC579E" w14:textId="77777777" w:rsidR="00D47A72" w:rsidRDefault="00D47A72">
            <w:pPr>
              <w:widowControl w:val="0"/>
              <w:rPr>
                <w:sz w:val="24"/>
                <w:szCs w:val="24"/>
              </w:rPr>
            </w:pPr>
          </w:p>
        </w:tc>
        <w:tc>
          <w:tcPr>
            <w:tcW w:w="359" w:type="dxa"/>
            <w:vAlign w:val="bottom"/>
          </w:tcPr>
          <w:p w14:paraId="04E9F50F" w14:textId="77777777" w:rsidR="00D47A72" w:rsidRDefault="00000000">
            <w:pPr>
              <w:widowControl w:val="0"/>
              <w:jc w:val="right"/>
              <w:rPr>
                <w:sz w:val="24"/>
                <w:szCs w:val="24"/>
              </w:rPr>
            </w:pPr>
            <w:r>
              <w:t>2</w:t>
            </w:r>
          </w:p>
        </w:tc>
        <w:tc>
          <w:tcPr>
            <w:tcW w:w="809" w:type="dxa"/>
            <w:vAlign w:val="bottom"/>
          </w:tcPr>
          <w:p w14:paraId="1E6AFDD1" w14:textId="77777777" w:rsidR="00D47A72" w:rsidRDefault="00000000">
            <w:pPr>
              <w:widowControl w:val="0"/>
              <w:jc w:val="right"/>
              <w:rPr>
                <w:sz w:val="24"/>
                <w:szCs w:val="24"/>
              </w:rPr>
            </w:pPr>
            <w:r>
              <w:t>2.1129</w:t>
            </w:r>
          </w:p>
        </w:tc>
        <w:tc>
          <w:tcPr>
            <w:tcW w:w="903" w:type="dxa"/>
            <w:vAlign w:val="bottom"/>
          </w:tcPr>
          <w:p w14:paraId="09980BB4" w14:textId="77777777" w:rsidR="00D47A72" w:rsidRDefault="00000000">
            <w:pPr>
              <w:widowControl w:val="0"/>
              <w:jc w:val="right"/>
              <w:rPr>
                <w:sz w:val="24"/>
                <w:szCs w:val="24"/>
              </w:rPr>
            </w:pPr>
            <w:r>
              <w:t>0.1</w:t>
            </w:r>
            <w:r>
              <w:rPr>
                <w:sz w:val="24"/>
                <w:szCs w:val="24"/>
              </w:rPr>
              <w:t>716</w:t>
            </w:r>
          </w:p>
        </w:tc>
        <w:tc>
          <w:tcPr>
            <w:tcW w:w="180" w:type="dxa"/>
            <w:vAlign w:val="bottom"/>
          </w:tcPr>
          <w:p w14:paraId="2905A486" w14:textId="77777777" w:rsidR="00D47A72" w:rsidRDefault="00D47A72">
            <w:pPr>
              <w:widowControl w:val="0"/>
              <w:rPr>
                <w:sz w:val="24"/>
                <w:szCs w:val="24"/>
              </w:rPr>
            </w:pPr>
          </w:p>
        </w:tc>
        <w:tc>
          <w:tcPr>
            <w:tcW w:w="449" w:type="dxa"/>
            <w:vAlign w:val="bottom"/>
          </w:tcPr>
          <w:p w14:paraId="588581FE" w14:textId="77777777" w:rsidR="00D47A72" w:rsidRDefault="00000000">
            <w:pPr>
              <w:widowControl w:val="0"/>
              <w:jc w:val="right"/>
              <w:rPr>
                <w:sz w:val="24"/>
                <w:szCs w:val="24"/>
              </w:rPr>
            </w:pPr>
            <w:r>
              <w:t>2</w:t>
            </w:r>
          </w:p>
        </w:tc>
        <w:tc>
          <w:tcPr>
            <w:tcW w:w="902" w:type="dxa"/>
            <w:vAlign w:val="bottom"/>
          </w:tcPr>
          <w:p w14:paraId="14D8DAE6" w14:textId="77777777" w:rsidR="00D47A72" w:rsidRDefault="00000000">
            <w:pPr>
              <w:widowControl w:val="0"/>
              <w:jc w:val="right"/>
              <w:rPr>
                <w:sz w:val="24"/>
                <w:szCs w:val="24"/>
              </w:rPr>
            </w:pPr>
            <w:r>
              <w:t>1.9691</w:t>
            </w:r>
          </w:p>
        </w:tc>
        <w:tc>
          <w:tcPr>
            <w:tcW w:w="900" w:type="dxa"/>
            <w:vAlign w:val="bottom"/>
          </w:tcPr>
          <w:p w14:paraId="5E525310" w14:textId="77777777" w:rsidR="00D47A72" w:rsidRDefault="00000000">
            <w:pPr>
              <w:widowControl w:val="0"/>
              <w:jc w:val="right"/>
              <w:rPr>
                <w:sz w:val="24"/>
                <w:szCs w:val="24"/>
              </w:rPr>
            </w:pPr>
            <w:r>
              <w:t>0.2004</w:t>
            </w:r>
          </w:p>
        </w:tc>
        <w:tc>
          <w:tcPr>
            <w:tcW w:w="181" w:type="dxa"/>
            <w:vAlign w:val="bottom"/>
          </w:tcPr>
          <w:p w14:paraId="17497EC8" w14:textId="77777777" w:rsidR="00D47A72" w:rsidRDefault="00D47A72">
            <w:pPr>
              <w:widowControl w:val="0"/>
              <w:rPr>
                <w:sz w:val="24"/>
                <w:szCs w:val="24"/>
              </w:rPr>
            </w:pPr>
          </w:p>
        </w:tc>
        <w:tc>
          <w:tcPr>
            <w:tcW w:w="361" w:type="dxa"/>
            <w:vAlign w:val="bottom"/>
          </w:tcPr>
          <w:p w14:paraId="79917CB2" w14:textId="77777777" w:rsidR="00D47A72" w:rsidRDefault="00000000">
            <w:pPr>
              <w:widowControl w:val="0"/>
              <w:jc w:val="right"/>
              <w:rPr>
                <w:sz w:val="24"/>
                <w:szCs w:val="24"/>
              </w:rPr>
            </w:pPr>
            <w:r>
              <w:t>2</w:t>
            </w:r>
          </w:p>
        </w:tc>
        <w:tc>
          <w:tcPr>
            <w:tcW w:w="810" w:type="dxa"/>
            <w:vAlign w:val="bottom"/>
          </w:tcPr>
          <w:p w14:paraId="5D69A1C9" w14:textId="77777777" w:rsidR="00D47A72" w:rsidRDefault="00000000">
            <w:pPr>
              <w:widowControl w:val="0"/>
              <w:jc w:val="right"/>
              <w:rPr>
                <w:sz w:val="24"/>
                <w:szCs w:val="24"/>
              </w:rPr>
            </w:pPr>
            <w:r>
              <w:t>2.1071</w:t>
            </w:r>
          </w:p>
        </w:tc>
        <w:tc>
          <w:tcPr>
            <w:tcW w:w="973" w:type="dxa"/>
            <w:vAlign w:val="bottom"/>
          </w:tcPr>
          <w:p w14:paraId="3870963A" w14:textId="77777777" w:rsidR="00D47A72" w:rsidRDefault="00000000">
            <w:pPr>
              <w:widowControl w:val="0"/>
              <w:jc w:val="right"/>
              <w:rPr>
                <w:sz w:val="24"/>
                <w:szCs w:val="24"/>
              </w:rPr>
            </w:pPr>
            <w:r>
              <w:t>0.1723</w:t>
            </w:r>
          </w:p>
        </w:tc>
      </w:tr>
      <w:tr w:rsidR="00D47A72" w14:paraId="2919A291" w14:textId="77777777">
        <w:trPr>
          <w:trHeight w:val="300"/>
        </w:trPr>
        <w:tc>
          <w:tcPr>
            <w:tcW w:w="2025" w:type="dxa"/>
            <w:tcBorders>
              <w:bottom w:val="single" w:sz="4" w:space="0" w:color="000000"/>
            </w:tcBorders>
            <w:tcMar>
              <w:top w:w="55" w:type="dxa"/>
              <w:left w:w="55" w:type="dxa"/>
              <w:bottom w:w="55" w:type="dxa"/>
              <w:right w:w="55" w:type="dxa"/>
            </w:tcMar>
            <w:vAlign w:val="bottom"/>
          </w:tcPr>
          <w:p w14:paraId="7F1B335F" w14:textId="77777777" w:rsidR="00D47A72" w:rsidRDefault="00000000">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518EC07E" w14:textId="77777777" w:rsidR="00D47A72" w:rsidRDefault="00000000">
            <w:pPr>
              <w:widowControl w:val="0"/>
              <w:jc w:val="right"/>
              <w:rPr>
                <w:sz w:val="24"/>
                <w:szCs w:val="24"/>
              </w:rPr>
            </w:pPr>
            <w:r>
              <w:t>8</w:t>
            </w:r>
          </w:p>
        </w:tc>
        <w:tc>
          <w:tcPr>
            <w:tcW w:w="810" w:type="dxa"/>
            <w:tcBorders>
              <w:bottom w:val="single" w:sz="4" w:space="0" w:color="000000"/>
            </w:tcBorders>
            <w:tcMar>
              <w:top w:w="55" w:type="dxa"/>
              <w:left w:w="55" w:type="dxa"/>
              <w:bottom w:w="55" w:type="dxa"/>
              <w:right w:w="55" w:type="dxa"/>
            </w:tcMar>
            <w:vAlign w:val="bottom"/>
          </w:tcPr>
          <w:p w14:paraId="6C7B7AB6" w14:textId="77777777" w:rsidR="00D47A72" w:rsidRDefault="00D47A72">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581F8942" w14:textId="77777777" w:rsidR="00D47A72" w:rsidRDefault="00D47A72">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4CE18D9B" w14:textId="77777777" w:rsidR="00D47A72" w:rsidRDefault="00D47A72">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04024AFB" w14:textId="77777777" w:rsidR="00D47A72"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6703203A" w14:textId="77777777" w:rsidR="00D47A72" w:rsidRDefault="00D47A72">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7DF82EE1" w14:textId="77777777" w:rsidR="00D47A72" w:rsidRDefault="00D47A72">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352B5777" w14:textId="77777777" w:rsidR="00D47A72" w:rsidRDefault="00D47A72">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5AC72F18" w14:textId="77777777" w:rsidR="00D47A72" w:rsidRDefault="00000000">
            <w:pPr>
              <w:widowControl w:val="0"/>
              <w:jc w:val="right"/>
              <w:rPr>
                <w:sz w:val="24"/>
                <w:szCs w:val="24"/>
              </w:rPr>
            </w:pPr>
            <w:r>
              <w:t>8</w:t>
            </w:r>
          </w:p>
        </w:tc>
        <w:tc>
          <w:tcPr>
            <w:tcW w:w="902" w:type="dxa"/>
            <w:tcBorders>
              <w:bottom w:val="single" w:sz="4" w:space="0" w:color="000000"/>
            </w:tcBorders>
            <w:tcMar>
              <w:top w:w="55" w:type="dxa"/>
              <w:left w:w="55" w:type="dxa"/>
              <w:bottom w:w="55" w:type="dxa"/>
              <w:right w:w="55" w:type="dxa"/>
            </w:tcMar>
            <w:vAlign w:val="bottom"/>
          </w:tcPr>
          <w:p w14:paraId="266694C5" w14:textId="77777777" w:rsidR="00D47A72" w:rsidRDefault="00D47A72">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4866165E" w14:textId="77777777" w:rsidR="00D47A72" w:rsidRDefault="00D47A72">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0F74F4F6" w14:textId="77777777" w:rsidR="00D47A72" w:rsidRDefault="00D47A72">
            <w:pPr>
              <w:widowControl w:val="0"/>
              <w:rPr>
                <w:sz w:val="24"/>
                <w:szCs w:val="24"/>
              </w:rPr>
            </w:pPr>
          </w:p>
        </w:tc>
        <w:tc>
          <w:tcPr>
            <w:tcW w:w="361" w:type="dxa"/>
            <w:tcBorders>
              <w:bottom w:val="single" w:sz="4" w:space="0" w:color="000000"/>
            </w:tcBorders>
            <w:tcMar>
              <w:top w:w="55" w:type="dxa"/>
              <w:left w:w="55" w:type="dxa"/>
              <w:bottom w:w="55" w:type="dxa"/>
              <w:right w:w="55" w:type="dxa"/>
            </w:tcMar>
            <w:vAlign w:val="bottom"/>
          </w:tcPr>
          <w:p w14:paraId="14E6288F" w14:textId="77777777" w:rsidR="00D47A72" w:rsidRDefault="00000000">
            <w:pPr>
              <w:widowControl w:val="0"/>
              <w:jc w:val="right"/>
              <w:rPr>
                <w:sz w:val="24"/>
                <w:szCs w:val="24"/>
              </w:rPr>
            </w:pPr>
            <w:r>
              <w:t>10</w:t>
            </w:r>
          </w:p>
        </w:tc>
        <w:tc>
          <w:tcPr>
            <w:tcW w:w="810" w:type="dxa"/>
            <w:tcBorders>
              <w:bottom w:val="single" w:sz="4" w:space="0" w:color="000000"/>
            </w:tcBorders>
            <w:tcMar>
              <w:top w:w="55" w:type="dxa"/>
              <w:left w:w="55" w:type="dxa"/>
              <w:bottom w:w="55" w:type="dxa"/>
              <w:right w:w="55" w:type="dxa"/>
            </w:tcMar>
            <w:vAlign w:val="bottom"/>
          </w:tcPr>
          <w:p w14:paraId="5CAEA959" w14:textId="77777777" w:rsidR="00D47A72" w:rsidRDefault="00D47A72">
            <w:pPr>
              <w:widowControl w:val="0"/>
              <w:rPr>
                <w:sz w:val="24"/>
                <w:szCs w:val="24"/>
              </w:rPr>
            </w:pPr>
          </w:p>
        </w:tc>
        <w:tc>
          <w:tcPr>
            <w:tcW w:w="973" w:type="dxa"/>
            <w:tcBorders>
              <w:bottom w:val="single" w:sz="4" w:space="0" w:color="000000"/>
            </w:tcBorders>
            <w:tcMar>
              <w:top w:w="55" w:type="dxa"/>
              <w:left w:w="55" w:type="dxa"/>
              <w:bottom w:w="55" w:type="dxa"/>
              <w:right w:w="55" w:type="dxa"/>
            </w:tcMar>
            <w:vAlign w:val="bottom"/>
          </w:tcPr>
          <w:p w14:paraId="33A3AC66" w14:textId="77777777" w:rsidR="00D47A72" w:rsidRDefault="00D47A72">
            <w:pPr>
              <w:widowControl w:val="0"/>
              <w:rPr>
                <w:sz w:val="24"/>
                <w:szCs w:val="24"/>
              </w:rPr>
            </w:pPr>
          </w:p>
        </w:tc>
      </w:tr>
    </w:tbl>
    <w:p w14:paraId="577E6286" w14:textId="77777777" w:rsidR="00D47A72" w:rsidRDefault="00D47A72">
      <w:pPr>
        <w:rPr>
          <w:sz w:val="24"/>
          <w:szCs w:val="24"/>
        </w:rPr>
      </w:pPr>
    </w:p>
    <w:p w14:paraId="2696A452" w14:textId="6FBBC707" w:rsidR="00D47A72" w:rsidRDefault="00000000">
      <w:pPr>
        <w:spacing w:line="480" w:lineRule="auto"/>
        <w:rPr>
          <w:sz w:val="24"/>
          <w:szCs w:val="24"/>
        </w:rPr>
      </w:pPr>
      <w:r>
        <w:rPr>
          <w:b/>
          <w:iCs/>
          <w:sz w:val="24"/>
          <w:szCs w:val="24"/>
        </w:rPr>
        <w:t>Table 4.</w:t>
      </w:r>
      <w:r>
        <w:rPr>
          <w:iCs/>
          <w:sz w:val="24"/>
          <w:szCs w:val="24"/>
        </w:rPr>
        <w:t xml:space="preserve"> ANOVA and</w:t>
      </w:r>
      <w:r w:rsidR="00F92796">
        <w:rPr>
          <w:iCs/>
          <w:sz w:val="24"/>
          <w:szCs w:val="24"/>
        </w:rPr>
        <w:t xml:space="preserve"> likelihood</w:t>
      </w:r>
      <w:r>
        <w:rPr>
          <w:iCs/>
          <w:sz w:val="24"/>
          <w:szCs w:val="24"/>
        </w:rPr>
        <w:t xml:space="preserve"> ratio test statistics and probabilities for linear (mixed) models of block and treatment effects </w:t>
      </w:r>
      <w:proofErr w:type="gramStart"/>
      <w:r>
        <w:rPr>
          <w:iCs/>
          <w:sz w:val="24"/>
          <w:szCs w:val="24"/>
        </w:rPr>
        <w:t>on  annual</w:t>
      </w:r>
      <w:proofErr w:type="gramEnd"/>
      <w:r>
        <w:rPr>
          <w:iCs/>
          <w:sz w:val="24"/>
          <w:szCs w:val="24"/>
        </w:rPr>
        <w:t xml:space="preserve">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r w:rsidR="00F92796">
        <w:rPr>
          <w:iCs/>
          <w:sz w:val="24"/>
          <w:szCs w:val="24"/>
        </w:rPr>
        <w:t xml:space="preserve"> specific</w:t>
      </w:r>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7C2A9801" w14:textId="77777777" w:rsidR="00D47A72" w:rsidRDefault="00000000">
      <w:pPr>
        <w:spacing w:line="480" w:lineRule="auto"/>
        <w:rPr>
          <w:sz w:val="24"/>
          <w:szCs w:val="24"/>
        </w:rPr>
      </w:pPr>
      <w:r>
        <w:rPr>
          <w:noProof/>
          <w:sz w:val="24"/>
          <w:szCs w:val="24"/>
        </w:rPr>
        <w:lastRenderedPageBreak/>
        <w:drawing>
          <wp:anchor distT="0" distB="0" distL="0" distR="0" simplePos="0" relativeHeight="15" behindDoc="0" locked="0" layoutInCell="0" allowOverlap="1" wp14:anchorId="5A6BF72E" wp14:editId="7AF67F3E">
            <wp:simplePos x="0" y="0"/>
            <wp:positionH relativeFrom="column">
              <wp:align>center</wp:align>
            </wp:positionH>
            <wp:positionV relativeFrom="paragraph">
              <wp:posOffset>635</wp:posOffset>
            </wp:positionV>
            <wp:extent cx="7458710" cy="4474845"/>
            <wp:effectExtent l="0" t="0" r="0" b="0"/>
            <wp:wrapSquare wrapText="largest"/>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a:blip r:embed="rId35"/>
                    <a:stretch>
                      <a:fillRect/>
                    </a:stretch>
                  </pic:blipFill>
                  <pic:spPr bwMode="auto">
                    <a:xfrm>
                      <a:off x="0" y="0"/>
                      <a:ext cx="7458710" cy="4474845"/>
                    </a:xfrm>
                    <a:prstGeom prst="rect">
                      <a:avLst/>
                    </a:prstGeom>
                  </pic:spPr>
                </pic:pic>
              </a:graphicData>
            </a:graphic>
          </wp:anchor>
        </w:drawing>
      </w:r>
    </w:p>
    <w:p w14:paraId="091663BD" w14:textId="660E8EC3" w:rsidR="00D47A72" w:rsidRDefault="00000000">
      <w:pPr>
        <w:spacing w:line="480" w:lineRule="auto"/>
        <w:rPr>
          <w:sz w:val="24"/>
          <w:szCs w:val="24"/>
        </w:rPr>
      </w:pPr>
      <w:r>
        <w:rPr>
          <w:b/>
          <w:sz w:val="24"/>
          <w:szCs w:val="24"/>
        </w:rPr>
        <w:t>Figure 5.</w:t>
      </w:r>
      <w:r>
        <w:rPr>
          <w:sz w:val="24"/>
          <w:szCs w:val="24"/>
        </w:rPr>
        <w:t xml:space="preserve"> Stand mean </w:t>
      </w:r>
      <w:commentRangeStart w:id="34"/>
      <w:r>
        <w:rPr>
          <w:sz w:val="24"/>
          <w:szCs w:val="24"/>
        </w:rPr>
        <w:t xml:space="preserve">(+/- SE) </w:t>
      </w:r>
      <w:commentRangeEnd w:id="34"/>
      <w:r>
        <w:commentReference w:id="34"/>
      </w:r>
      <w:r>
        <w:rPr>
          <w:sz w:val="24"/>
          <w:szCs w:val="24"/>
        </w:rPr>
        <w:t>annual live basal area</w:t>
      </w:r>
      <w:r w:rsidR="00F92796">
        <w:rPr>
          <w:sz w:val="24"/>
          <w:szCs w:val="24"/>
        </w:rPr>
        <w:t xml:space="preserve"> increments </w:t>
      </w:r>
      <w:r>
        <w:rPr>
          <w:sz w:val="24"/>
          <w:szCs w:val="24"/>
        </w:rPr>
        <w:t xml:space="preserve">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AFD096D" w14:textId="77777777" w:rsidR="00D47A72" w:rsidRDefault="00000000">
      <w:pPr>
        <w:spacing w:line="480" w:lineRule="auto"/>
        <w:rPr>
          <w:sz w:val="24"/>
          <w:szCs w:val="24"/>
        </w:rPr>
      </w:pPr>
      <w:r>
        <w:rPr>
          <w:noProof/>
        </w:rPr>
        <w:lastRenderedPageBreak/>
        <w:drawing>
          <wp:anchor distT="0" distB="0" distL="0" distR="0" simplePos="0" relativeHeight="18" behindDoc="0" locked="0" layoutInCell="0" allowOverlap="1" wp14:anchorId="5D7C5E10" wp14:editId="0731856D">
            <wp:simplePos x="0" y="0"/>
            <wp:positionH relativeFrom="column">
              <wp:align>center</wp:align>
            </wp:positionH>
            <wp:positionV relativeFrom="paragraph">
              <wp:posOffset>635</wp:posOffset>
            </wp:positionV>
            <wp:extent cx="6958965" cy="4114800"/>
            <wp:effectExtent l="0" t="0" r="0" b="0"/>
            <wp:wrapSquare wrapText="largest"/>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36"/>
                    <a:stretch>
                      <a:fillRect/>
                    </a:stretch>
                  </pic:blipFill>
                  <pic:spPr bwMode="auto">
                    <a:xfrm>
                      <a:off x="0" y="0"/>
                      <a:ext cx="6958965" cy="4114800"/>
                    </a:xfrm>
                    <a:prstGeom prst="rect">
                      <a:avLst/>
                    </a:prstGeom>
                  </pic:spPr>
                </pic:pic>
              </a:graphicData>
            </a:graphic>
          </wp:anchor>
        </w:drawing>
      </w:r>
    </w:p>
    <w:p w14:paraId="185F642E" w14:textId="77777777" w:rsidR="00D47A72" w:rsidRDefault="00D47A72">
      <w:pPr>
        <w:spacing w:line="480" w:lineRule="auto"/>
        <w:rPr>
          <w:sz w:val="24"/>
          <w:szCs w:val="24"/>
        </w:rPr>
      </w:pPr>
    </w:p>
    <w:p w14:paraId="1E92FA6D" w14:textId="77777777" w:rsidR="00D47A72" w:rsidRDefault="00000000">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w:t>
      </w:r>
      <w:r>
        <w:rPr>
          <w:sz w:val="24"/>
          <w:szCs w:val="24"/>
        </w:rPr>
        <w:lastRenderedPageBreak/>
        <w:t xml:space="preserve">indicate significant differences by Tukey’s HSD post-hoc test performed on arcsine square root transformed proportions. </w:t>
      </w:r>
      <w:r>
        <w:br w:type="page"/>
      </w:r>
    </w:p>
    <w:p w14:paraId="079DE68B" w14:textId="77777777" w:rsidR="00D47A72" w:rsidRDefault="00000000">
      <w:pPr>
        <w:spacing w:line="480" w:lineRule="auto"/>
        <w:rPr>
          <w:sz w:val="24"/>
          <w:szCs w:val="24"/>
        </w:rPr>
      </w:pPr>
      <w:r>
        <w:rPr>
          <w:noProof/>
        </w:rPr>
        <w:lastRenderedPageBreak/>
        <w:drawing>
          <wp:anchor distT="0" distB="0" distL="0" distR="0" simplePos="0" relativeHeight="17" behindDoc="0" locked="0" layoutInCell="0" allowOverlap="1" wp14:anchorId="11D85282" wp14:editId="32E209A3">
            <wp:simplePos x="0" y="0"/>
            <wp:positionH relativeFrom="column">
              <wp:align>center</wp:align>
            </wp:positionH>
            <wp:positionV relativeFrom="paragraph">
              <wp:posOffset>635</wp:posOffset>
            </wp:positionV>
            <wp:extent cx="7468235" cy="4480560"/>
            <wp:effectExtent l="0" t="0" r="0" b="0"/>
            <wp:wrapSquare wrapText="largest"/>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37"/>
                    <a:stretch>
                      <a:fillRect/>
                    </a:stretch>
                  </pic:blipFill>
                  <pic:spPr bwMode="auto">
                    <a:xfrm>
                      <a:off x="0" y="0"/>
                      <a:ext cx="7468235" cy="4480560"/>
                    </a:xfrm>
                    <a:prstGeom prst="rect">
                      <a:avLst/>
                    </a:prstGeom>
                  </pic:spPr>
                </pic:pic>
              </a:graphicData>
            </a:graphic>
          </wp:anchor>
        </w:drawing>
      </w:r>
    </w:p>
    <w:p w14:paraId="4FA205C9" w14:textId="77777777" w:rsidR="00D47A72" w:rsidRDefault="00000000">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15C4DF11" w14:textId="77777777" w:rsidR="00D47A72" w:rsidRDefault="00000000">
      <w:pPr>
        <w:spacing w:line="480" w:lineRule="auto"/>
        <w:rPr>
          <w:sz w:val="24"/>
          <w:szCs w:val="24"/>
        </w:rPr>
      </w:pPr>
      <w:r>
        <w:rPr>
          <w:noProof/>
        </w:rPr>
        <w:lastRenderedPageBreak/>
        <w:drawing>
          <wp:anchor distT="0" distB="0" distL="0" distR="0" simplePos="0" relativeHeight="16" behindDoc="0" locked="0" layoutInCell="0" allowOverlap="1" wp14:anchorId="249885D6" wp14:editId="0A53317F">
            <wp:simplePos x="0" y="0"/>
            <wp:positionH relativeFrom="column">
              <wp:align>center</wp:align>
            </wp:positionH>
            <wp:positionV relativeFrom="paragraph">
              <wp:posOffset>635</wp:posOffset>
            </wp:positionV>
            <wp:extent cx="7420610" cy="4451985"/>
            <wp:effectExtent l="0" t="0" r="0" b="0"/>
            <wp:wrapSquare wrapText="largest"/>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38"/>
                    <a:stretch>
                      <a:fillRect/>
                    </a:stretch>
                  </pic:blipFill>
                  <pic:spPr bwMode="auto">
                    <a:xfrm>
                      <a:off x="0" y="0"/>
                      <a:ext cx="7420610" cy="4451985"/>
                    </a:xfrm>
                    <a:prstGeom prst="rect">
                      <a:avLst/>
                    </a:prstGeom>
                  </pic:spPr>
                </pic:pic>
              </a:graphicData>
            </a:graphic>
          </wp:anchor>
        </w:drawing>
      </w:r>
    </w:p>
    <w:p w14:paraId="3CAE49FF" w14:textId="77777777" w:rsidR="00D47A72" w:rsidRDefault="00000000">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055985AB" w14:textId="77777777" w:rsidR="00D47A72" w:rsidRDefault="00000000">
      <w:pPr>
        <w:spacing w:line="480" w:lineRule="auto"/>
        <w:rPr>
          <w:sz w:val="24"/>
          <w:szCs w:val="24"/>
        </w:rPr>
      </w:pPr>
      <w:r>
        <w:rPr>
          <w:noProof/>
          <w:sz w:val="24"/>
          <w:szCs w:val="24"/>
        </w:rPr>
        <w:lastRenderedPageBreak/>
        <w:drawing>
          <wp:anchor distT="0" distB="0" distL="0" distR="0" simplePos="0" relativeHeight="19" behindDoc="0" locked="0" layoutInCell="0" allowOverlap="1" wp14:anchorId="349E84F1" wp14:editId="405EE70B">
            <wp:simplePos x="0" y="0"/>
            <wp:positionH relativeFrom="column">
              <wp:align>center</wp:align>
            </wp:positionH>
            <wp:positionV relativeFrom="paragraph">
              <wp:posOffset>635</wp:posOffset>
            </wp:positionV>
            <wp:extent cx="7315200" cy="3657600"/>
            <wp:effectExtent l="0" t="0" r="0" b="0"/>
            <wp:wrapSquare wrapText="largest"/>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39"/>
                    <a:stretch>
                      <a:fillRect/>
                    </a:stretch>
                  </pic:blipFill>
                  <pic:spPr bwMode="auto">
                    <a:xfrm>
                      <a:off x="0" y="0"/>
                      <a:ext cx="7315200" cy="3657600"/>
                    </a:xfrm>
                    <a:prstGeom prst="rect">
                      <a:avLst/>
                    </a:prstGeom>
                  </pic:spPr>
                </pic:pic>
              </a:graphicData>
            </a:graphic>
          </wp:anchor>
        </w:drawing>
      </w:r>
    </w:p>
    <w:p w14:paraId="5669B647" w14:textId="77777777" w:rsidR="00D47A72"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p w14:paraId="3082B4BC" w14:textId="77777777" w:rsidR="00D47A72" w:rsidRDefault="00D47A72">
      <w:pPr>
        <w:spacing w:line="480" w:lineRule="auto"/>
        <w:rPr>
          <w:sz w:val="24"/>
          <w:szCs w:val="24"/>
        </w:rPr>
      </w:pPr>
      <w:commentRangeStart w:id="35"/>
    </w:p>
    <w:p w14:paraId="215C5C34" w14:textId="77777777" w:rsidR="00D47A72" w:rsidRDefault="00000000">
      <w:pPr>
        <w:spacing w:line="480" w:lineRule="auto"/>
        <w:rPr>
          <w:sz w:val="24"/>
          <w:szCs w:val="24"/>
        </w:rPr>
      </w:pPr>
      <w:r>
        <w:rPr>
          <w:noProof/>
        </w:rPr>
        <w:drawing>
          <wp:inline distT="0" distB="0" distL="0" distR="0" wp14:anchorId="13D27481" wp14:editId="0BCC34BC">
            <wp:extent cx="7865745" cy="4719320"/>
            <wp:effectExtent l="0" t="0" r="0" b="0"/>
            <wp:docPr id="18"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c 3"/>
                    <pic:cNvPicPr>
                      <a:picLocks noChangeAspect="1" noChangeArrowheads="1"/>
                    </pic:cNvPicPr>
                  </pic:nvPicPr>
                  <pic:blipFill>
                    <a:blip r:embed="rId40"/>
                    <a:stretch>
                      <a:fillRect/>
                    </a:stretch>
                  </pic:blipFill>
                  <pic:spPr bwMode="auto">
                    <a:xfrm>
                      <a:off x="0" y="0"/>
                      <a:ext cx="7865745" cy="4719320"/>
                    </a:xfrm>
                    <a:prstGeom prst="rect">
                      <a:avLst/>
                    </a:prstGeom>
                  </pic:spPr>
                </pic:pic>
              </a:graphicData>
            </a:graphic>
          </wp:inline>
        </w:drawing>
      </w:r>
    </w:p>
    <w:p w14:paraId="6F49EA70" w14:textId="213EAB63" w:rsidR="00D47A72" w:rsidRDefault="00000000">
      <w:pPr>
        <w:spacing w:line="480" w:lineRule="auto"/>
        <w:rPr>
          <w:sz w:val="24"/>
          <w:szCs w:val="24"/>
        </w:rPr>
      </w:pPr>
      <w:r>
        <w:rPr>
          <w:b/>
          <w:sz w:val="24"/>
          <w:szCs w:val="24"/>
        </w:rPr>
        <w:t>Figure 10.</w:t>
      </w:r>
      <w:r>
        <w:rPr>
          <w:sz w:val="24"/>
          <w:szCs w:val="24"/>
        </w:rPr>
        <w:t xml:space="preserve"> Douglas-fir survival over time (+/- 95% CI) in immediate Douglas-fir treatment vs 12-year hardwood rotation treatments. in the Apiary study.</w:t>
      </w:r>
      <w:commentRangeEnd w:id="35"/>
      <w:r>
        <w:commentReference w:id="35"/>
      </w:r>
    </w:p>
    <w:p w14:paraId="01B3C9B2" w14:textId="77777777" w:rsidR="00D47A72" w:rsidRDefault="00000000">
      <w:pPr>
        <w:spacing w:line="480" w:lineRule="auto"/>
        <w:rPr>
          <w:sz w:val="24"/>
          <w:szCs w:val="24"/>
        </w:rPr>
      </w:pPr>
      <w:r>
        <w:rPr>
          <w:noProof/>
        </w:rPr>
        <w:lastRenderedPageBreak/>
        <w:drawing>
          <wp:inline distT="0" distB="0" distL="0" distR="0" wp14:anchorId="340FC8CB" wp14:editId="5C96EBEF">
            <wp:extent cx="7865745" cy="4719320"/>
            <wp:effectExtent l="0" t="0" r="0" b="0"/>
            <wp:docPr id="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phic 4"/>
                    <pic:cNvPicPr>
                      <a:picLocks noChangeAspect="1" noChangeArrowheads="1"/>
                    </pic:cNvPicPr>
                  </pic:nvPicPr>
                  <pic:blipFill>
                    <a:blip r:embed="rId41"/>
                    <a:stretch>
                      <a:fillRect/>
                    </a:stretch>
                  </pic:blipFill>
                  <pic:spPr bwMode="auto">
                    <a:xfrm>
                      <a:off x="0" y="0"/>
                      <a:ext cx="7865745" cy="4719320"/>
                    </a:xfrm>
                    <a:prstGeom prst="rect">
                      <a:avLst/>
                    </a:prstGeom>
                  </pic:spPr>
                </pic:pic>
              </a:graphicData>
            </a:graphic>
          </wp:inline>
        </w:drawing>
      </w:r>
      <w:commentRangeStart w:id="36"/>
      <w:commentRangeEnd w:id="36"/>
      <w:r>
        <w:commentReference w:id="36"/>
      </w:r>
    </w:p>
    <w:p w14:paraId="694D60A4" w14:textId="77777777" w:rsidR="00D47A72" w:rsidRDefault="00000000">
      <w:pPr>
        <w:spacing w:line="480" w:lineRule="auto"/>
        <w:rPr>
          <w:sz w:val="24"/>
          <w:szCs w:val="24"/>
        </w:rPr>
        <w:sectPr w:rsidR="00D47A72">
          <w:headerReference w:type="default" r:id="rId42"/>
          <w:pgSz w:w="15840" w:h="12240" w:orient="landscape"/>
          <w:pgMar w:top="1497" w:right="2013" w:bottom="1440" w:left="1440" w:header="1440" w:footer="0" w:gutter="0"/>
          <w:lnNumType w:countBy="1" w:distance="283" w:restart="continuous"/>
          <w:pgNumType w:start="1"/>
          <w:cols w:space="720"/>
          <w:formProt w:val="0"/>
          <w:docGrid w:linePitch="299" w:charSpace="28672"/>
        </w:sect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789CC75D" w14:textId="319132F9" w:rsidR="00986996" w:rsidRPr="00986996" w:rsidRDefault="00000000" w:rsidP="00986996">
      <w:pPr>
        <w:spacing w:line="480" w:lineRule="auto"/>
        <w:rPr>
          <w:sz w:val="24"/>
          <w:szCs w:val="24"/>
        </w:rPr>
      </w:pPr>
      <w:r>
        <w:rPr>
          <w:b/>
          <w:sz w:val="28"/>
          <w:szCs w:val="28"/>
        </w:rPr>
        <w:lastRenderedPageBreak/>
        <w:t xml:space="preserve">4. Conclusions and discussion </w:t>
      </w:r>
    </w:p>
    <w:p w14:paraId="31992C74" w14:textId="5E97F856" w:rsidR="00986996" w:rsidRPr="00986996" w:rsidRDefault="00986996" w:rsidP="00986996">
      <w:pPr>
        <w:spacing w:line="480" w:lineRule="auto"/>
        <w:ind w:firstLine="720"/>
        <w:rPr>
          <w:sz w:val="24"/>
          <w:szCs w:val="24"/>
        </w:rPr>
      </w:pPr>
      <w:r w:rsidRPr="00986996">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sidRPr="00986996">
        <w:rPr>
          <w:i/>
          <w:iCs/>
          <w:sz w:val="24"/>
          <w:szCs w:val="24"/>
        </w:rPr>
        <w:t>C. sulphurascens</w:t>
      </w:r>
      <w:r w:rsidRPr="00986996">
        <w:rPr>
          <w:sz w:val="24"/>
          <w:szCs w:val="24"/>
        </w:rPr>
        <w:t xml:space="preserve">. Secondly, the use of non-host rotations did not have a statistically significant effect on increasing growth and yield or reducing tree mortality caused by </w:t>
      </w:r>
      <w:r w:rsidRPr="00986996">
        <w:rPr>
          <w:i/>
          <w:iCs/>
          <w:sz w:val="24"/>
          <w:szCs w:val="24"/>
        </w:rPr>
        <w:t>C. sulphurascens</w:t>
      </w:r>
      <w:r w:rsidRPr="00986996">
        <w:rPr>
          <w:sz w:val="24"/>
          <w:szCs w:val="24"/>
        </w:rPr>
        <w:t xml:space="preserve">. The results of these two studies do not suggest that thinning treatments or alternate host rotations are viable control alternatives for </w:t>
      </w:r>
      <w:r w:rsidRPr="00986996">
        <w:rPr>
          <w:i/>
          <w:iCs/>
          <w:sz w:val="24"/>
          <w:szCs w:val="24"/>
        </w:rPr>
        <w:t>C. sulphurascens</w:t>
      </w:r>
      <w:r w:rsidRPr="00986996">
        <w:rPr>
          <w:sz w:val="24"/>
          <w:szCs w:val="24"/>
        </w:rPr>
        <w:t xml:space="preserve">. The mechanical thinning treatments did not change the characteristics of the site. As a result, </w:t>
      </w:r>
      <w:r w:rsidRPr="00986996">
        <w:rPr>
          <w:i/>
          <w:iCs/>
          <w:sz w:val="24"/>
          <w:szCs w:val="24"/>
        </w:rPr>
        <w:t>C. sulphurascens</w:t>
      </w:r>
      <w:r w:rsidRPr="00986996">
        <w:rPr>
          <w:sz w:val="24"/>
          <w:szCs w:val="24"/>
        </w:rPr>
        <w:t xml:space="preserve"> was able to cause reinfection. There was no evidence found to show that the hardwood trees that are most resistant to </w:t>
      </w:r>
      <w:r w:rsidRPr="00986996">
        <w:rPr>
          <w:i/>
          <w:iCs/>
          <w:sz w:val="24"/>
          <w:szCs w:val="24"/>
        </w:rPr>
        <w:t>C. sulphurascens</w:t>
      </w:r>
      <w:r w:rsidRPr="00986996">
        <w:rPr>
          <w:sz w:val="24"/>
          <w:szCs w:val="24"/>
        </w:rPr>
        <w:t xml:space="preserve"> reduced the amount of inoculum within the forest stands. Additionally, the alternate hosts had a negative impact on Douglas-fir growth and yield through suppression.</w:t>
      </w:r>
    </w:p>
    <w:p w14:paraId="194682D2" w14:textId="77777777" w:rsidR="00986996" w:rsidRDefault="00986996">
      <w:pPr>
        <w:spacing w:line="480" w:lineRule="auto"/>
        <w:rPr>
          <w:b/>
          <w:sz w:val="24"/>
          <w:szCs w:val="24"/>
        </w:rPr>
      </w:pPr>
    </w:p>
    <w:p w14:paraId="1D114B3D" w14:textId="3239799F" w:rsidR="00986996" w:rsidRPr="00986996" w:rsidRDefault="00986996" w:rsidP="00986996">
      <w:pPr>
        <w:spacing w:line="480" w:lineRule="auto"/>
        <w:rPr>
          <w:b/>
          <w:sz w:val="24"/>
          <w:szCs w:val="24"/>
        </w:rPr>
      </w:pPr>
      <w:r>
        <w:rPr>
          <w:b/>
          <w:sz w:val="24"/>
          <w:szCs w:val="24"/>
        </w:rPr>
        <w:t>4.1 Thinning study, cumulative proportional mortality to LRR</w:t>
      </w:r>
    </w:p>
    <w:p w14:paraId="0373DF76" w14:textId="28DAC3A9" w:rsidR="00D47A72" w:rsidRDefault="00986996" w:rsidP="00986996">
      <w:pPr>
        <w:spacing w:line="480" w:lineRule="auto"/>
        <w:ind w:firstLine="720"/>
        <w:rPr>
          <w:sz w:val="24"/>
          <w:szCs w:val="24"/>
        </w:rPr>
      </w:pPr>
      <w:r w:rsidRPr="00986996">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14:paraId="0F506712" w14:textId="38999A04" w:rsidR="00D47A72" w:rsidRDefault="00000000">
      <w:pPr>
        <w:spacing w:line="480" w:lineRule="auto"/>
        <w:ind w:firstLine="720"/>
        <w:rPr>
          <w:sz w:val="24"/>
          <w:szCs w:val="24"/>
        </w:rPr>
      </w:pPr>
      <w:r>
        <w:rPr>
          <w:sz w:val="24"/>
          <w:szCs w:val="24"/>
        </w:rPr>
        <w:lastRenderedPageBreak/>
        <w:t>The</w:t>
      </w:r>
      <w:r w:rsidR="00986996">
        <w:rPr>
          <w:sz w:val="24"/>
          <w:szCs w:val="24"/>
        </w:rPr>
        <w:t xml:space="preserve"> results of the Woods Creek study showed that the </w:t>
      </w:r>
      <w:r>
        <w:rPr>
          <w:sz w:val="24"/>
          <w:szCs w:val="24"/>
        </w:rPr>
        <w:t xml:space="preserve">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77B66CDB" w14:textId="17630E59" w:rsidR="00BB33EB" w:rsidRDefault="00BB33EB" w:rsidP="00BB33EB">
      <w:pPr>
        <w:spacing w:line="480" w:lineRule="auto"/>
        <w:ind w:firstLine="720"/>
        <w:rPr>
          <w:sz w:val="24"/>
          <w:szCs w:val="24"/>
        </w:rPr>
      </w:pPr>
      <w:r w:rsidRPr="00BB33EB">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sidRPr="00BB33EB">
        <w:rPr>
          <w:i/>
          <w:iCs/>
          <w:sz w:val="24"/>
          <w:szCs w:val="24"/>
        </w:rPr>
        <w:t>C. sulphurascens</w:t>
      </w:r>
      <w:r w:rsidRPr="00BB33EB">
        <w:rPr>
          <w:sz w:val="24"/>
          <w:szCs w:val="24"/>
        </w:rPr>
        <w:t xml:space="preserve"> (Lim et al., 2005). Western red cedar is however highly susceptible to the closely related Coniferiporia weirii (McMurtrey et al., 2022). The Woods Creek study area is beyond the range that </w:t>
      </w:r>
      <w:r w:rsidRPr="00BB33EB">
        <w:rPr>
          <w:i/>
          <w:iCs/>
          <w:sz w:val="24"/>
          <w:szCs w:val="24"/>
        </w:rPr>
        <w:t>C. weirii</w:t>
      </w:r>
      <w:r w:rsidRPr="00BB33EB">
        <w:rPr>
          <w:sz w:val="24"/>
          <w:szCs w:val="24"/>
        </w:rPr>
        <w:t xml:space="preserve"> has been reported at despite the main host species being present and the habitat being suitable for </w:t>
      </w:r>
      <w:r w:rsidRPr="00BB33EB">
        <w:rPr>
          <w:i/>
          <w:iCs/>
          <w:sz w:val="24"/>
          <w:szCs w:val="24"/>
        </w:rPr>
        <w:t>C. weirii</w:t>
      </w:r>
      <w:r w:rsidRPr="00BB33EB">
        <w:rPr>
          <w:sz w:val="24"/>
          <w:szCs w:val="24"/>
        </w:rPr>
        <w:t xml:space="preserve"> survival.  </w:t>
      </w:r>
    </w:p>
    <w:p w14:paraId="21117C9C" w14:textId="77777777" w:rsidR="00BB33EB" w:rsidRPr="00BB33EB" w:rsidRDefault="00BB33EB" w:rsidP="00BB33EB">
      <w:pPr>
        <w:spacing w:line="480" w:lineRule="auto"/>
        <w:ind w:firstLine="720"/>
        <w:rPr>
          <w:sz w:val="24"/>
          <w:szCs w:val="24"/>
        </w:rPr>
      </w:pPr>
      <w:r w:rsidRPr="00BB33EB">
        <w:rPr>
          <w:sz w:val="24"/>
          <w:szCs w:val="24"/>
        </w:rPr>
        <w:t xml:space="preserve">The impact that </w:t>
      </w:r>
      <w:r w:rsidRPr="00BB33EB">
        <w:rPr>
          <w:i/>
          <w:iCs/>
          <w:sz w:val="24"/>
          <w:szCs w:val="24"/>
        </w:rPr>
        <w:t xml:space="preserve">C. sulphurascens </w:t>
      </w:r>
      <w:r w:rsidRPr="00BB33EB">
        <w:rPr>
          <w:sz w:val="24"/>
          <w:szCs w:val="24"/>
        </w:rPr>
        <w:t xml:space="preserve">had on overall growth and yield could not be reliably concluded without records of the salvage operations. If the thinning treatment was a commercial thin, it likely would have resulted in higher overall timber production. </w:t>
      </w:r>
      <w:r w:rsidRPr="00BB33EB">
        <w:rPr>
          <w:sz w:val="24"/>
          <w:szCs w:val="24"/>
        </w:rPr>
        <w:lastRenderedPageBreak/>
        <w:t xml:space="preserve">Timber would be harvest between 1985 and 1990 and the thinned areas had a higher percentage of growth and yield by 2020 when compared to the control. </w:t>
      </w:r>
    </w:p>
    <w:p w14:paraId="4E2A2008" w14:textId="77777777" w:rsidR="00BB33EB" w:rsidRDefault="00BB33EB" w:rsidP="00BB33EB">
      <w:pPr>
        <w:spacing w:line="480" w:lineRule="auto"/>
        <w:ind w:firstLine="720"/>
        <w:rPr>
          <w:sz w:val="24"/>
          <w:szCs w:val="24"/>
        </w:rPr>
      </w:pPr>
    </w:p>
    <w:p w14:paraId="0DD16642" w14:textId="77777777" w:rsidR="00986996" w:rsidRPr="00986996" w:rsidRDefault="00986996" w:rsidP="00986996">
      <w:pPr>
        <w:spacing w:line="480" w:lineRule="auto"/>
        <w:ind w:firstLine="720"/>
        <w:rPr>
          <w:sz w:val="24"/>
          <w:szCs w:val="24"/>
        </w:rPr>
      </w:pPr>
    </w:p>
    <w:p w14:paraId="354C9C50" w14:textId="77777777" w:rsidR="00986996" w:rsidRPr="00986996" w:rsidRDefault="00986996" w:rsidP="00986996">
      <w:pPr>
        <w:spacing w:line="480" w:lineRule="auto"/>
        <w:rPr>
          <w:b/>
          <w:sz w:val="24"/>
          <w:szCs w:val="24"/>
        </w:rPr>
      </w:pPr>
      <w:r w:rsidRPr="00986996">
        <w:rPr>
          <w:b/>
          <w:sz w:val="24"/>
          <w:szCs w:val="24"/>
        </w:rPr>
        <w:t>4.2 Alternate host Study, Cumulative proportional mortality to LRR</w:t>
      </w:r>
    </w:p>
    <w:p w14:paraId="57158017" w14:textId="79F449F0" w:rsidR="00986996" w:rsidRPr="00986996" w:rsidRDefault="00986996" w:rsidP="00986996">
      <w:pPr>
        <w:spacing w:line="480" w:lineRule="auto"/>
        <w:ind w:firstLine="720"/>
        <w:rPr>
          <w:sz w:val="24"/>
          <w:szCs w:val="24"/>
        </w:rPr>
      </w:pPr>
      <w:r w:rsidRPr="00986996">
        <w:rPr>
          <w:sz w:val="24"/>
          <w:szCs w:val="24"/>
        </w:rPr>
        <w:t>The Apiary hardwood rotation study illustrated a challenge associated with forest management, which is potential tradeoffs between effectiveness and cost of</w:t>
      </w:r>
      <w:r>
        <w:rPr>
          <w:sz w:val="24"/>
          <w:szCs w:val="24"/>
        </w:rPr>
        <w:t xml:space="preserve"> </w:t>
      </w:r>
      <w:r w:rsidRPr="00986996">
        <w:rPr>
          <w:sz w:val="24"/>
          <w:szCs w:val="24"/>
        </w:rPr>
        <w:t>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sulphurascens such as hardwoods, pines, and western redcedar are often not viable alternatives for stands in this region in terms of adaptability and value (Trappe, 1972).</w:t>
      </w:r>
    </w:p>
    <w:p w14:paraId="6210D30E" w14:textId="69DCDD63" w:rsidR="00BB33EB" w:rsidRDefault="00986996" w:rsidP="00BB33EB">
      <w:pPr>
        <w:spacing w:line="480" w:lineRule="auto"/>
        <w:ind w:firstLine="720"/>
        <w:rPr>
          <w:sz w:val="24"/>
          <w:szCs w:val="24"/>
        </w:rPr>
      </w:pPr>
      <w:r w:rsidRPr="00986996">
        <w:rPr>
          <w:sz w:val="24"/>
          <w:szCs w:val="24"/>
        </w:rPr>
        <w:t>In the late measurement period of this study (</w:t>
      </w:r>
      <w:r w:rsidR="00BB33EB" w:rsidRPr="00986996">
        <w:rPr>
          <w:sz w:val="24"/>
          <w:szCs w:val="24"/>
        </w:rPr>
        <w:t>36–45-year-old</w:t>
      </w:r>
      <w:r w:rsidRPr="00986996">
        <w:rPr>
          <w:sz w:val="24"/>
          <w:szCs w:val="24"/>
        </w:rPr>
        <w:t xml:space="preserve"> Douglas-fir) the rates of mortality and basal area were diverging across blocks, with the highest initial incidence blocks suffering the greatest losses. Also, the rotation treatments were not allowed to reach this level of maturity.</w:t>
      </w:r>
      <w:r w:rsidR="00BB33EB">
        <w:rPr>
          <w:sz w:val="24"/>
          <w:szCs w:val="24"/>
        </w:rPr>
        <w:t xml:space="preserve"> </w:t>
      </w:r>
      <w:r w:rsidRPr="00986996">
        <w:rPr>
          <w:sz w:val="24"/>
          <w:szCs w:val="24"/>
        </w:rPr>
        <w:t xml:space="preserve">It is possible that rotation effects on basal area and LRR mortality may have been more pronounced if the slow-developing disease had </w:t>
      </w:r>
      <w:r w:rsidRPr="00986996">
        <w:rPr>
          <w:sz w:val="24"/>
          <w:szCs w:val="24"/>
        </w:rPr>
        <w:lastRenderedPageBreak/>
        <w:t xml:space="preserve">been observed for a </w:t>
      </w:r>
      <w:r w:rsidR="00BB33EB" w:rsidRPr="00986996">
        <w:rPr>
          <w:sz w:val="24"/>
          <w:szCs w:val="24"/>
        </w:rPr>
        <w:t>longer</w:t>
      </w:r>
      <w:r w:rsidRPr="00986996">
        <w:rPr>
          <w:sz w:val="24"/>
          <w:szCs w:val="24"/>
        </w:rPr>
        <w:t xml:space="preserve">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w:t>
      </w:r>
      <w:r w:rsidR="00BB33EB" w:rsidRPr="00986996">
        <w:rPr>
          <w:sz w:val="24"/>
          <w:szCs w:val="24"/>
        </w:rPr>
        <w:t>determined and</w:t>
      </w:r>
      <w:r w:rsidRPr="00986996">
        <w:rPr>
          <w:sz w:val="24"/>
          <w:szCs w:val="24"/>
        </w:rPr>
        <w:t xml:space="preserve"> may be significant</w:t>
      </w:r>
      <w:r w:rsidR="00BB33EB">
        <w:rPr>
          <w:sz w:val="24"/>
          <w:szCs w:val="24"/>
        </w:rPr>
        <w:t>.</w:t>
      </w:r>
    </w:p>
    <w:p w14:paraId="59260098" w14:textId="77777777" w:rsidR="00BB33EB" w:rsidRPr="00BB33EB" w:rsidRDefault="00BB33EB" w:rsidP="00BB33EB">
      <w:pPr>
        <w:spacing w:line="480" w:lineRule="auto"/>
        <w:ind w:firstLine="720"/>
        <w:rPr>
          <w:sz w:val="24"/>
          <w:szCs w:val="24"/>
        </w:rPr>
      </w:pPr>
    </w:p>
    <w:p w14:paraId="7FAE3D7C" w14:textId="1A188162" w:rsidR="00D47A72" w:rsidRDefault="00000000">
      <w:pPr>
        <w:spacing w:line="480" w:lineRule="auto"/>
        <w:rPr>
          <w:sz w:val="24"/>
          <w:szCs w:val="24"/>
        </w:rPr>
        <w:pPrChange w:id="37" w:author="Shawn McMurtrey" w:date="2022-10-15T14:14:00Z">
          <w:pPr>
            <w:spacing w:line="480" w:lineRule="auto"/>
            <w:ind w:firstLine="720"/>
          </w:pPr>
        </w:pPrChange>
      </w:pPr>
      <w:r>
        <w:rPr>
          <w:b/>
          <w:sz w:val="24"/>
          <w:szCs w:val="24"/>
        </w:rPr>
        <w:t>4.3</w:t>
      </w:r>
      <w:r w:rsidR="00BB33EB">
        <w:rPr>
          <w:b/>
          <w:sz w:val="24"/>
          <w:szCs w:val="24"/>
        </w:rPr>
        <w:t xml:space="preserve"> Forest vegetation simulator</w:t>
      </w:r>
      <w:r>
        <w:rPr>
          <w:b/>
          <w:sz w:val="24"/>
          <w:szCs w:val="24"/>
        </w:rPr>
        <w:t xml:space="preserve"> </w:t>
      </w:r>
    </w:p>
    <w:p w14:paraId="5A79B28F" w14:textId="54960058" w:rsidR="00D47A72" w:rsidRDefault="00BB33EB">
      <w:pPr>
        <w:spacing w:line="480" w:lineRule="auto"/>
        <w:ind w:firstLine="720"/>
        <w:rPr>
          <w:sz w:val="24"/>
          <w:szCs w:val="24"/>
        </w:rPr>
      </w:pPr>
      <w:r>
        <w:rPr>
          <w:sz w:val="24"/>
          <w:szCs w:val="24"/>
        </w:rPr>
        <w:t>Woods Creek modelled predictions</w:t>
      </w:r>
      <w:ins w:id="38" w:author="Shawn McMurtrey" w:date="2022-10-08T19:57:00Z">
        <w:r>
          <w:t xml:space="preserve"> </w:t>
        </w:r>
      </w:ins>
      <w:r>
        <w:t xml:space="preserve">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t xml:space="preserve"> </w:t>
      </w:r>
      <w:r>
        <w:rPr>
          <w:sz w:val="24"/>
          <w:szCs w:val="24"/>
        </w:rPr>
        <w:t xml:space="preserve">is worth noting that accuracy would likely continue to decrease over longer time periods. The time span of 30 years is arguably a relatively short time in terms of a timber rotations and forest ecosystems. Varying results are also expected to occur dependent upon </w:t>
      </w:r>
      <w:proofErr w:type="gramStart"/>
      <w:r>
        <w:rPr>
          <w:sz w:val="24"/>
          <w:szCs w:val="24"/>
        </w:rPr>
        <w:t>more or less stringent</w:t>
      </w:r>
      <w:proofErr w:type="gramEnd"/>
      <w:r>
        <w:rPr>
          <w:sz w:val="24"/>
          <w:szCs w:val="24"/>
        </w:rPr>
        <w:t xml:space="preserve"> root disease settings used to initialize the WRDM (i.e., hectares of root disease area or number of infected trees). It should also be taken into consideration that larger stand sizes might decrease the accuracy of the models.</w:t>
      </w:r>
    </w:p>
    <w:p w14:paraId="3FBA860D" w14:textId="521236E1" w:rsidR="00D47A72" w:rsidRDefault="00BB33EB" w:rsidP="00BB33EB">
      <w:pPr>
        <w:tabs>
          <w:tab w:val="left" w:pos="2520"/>
        </w:tabs>
        <w:spacing w:line="480" w:lineRule="auto"/>
        <w:ind w:firstLine="720"/>
        <w:rPr>
          <w:sz w:val="24"/>
          <w:szCs w:val="24"/>
        </w:rPr>
      </w:pPr>
      <w:r w:rsidRPr="00BB33EB">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w:t>
      </w:r>
      <w:r w:rsidRPr="00BB33EB">
        <w:rPr>
          <w:sz w:val="24"/>
          <w:szCs w:val="24"/>
        </w:rPr>
        <w:lastRenderedPageBreak/>
        <w:t xml:space="preserve">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14:paraId="1FD03D24" w14:textId="77777777" w:rsidR="00C930ED" w:rsidRDefault="00C930ED" w:rsidP="00BB33EB">
      <w:pPr>
        <w:tabs>
          <w:tab w:val="left" w:pos="2520"/>
        </w:tabs>
        <w:spacing w:line="480" w:lineRule="auto"/>
        <w:ind w:firstLine="720"/>
        <w:rPr>
          <w:sz w:val="24"/>
          <w:szCs w:val="24"/>
        </w:rPr>
      </w:pPr>
    </w:p>
    <w:p w14:paraId="4FAB48B5" w14:textId="4136EB03" w:rsidR="00C930ED" w:rsidRPr="00C930ED" w:rsidRDefault="00C930ED" w:rsidP="00C930ED">
      <w:pPr>
        <w:tabs>
          <w:tab w:val="left" w:pos="2520"/>
        </w:tabs>
        <w:spacing w:line="480" w:lineRule="auto"/>
        <w:rPr>
          <w:b/>
          <w:bCs/>
          <w:sz w:val="24"/>
          <w:szCs w:val="24"/>
        </w:rPr>
      </w:pPr>
      <w:r w:rsidRPr="00C930ED">
        <w:rPr>
          <w:b/>
          <w:bCs/>
          <w:sz w:val="24"/>
          <w:szCs w:val="24"/>
        </w:rPr>
        <w:t>4.4 Management Strategies for LRR</w:t>
      </w:r>
    </w:p>
    <w:p w14:paraId="61079E11" w14:textId="77777777" w:rsidR="00C930ED" w:rsidRDefault="00C930ED" w:rsidP="00C930ED">
      <w:pPr>
        <w:spacing w:line="480" w:lineRule="auto"/>
        <w:ind w:firstLine="720"/>
        <w:rPr>
          <w:sz w:val="24"/>
          <w:szCs w:val="24"/>
        </w:rPr>
      </w:pPr>
      <w:r w:rsidRPr="00C930ED">
        <w:rPr>
          <w:sz w:val="24"/>
          <w:szCs w:val="24"/>
        </w:rPr>
        <w:t xml:space="preserve">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 Removing </w:t>
      </w:r>
      <w:proofErr w:type="gramStart"/>
      <w:r w:rsidRPr="00C930ED">
        <w:rPr>
          <w:sz w:val="24"/>
          <w:szCs w:val="24"/>
        </w:rPr>
        <w:t>all of</w:t>
      </w:r>
      <w:proofErr w:type="gramEnd"/>
      <w:r w:rsidRPr="00C930ED">
        <w:rPr>
          <w:sz w:val="24"/>
          <w:szCs w:val="24"/>
        </w:rPr>
        <w:t xml:space="preserve"> the inoculum source from the soil of a stie is going to be nearly impossible. Harvesting Douglas-fir and planting alternate hosts might not be effective or economically feasible in some areas. From the results of this paper, mechanical thinning and alternate host rotations do not seem to be viable management options for LRR. Potential future solutions might be modifying the genome of Douglas-fir through a customized transcription activator-like effector (TALE) protein that has been used with </w:t>
      </w:r>
      <w:r w:rsidRPr="00C930ED">
        <w:rPr>
          <w:sz w:val="24"/>
          <w:szCs w:val="24"/>
        </w:rPr>
        <w:lastRenderedPageBreak/>
        <w:t xml:space="preserve">success for resistance in crops and livestock (Cook et al., 2013). More high-resolution genomic data from both C. sulphurascens and the Douglas-fir will allow for better understanding of the interactions and infection mechanisms. Until the breeding or development of Douglas-fir resistance to C. sulphurascens, replacing infected sites with only Douglas-fir is going to continue the cycle of mortality from LRR and reduced yields. </w:t>
      </w:r>
    </w:p>
    <w:p w14:paraId="1D581747" w14:textId="77777777" w:rsidR="00C930ED" w:rsidRDefault="00000000" w:rsidP="00C930ED">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w:t>
      </w:r>
      <w:r w:rsidR="00C930ED">
        <w:rPr>
          <w:sz w:val="24"/>
          <w:szCs w:val="24"/>
        </w:rPr>
        <w:t>. Adaptations will also</w:t>
      </w:r>
      <w:r>
        <w:rPr>
          <w:sz w:val="24"/>
          <w:szCs w:val="24"/>
        </w:rPr>
        <w:t xml:space="preserve"> need to be made to deviations of what was once considered more consistent </w:t>
      </w:r>
      <w:r w:rsidR="00C930ED">
        <w:rPr>
          <w:sz w:val="24"/>
          <w:szCs w:val="24"/>
        </w:rPr>
        <w:t>management.</w:t>
      </w:r>
    </w:p>
    <w:p w14:paraId="0B4BC74F" w14:textId="2493D9E8" w:rsidR="00D47A72" w:rsidRDefault="00000000" w:rsidP="00C930ED">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w:t>
      </w:r>
      <w:r w:rsidR="00C930ED">
        <w:rPr>
          <w:sz w:val="24"/>
          <w:szCs w:val="24"/>
        </w:rPr>
        <w:t xml:space="preserve"> and reduce the risk of fire.</w:t>
      </w:r>
      <w:ins w:id="39" w:author="Shawn McMurtrey" w:date="2022-10-17T14:01:00Z">
        <w:r>
          <w:rPr>
            <w:sz w:val="24"/>
            <w:szCs w:val="24"/>
          </w:rPr>
          <w:t xml:space="preserve"> </w:t>
        </w:r>
      </w:ins>
      <w:r>
        <w:rPr>
          <w:sz w:val="24"/>
          <w:szCs w:val="24"/>
        </w:rPr>
        <w:t xml:space="preserve">Through this study, new insight was gained on LRR incidence with respect to thinning for drought and fire suppression. An increased knowledge was also gained concerning alternate host rotations for forest management strategies. </w:t>
      </w:r>
      <w:ins w:id="40" w:author="Shawn McMurtrey" w:date="2022-08-14T14:53:00Z">
        <w:r>
          <w:rPr>
            <w:sz w:val="24"/>
            <w:szCs w:val="24"/>
          </w:rPr>
          <w:t xml:space="preserve"> </w:t>
        </w:r>
      </w:ins>
    </w:p>
    <w:p w14:paraId="7529E8F4" w14:textId="77777777" w:rsidR="00D47A72" w:rsidRDefault="00D47A72">
      <w:pPr>
        <w:spacing w:line="480" w:lineRule="auto"/>
        <w:rPr>
          <w:sz w:val="24"/>
          <w:szCs w:val="24"/>
        </w:rPr>
      </w:pPr>
    </w:p>
    <w:p w14:paraId="63DACEE0" w14:textId="77777777" w:rsidR="00D47A72" w:rsidRDefault="00000000">
      <w:pPr>
        <w:spacing w:line="480" w:lineRule="auto"/>
        <w:rPr>
          <w:b/>
          <w:sz w:val="28"/>
          <w:szCs w:val="28"/>
        </w:rPr>
      </w:pPr>
      <w:r>
        <w:rPr>
          <w:b/>
          <w:sz w:val="28"/>
          <w:szCs w:val="28"/>
        </w:rPr>
        <w:t>Data Availability Statement</w:t>
      </w:r>
    </w:p>
    <w:p w14:paraId="5C3F597D" w14:textId="77F55177" w:rsidR="00D47A72" w:rsidRDefault="00C930ED">
      <w:pPr>
        <w:spacing w:line="480" w:lineRule="auto"/>
        <w:rPr>
          <w:sz w:val="24"/>
          <w:szCs w:val="24"/>
        </w:rPr>
      </w:pPr>
      <w:r>
        <w:rPr>
          <w:sz w:val="24"/>
          <w:szCs w:val="24"/>
        </w:rPr>
        <w:t xml:space="preserve">Raw data files cleaned data files, and detailed data cleaning methods for the Woods Creek study can be found at the following Github repository: </w:t>
      </w:r>
      <w:hyperlink r:id="rId43">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14:paraId="055902C1" w14:textId="77777777" w:rsidR="00D47A72" w:rsidRDefault="00D47A72">
      <w:pPr>
        <w:spacing w:line="480" w:lineRule="auto"/>
        <w:rPr>
          <w:sz w:val="24"/>
          <w:szCs w:val="24"/>
        </w:rPr>
      </w:pPr>
    </w:p>
    <w:p w14:paraId="42CB60A2" w14:textId="41F584E6" w:rsidR="00D47A72" w:rsidRDefault="00000000">
      <w:pPr>
        <w:spacing w:line="480" w:lineRule="auto"/>
        <w:rPr>
          <w:sz w:val="24"/>
          <w:szCs w:val="24"/>
        </w:rPr>
      </w:pPr>
      <w:r>
        <w:rPr>
          <w:b/>
          <w:sz w:val="28"/>
          <w:szCs w:val="28"/>
        </w:rPr>
        <w:t>Acknowledgements</w:t>
      </w:r>
      <w:r>
        <w:rPr>
          <w:b/>
          <w:sz w:val="28"/>
          <w:szCs w:val="28"/>
        </w:rPr>
        <w:br/>
      </w:r>
      <w:r>
        <w:t>Funding</w:t>
      </w:r>
      <w:r w:rsidR="00C930ED">
        <w:t xml:space="preserve"> was provided by __________. For these two studies funding was also </w:t>
      </w:r>
      <w:r>
        <w:t>provided by the Agricultural Research Foundation at Oregon State University</w:t>
      </w:r>
      <w:r w:rsidR="00973BAA">
        <w:t xml:space="preserve"> and USFS grant ___________. The </w:t>
      </w:r>
      <w:r w:rsidR="00973BAA" w:rsidRPr="00973BAA">
        <w:t>Weyerhaeuser</w:t>
      </w:r>
      <w:r w:rsidR="00973BAA">
        <w:t xml:space="preserve"> Co. provided ___________. Logging, regeneration, data collection, and funding was provided by the International Paper </w:t>
      </w:r>
      <w:proofErr w:type="gramStart"/>
      <w:r w:rsidR="00973BAA">
        <w:t>Co..</w:t>
      </w:r>
      <w:proofErr w:type="gramEnd"/>
      <w:r w:rsidR="00973BAA">
        <w:t xml:space="preserve"> </w:t>
      </w:r>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F46FB60" w14:textId="77777777" w:rsidR="00D47A72" w:rsidRDefault="00D47A72">
      <w:pPr>
        <w:spacing w:line="480" w:lineRule="auto"/>
        <w:rPr>
          <w:b/>
          <w:sz w:val="28"/>
          <w:szCs w:val="28"/>
        </w:rPr>
      </w:pPr>
    </w:p>
    <w:p w14:paraId="31264128" w14:textId="77777777" w:rsidR="00D47A72" w:rsidRDefault="00000000">
      <w:pPr>
        <w:spacing w:line="480" w:lineRule="auto"/>
        <w:rPr>
          <w:sz w:val="24"/>
          <w:szCs w:val="24"/>
        </w:rPr>
      </w:pPr>
      <w:r>
        <w:rPr>
          <w:b/>
          <w:sz w:val="28"/>
          <w:szCs w:val="28"/>
        </w:rPr>
        <w:t>References</w:t>
      </w:r>
    </w:p>
    <w:p w14:paraId="239E669D" w14:textId="77777777" w:rsidR="00D47A72" w:rsidRPr="00EC1BF0" w:rsidRDefault="00000000">
      <w:pPr>
        <w:spacing w:line="480" w:lineRule="auto"/>
        <w:ind w:left="720" w:hanging="720"/>
        <w:rPr>
          <w:sz w:val="24"/>
          <w:szCs w:val="24"/>
        </w:rPr>
      </w:pPr>
      <w:hyperlink r:id="rId44" w:anchor="bb0010" w:history="1">
        <w:r w:rsidRPr="00EC1BF0">
          <w:rPr>
            <w:rFonts w:eastAsia="Times New Roman"/>
            <w:sz w:val="24"/>
            <w:szCs w:val="24"/>
          </w:rPr>
          <w:t>Agee J.K, and Skinner C.N. (2005</w:t>
        </w:r>
      </w:hyperlink>
      <w:r w:rsidRPr="00EC1BF0">
        <w:rPr>
          <w:rFonts w:eastAsia="Times New Roman"/>
          <w:sz w:val="24"/>
          <w:szCs w:val="24"/>
        </w:rPr>
        <w:t xml:space="preserve">). Basic principles of forest fuel reduction treatments. </w:t>
      </w:r>
      <w:r w:rsidRPr="00EC1BF0">
        <w:rPr>
          <w:rFonts w:eastAsia="Times New Roman"/>
          <w:sz w:val="24"/>
          <w:szCs w:val="24"/>
        </w:rPr>
        <w:br/>
        <w:t>For. Ecol. Manage., 211 (1</w:t>
      </w:r>
      <w:proofErr w:type="gramStart"/>
      <w:r w:rsidRPr="00EC1BF0">
        <w:rPr>
          <w:rFonts w:eastAsia="Times New Roman"/>
          <w:sz w:val="24"/>
          <w:szCs w:val="24"/>
        </w:rPr>
        <w:t>) ,</w:t>
      </w:r>
      <w:proofErr w:type="gramEnd"/>
      <w:r w:rsidRPr="00EC1BF0">
        <w:rPr>
          <w:rFonts w:eastAsia="Times New Roman"/>
          <w:sz w:val="24"/>
          <w:szCs w:val="24"/>
        </w:rPr>
        <w:t xml:space="preserve"> pp. 83-96. </w:t>
      </w:r>
      <w:hyperlink r:id="rId45" w:tgtFrame="Persistent link using digital object identifier">
        <w:r w:rsidRPr="00EC1BF0">
          <w:rPr>
            <w:rStyle w:val="Hyperlink"/>
            <w:color w:val="000000"/>
            <w:sz w:val="24"/>
            <w:szCs w:val="24"/>
            <w:shd w:val="clear" w:color="auto" w:fill="FFFFFF"/>
          </w:rPr>
          <w:t>https://doi.org/10.1016/j.foreco.2005.01.034</w:t>
        </w:r>
      </w:hyperlink>
    </w:p>
    <w:p w14:paraId="0ED348AA" w14:textId="77777777" w:rsidR="00D47A72" w:rsidRPr="00EC1BF0" w:rsidRDefault="00D47A72">
      <w:pPr>
        <w:spacing w:line="480" w:lineRule="auto"/>
        <w:ind w:left="720" w:hanging="720"/>
        <w:rPr>
          <w:rFonts w:eastAsia="Times New Roman"/>
          <w:sz w:val="24"/>
          <w:szCs w:val="24"/>
        </w:rPr>
      </w:pPr>
    </w:p>
    <w:p w14:paraId="5A975B00"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Angwin, P. A. (1985). Environmental factors influencing the rate of spread of Phellinus </w:t>
      </w:r>
      <w:proofErr w:type="spellStart"/>
      <w:proofErr w:type="gramStart"/>
      <w:r w:rsidRPr="00EC1BF0">
        <w:rPr>
          <w:rFonts w:eastAsia="Times New Roman"/>
          <w:sz w:val="24"/>
          <w:szCs w:val="24"/>
        </w:rPr>
        <w:t>weirii</w:t>
      </w:r>
      <w:proofErr w:type="spellEnd"/>
      <w:r w:rsidRPr="00EC1BF0">
        <w:rPr>
          <w:rFonts w:eastAsia="Times New Roman"/>
          <w:sz w:val="24"/>
          <w:szCs w:val="24"/>
        </w:rPr>
        <w:t>(</w:t>
      </w:r>
      <w:proofErr w:type="spellStart"/>
      <w:proofErr w:type="gramEnd"/>
      <w:r w:rsidRPr="00EC1BF0">
        <w:rPr>
          <w:rFonts w:eastAsia="Times New Roman"/>
          <w:sz w:val="24"/>
          <w:szCs w:val="24"/>
        </w:rPr>
        <w:t>Murr</w:t>
      </w:r>
      <w:proofErr w:type="spellEnd"/>
      <w:r w:rsidRPr="00EC1BF0">
        <w:rPr>
          <w:rFonts w:eastAsia="Times New Roman"/>
          <w:sz w:val="24"/>
          <w:szCs w:val="24"/>
        </w:rPr>
        <w:t xml:space="preserve">.) Gilbertson in young-growth Douglas-fir. Oregon State University, Corvallis, Oregon, master’s thesis. 107 p., </w:t>
      </w:r>
      <w:hyperlink r:id="rId46">
        <w:r w:rsidRPr="00EC1BF0">
          <w:rPr>
            <w:rStyle w:val="Hyperlink"/>
            <w:color w:val="000000"/>
            <w:sz w:val="24"/>
            <w:szCs w:val="24"/>
            <w:shd w:val="clear" w:color="auto" w:fill="FFFFFF"/>
          </w:rPr>
          <w:t>https://ir.library.oregonstate.edu/concern/graduate_thesis_or_dissertations/k930c098s</w:t>
        </w:r>
      </w:hyperlink>
    </w:p>
    <w:p w14:paraId="7B8B0682" w14:textId="77777777" w:rsidR="00D47A72" w:rsidRPr="00EC1BF0" w:rsidRDefault="00D47A72">
      <w:pPr>
        <w:spacing w:line="480" w:lineRule="auto"/>
        <w:ind w:left="720" w:hanging="720"/>
        <w:rPr>
          <w:b/>
          <w:sz w:val="24"/>
          <w:szCs w:val="24"/>
        </w:rPr>
      </w:pPr>
    </w:p>
    <w:p w14:paraId="1F859E91"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  Douglas Bates, Martin </w:t>
      </w:r>
      <w:proofErr w:type="spellStart"/>
      <w:r w:rsidRPr="00EC1BF0">
        <w:rPr>
          <w:rFonts w:eastAsia="Times New Roman"/>
          <w:sz w:val="24"/>
          <w:szCs w:val="24"/>
        </w:rPr>
        <w:t>Maechler</w:t>
      </w:r>
      <w:proofErr w:type="spellEnd"/>
      <w:r w:rsidRPr="00EC1BF0">
        <w:rPr>
          <w:rFonts w:eastAsia="Times New Roman"/>
          <w:sz w:val="24"/>
          <w:szCs w:val="24"/>
        </w:rPr>
        <w:t xml:space="preserve">, Ben </w:t>
      </w:r>
      <w:proofErr w:type="spellStart"/>
      <w:r w:rsidRPr="00EC1BF0">
        <w:rPr>
          <w:rFonts w:eastAsia="Times New Roman"/>
          <w:sz w:val="24"/>
          <w:szCs w:val="24"/>
        </w:rPr>
        <w:t>Bolker</w:t>
      </w:r>
      <w:proofErr w:type="spellEnd"/>
      <w:r w:rsidRPr="00EC1BF0">
        <w:rPr>
          <w:rFonts w:eastAsia="Times New Roman"/>
          <w:sz w:val="24"/>
          <w:szCs w:val="24"/>
        </w:rPr>
        <w:t>, Steve Walker (2015). Fitting Linear Mixed-Effects Models Using lme4. Journal of</w:t>
      </w:r>
    </w:p>
    <w:p w14:paraId="6420E588"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  Statistical Software, 67(1), 1-48. doi:10.18637/</w:t>
      </w:r>
      <w:proofErr w:type="gramStart"/>
      <w:r w:rsidRPr="00EC1BF0">
        <w:rPr>
          <w:rFonts w:eastAsia="Times New Roman"/>
          <w:sz w:val="24"/>
          <w:szCs w:val="24"/>
        </w:rPr>
        <w:t>jss.v067.i</w:t>
      </w:r>
      <w:proofErr w:type="gramEnd"/>
      <w:r w:rsidRPr="00EC1BF0">
        <w:rPr>
          <w:rFonts w:eastAsia="Times New Roman"/>
          <w:sz w:val="24"/>
          <w:szCs w:val="24"/>
        </w:rPr>
        <w:t>01.</w:t>
      </w:r>
    </w:p>
    <w:p w14:paraId="5D128FD6" w14:textId="77777777" w:rsidR="00D47A72" w:rsidRPr="00EC1BF0" w:rsidRDefault="00D47A72">
      <w:pPr>
        <w:spacing w:line="480" w:lineRule="auto"/>
        <w:ind w:left="720" w:hanging="720"/>
        <w:rPr>
          <w:sz w:val="24"/>
          <w:szCs w:val="24"/>
        </w:rPr>
      </w:pPr>
    </w:p>
    <w:p w14:paraId="2C24E121"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Bennett, P.I., </w:t>
      </w:r>
      <w:proofErr w:type="spellStart"/>
      <w:r w:rsidRPr="00EC1BF0">
        <w:rPr>
          <w:rFonts w:eastAsia="Times New Roman"/>
          <w:sz w:val="24"/>
          <w:szCs w:val="24"/>
        </w:rPr>
        <w:t>Tabima</w:t>
      </w:r>
      <w:proofErr w:type="spellEnd"/>
      <w:r w:rsidRPr="00EC1BF0">
        <w:rPr>
          <w:rFonts w:eastAsia="Times New Roman"/>
          <w:sz w:val="24"/>
          <w:szCs w:val="24"/>
        </w:rPr>
        <w:t>, J.F., Leon A.L., Browning J., Wingfield M.J. and LeBoldus J.M. (2021). Spatial Genetic Structure of the Insect-Vectored Conifer Pathogen </w:t>
      </w:r>
      <w:proofErr w:type="spellStart"/>
      <w:r w:rsidRPr="00EC1BF0">
        <w:rPr>
          <w:rFonts w:eastAsia="Times New Roman"/>
          <w:sz w:val="24"/>
          <w:szCs w:val="24"/>
        </w:rPr>
        <w:t>Leptographium</w:t>
      </w:r>
      <w:proofErr w:type="spellEnd"/>
      <w:r w:rsidRPr="00EC1BF0">
        <w:rPr>
          <w:rFonts w:eastAsia="Times New Roman"/>
          <w:sz w:val="24"/>
          <w:szCs w:val="24"/>
        </w:rPr>
        <w:t xml:space="preserve"> </w:t>
      </w:r>
      <w:proofErr w:type="spellStart"/>
      <w:r w:rsidRPr="00EC1BF0">
        <w:rPr>
          <w:rFonts w:eastAsia="Times New Roman"/>
          <w:sz w:val="24"/>
          <w:szCs w:val="24"/>
        </w:rPr>
        <w:t>wageneri</w:t>
      </w:r>
      <w:proofErr w:type="spellEnd"/>
      <w:r w:rsidRPr="00EC1BF0">
        <w:rPr>
          <w:rFonts w:eastAsia="Times New Roman"/>
          <w:sz w:val="24"/>
          <w:szCs w:val="24"/>
        </w:rPr>
        <w:t xml:space="preserve"> Suggests Long Distance Gene Flow Among Douglas-fir Plantations in Western Oregon. Front. For. Glob. Change 4:695981. </w:t>
      </w:r>
      <w:hyperlink r:id="rId47">
        <w:r w:rsidRPr="00EC1BF0">
          <w:rPr>
            <w:rStyle w:val="Hyperlink"/>
            <w:color w:val="000000"/>
            <w:sz w:val="24"/>
            <w:szCs w:val="24"/>
            <w:shd w:val="clear" w:color="auto" w:fill="FFFFFF"/>
          </w:rPr>
          <w:t>https://doi.org/10.3389/ffgc.2021.695981</w:t>
        </w:r>
      </w:hyperlink>
    </w:p>
    <w:p w14:paraId="1DDD8768" w14:textId="77777777" w:rsidR="00D47A72" w:rsidRPr="00EC1BF0" w:rsidRDefault="00D47A72">
      <w:pPr>
        <w:spacing w:line="480" w:lineRule="auto"/>
        <w:rPr>
          <w:b/>
          <w:sz w:val="24"/>
          <w:szCs w:val="24"/>
        </w:rPr>
      </w:pPr>
    </w:p>
    <w:p w14:paraId="56A06125"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Bloomberg, W. J., </w:t>
      </w:r>
      <w:proofErr w:type="spellStart"/>
      <w:r w:rsidRPr="00EC1BF0">
        <w:rPr>
          <w:rFonts w:eastAsia="Times New Roman"/>
          <w:sz w:val="24"/>
          <w:szCs w:val="24"/>
        </w:rPr>
        <w:t>Cumberbirch</w:t>
      </w:r>
      <w:proofErr w:type="spellEnd"/>
      <w:r w:rsidRPr="00EC1BF0">
        <w:rPr>
          <w:rFonts w:eastAsia="Times New Roman"/>
          <w:sz w:val="24"/>
          <w:szCs w:val="24"/>
        </w:rPr>
        <w:t>, P. M., and Wallis, G. W. (1980). A ground survey method for estimating loss caused by Phellinus weirii root rot, Can. For. Serv. Pacific For. Res. Cent., Victoria, B C. (BC-R-3; BC-R-4).</w:t>
      </w:r>
    </w:p>
    <w:p w14:paraId="61BBA367" w14:textId="77777777" w:rsidR="00D47A72" w:rsidRPr="00EC1BF0" w:rsidRDefault="00D47A72">
      <w:pPr>
        <w:spacing w:line="480" w:lineRule="auto"/>
        <w:ind w:left="720" w:hanging="720"/>
        <w:rPr>
          <w:rFonts w:eastAsia="Times New Roman"/>
          <w:sz w:val="24"/>
          <w:szCs w:val="24"/>
        </w:rPr>
      </w:pPr>
    </w:p>
    <w:p w14:paraId="767893E3" w14:textId="77777777" w:rsidR="00D47A72" w:rsidRPr="00EC1BF0" w:rsidRDefault="00000000">
      <w:pPr>
        <w:spacing w:line="480" w:lineRule="auto"/>
        <w:ind w:left="720" w:hanging="720"/>
        <w:rPr>
          <w:sz w:val="24"/>
          <w:szCs w:val="24"/>
        </w:rPr>
      </w:pPr>
      <w:r w:rsidRPr="00EC1BF0">
        <w:rPr>
          <w:rFonts w:eastAsia="Times New Roman"/>
          <w:sz w:val="24"/>
          <w:szCs w:val="24"/>
        </w:rPr>
        <w:lastRenderedPageBreak/>
        <w:t xml:space="preserve">Canavan, S. J., &amp; Ramm, C. W. (2000). Accuracy and precision of </w:t>
      </w:r>
      <w:proofErr w:type="gramStart"/>
      <w:r w:rsidRPr="00EC1BF0">
        <w:rPr>
          <w:rFonts w:eastAsia="Times New Roman"/>
          <w:sz w:val="24"/>
          <w:szCs w:val="24"/>
        </w:rPr>
        <w:t>10 year</w:t>
      </w:r>
      <w:proofErr w:type="gramEnd"/>
      <w:r w:rsidRPr="00EC1BF0">
        <w:rPr>
          <w:rFonts w:eastAsia="Times New Roman"/>
          <w:sz w:val="24"/>
          <w:szCs w:val="24"/>
        </w:rPr>
        <w:t xml:space="preserve"> predictions for Forest Vegetation Simulator—Lake States. Northern Journal of Applied Forestry, 17(2), 62-70 pp.</w:t>
      </w:r>
    </w:p>
    <w:p w14:paraId="0ACE53C5" w14:textId="77777777" w:rsidR="00D47A72" w:rsidRPr="00EC1BF0" w:rsidRDefault="00D47A72">
      <w:pPr>
        <w:spacing w:line="480" w:lineRule="auto"/>
        <w:ind w:left="720" w:hanging="720"/>
        <w:rPr>
          <w:rFonts w:eastAsia="Times New Roman"/>
          <w:sz w:val="24"/>
          <w:szCs w:val="24"/>
        </w:rPr>
      </w:pPr>
    </w:p>
    <w:p w14:paraId="28705A0D"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Cleary, M. R., </w:t>
      </w:r>
      <w:proofErr w:type="spellStart"/>
      <w:r w:rsidRPr="00EC1BF0">
        <w:rPr>
          <w:rFonts w:eastAsia="Times New Roman"/>
          <w:sz w:val="24"/>
          <w:szCs w:val="24"/>
        </w:rPr>
        <w:t>Arhipova</w:t>
      </w:r>
      <w:proofErr w:type="spellEnd"/>
      <w:r w:rsidRPr="00EC1BF0">
        <w:rPr>
          <w:rFonts w:eastAsia="Times New Roman"/>
          <w:sz w:val="24"/>
          <w:szCs w:val="24"/>
        </w:rPr>
        <w:t xml:space="preserve">, N., Morrison, D. J., Thomsen, I. M., Sturrock, R. N., </w:t>
      </w:r>
      <w:proofErr w:type="spellStart"/>
      <w:r w:rsidRPr="00EC1BF0">
        <w:rPr>
          <w:rFonts w:eastAsia="Times New Roman"/>
          <w:sz w:val="24"/>
          <w:szCs w:val="24"/>
        </w:rPr>
        <w:t>Vasaitis</w:t>
      </w:r>
      <w:proofErr w:type="spellEnd"/>
      <w:r w:rsidRPr="00EC1BF0">
        <w:rPr>
          <w:rFonts w:eastAsia="Times New Roman"/>
          <w:sz w:val="24"/>
          <w:szCs w:val="24"/>
        </w:rPr>
        <w:t xml:space="preserve">, R., ... and </w:t>
      </w:r>
      <w:proofErr w:type="spellStart"/>
      <w:r w:rsidRPr="00EC1BF0">
        <w:rPr>
          <w:rFonts w:eastAsia="Times New Roman"/>
          <w:sz w:val="24"/>
          <w:szCs w:val="24"/>
        </w:rPr>
        <w:t>Stenlid</w:t>
      </w:r>
      <w:proofErr w:type="spellEnd"/>
      <w:r w:rsidRPr="00EC1BF0">
        <w:rPr>
          <w:rFonts w:eastAsia="Times New Roman"/>
          <w:sz w:val="24"/>
          <w:szCs w:val="24"/>
        </w:rPr>
        <w:t xml:space="preserve">, J. (2013). Stump removal to control root disease in Canada and Scandinavia: A synthesis of results from long-term trials. Forest Ecology and Management, 290, 5-14 pp. </w:t>
      </w:r>
      <w:hyperlink r:id="rId48" w:tgtFrame="Persistent link using digital object identifier">
        <w:r w:rsidRPr="00EC1BF0">
          <w:rPr>
            <w:rStyle w:val="Hyperlink"/>
            <w:color w:val="000000"/>
            <w:sz w:val="24"/>
            <w:szCs w:val="24"/>
            <w:shd w:val="clear" w:color="auto" w:fill="FFFFFF"/>
          </w:rPr>
          <w:t>https://doi.org/10.1016/j.foreco.2012.05.040</w:t>
        </w:r>
      </w:hyperlink>
    </w:p>
    <w:p w14:paraId="793B6203" w14:textId="77777777" w:rsidR="00D47A72" w:rsidRPr="00EC1BF0" w:rsidRDefault="00D47A72">
      <w:pPr>
        <w:spacing w:line="480" w:lineRule="auto"/>
        <w:rPr>
          <w:rFonts w:eastAsia="Times New Roman"/>
          <w:sz w:val="24"/>
          <w:szCs w:val="24"/>
        </w:rPr>
      </w:pPr>
    </w:p>
    <w:p w14:paraId="762BFD41" w14:textId="77777777" w:rsidR="00D47A72" w:rsidRPr="00EC1BF0" w:rsidRDefault="00000000">
      <w:pPr>
        <w:spacing w:line="480" w:lineRule="auto"/>
        <w:ind w:left="720" w:hanging="720"/>
        <w:rPr>
          <w:rStyle w:val="Hyperlink"/>
          <w:color w:val="000000"/>
          <w:sz w:val="24"/>
          <w:szCs w:val="24"/>
          <w:shd w:val="clear" w:color="auto" w:fill="FFFFFF"/>
        </w:rPr>
      </w:pPr>
      <w:r w:rsidRPr="00EC1BF0">
        <w:rPr>
          <w:rFonts w:eastAsia="Times New Roman"/>
          <w:sz w:val="24"/>
          <w:szCs w:val="24"/>
        </w:rPr>
        <w:t xml:space="preserve">Cook, R. J., Edmonds, R. L., Klopfenstein, N. B., </w:t>
      </w:r>
      <w:proofErr w:type="spellStart"/>
      <w:r w:rsidRPr="00EC1BF0">
        <w:rPr>
          <w:rFonts w:eastAsia="Times New Roman"/>
          <w:sz w:val="24"/>
          <w:szCs w:val="24"/>
        </w:rPr>
        <w:t>Littke</w:t>
      </w:r>
      <w:proofErr w:type="spellEnd"/>
      <w:r w:rsidRPr="00EC1BF0">
        <w:rPr>
          <w:rFonts w:eastAsia="Times New Roman"/>
          <w:sz w:val="24"/>
          <w:szCs w:val="24"/>
        </w:rPr>
        <w:t xml:space="preserve">, W., McDonald, G., </w:t>
      </w:r>
      <w:proofErr w:type="spellStart"/>
      <w:r w:rsidRPr="00EC1BF0">
        <w:rPr>
          <w:rFonts w:eastAsia="Times New Roman"/>
          <w:sz w:val="24"/>
          <w:szCs w:val="24"/>
        </w:rPr>
        <w:t>Omdahl</w:t>
      </w:r>
      <w:proofErr w:type="spellEnd"/>
      <w:r w:rsidRPr="00EC1BF0">
        <w:rPr>
          <w:rFonts w:eastAsia="Times New Roman"/>
          <w:sz w:val="24"/>
          <w:szCs w:val="24"/>
        </w:rPr>
        <w:t xml:space="preserve">, D., ... and </w:t>
      </w:r>
      <w:proofErr w:type="spellStart"/>
      <w:r w:rsidRPr="00EC1BF0">
        <w:rPr>
          <w:rFonts w:eastAsia="Times New Roman"/>
          <w:sz w:val="24"/>
          <w:szCs w:val="24"/>
        </w:rPr>
        <w:t>Zambino</w:t>
      </w:r>
      <w:proofErr w:type="spellEnd"/>
      <w:r w:rsidRPr="00EC1BF0">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9">
        <w:r w:rsidRPr="00EC1BF0">
          <w:rPr>
            <w:rStyle w:val="Hyperlink"/>
            <w:color w:val="000000"/>
            <w:sz w:val="24"/>
            <w:szCs w:val="24"/>
            <w:shd w:val="clear" w:color="auto" w:fill="FFFFFF"/>
          </w:rPr>
          <w:t>https://www.fs.usda.gov/treesearch/pubs/46886</w:t>
        </w:r>
      </w:hyperlink>
    </w:p>
    <w:p w14:paraId="109FA3AC" w14:textId="77777777" w:rsidR="00D47A72" w:rsidRPr="00EC1BF0" w:rsidRDefault="00D47A72">
      <w:pPr>
        <w:spacing w:line="480" w:lineRule="auto"/>
        <w:ind w:left="720" w:hanging="720"/>
        <w:rPr>
          <w:rStyle w:val="Hyperlink"/>
          <w:color w:val="000000"/>
          <w:sz w:val="24"/>
          <w:szCs w:val="24"/>
          <w:shd w:val="clear" w:color="auto" w:fill="FFFFFF"/>
        </w:rPr>
      </w:pPr>
    </w:p>
    <w:p w14:paraId="78E1C489" w14:textId="53233318" w:rsidR="00EC1BF0" w:rsidRDefault="00000000" w:rsidP="00EC1BF0">
      <w:pPr>
        <w:spacing w:line="480" w:lineRule="auto"/>
        <w:ind w:left="720" w:hanging="720"/>
        <w:rPr>
          <w:rFonts w:eastAsia="Times New Roman"/>
          <w:sz w:val="24"/>
          <w:szCs w:val="24"/>
        </w:rPr>
      </w:pPr>
      <w:r w:rsidRPr="00EC1BF0">
        <w:rPr>
          <w:rFonts w:eastAsia="Times New Roman"/>
          <w:sz w:val="24"/>
          <w:szCs w:val="24"/>
        </w:rPr>
        <w:t xml:space="preserve">David, L. R. (2018). User Friendly User’s Guide </w:t>
      </w:r>
      <w:proofErr w:type="gramStart"/>
      <w:r w:rsidRPr="00EC1BF0">
        <w:rPr>
          <w:rFonts w:eastAsia="Times New Roman"/>
          <w:sz w:val="24"/>
          <w:szCs w:val="24"/>
        </w:rPr>
        <w:t>To</w:t>
      </w:r>
      <w:proofErr w:type="gramEnd"/>
      <w:r w:rsidRPr="00EC1BF0">
        <w:rPr>
          <w:rFonts w:eastAsia="Times New Roman"/>
          <w:sz w:val="24"/>
          <w:szCs w:val="24"/>
        </w:rPr>
        <w:t xml:space="preserve"> the Western Root Disease Model Version 3.0. Forest management Service Center. Fort Collins, CO. 29-30 pp.  </w:t>
      </w:r>
      <w:hyperlink r:id="rId50">
        <w:r w:rsidRPr="00EC1BF0">
          <w:rPr>
            <w:rStyle w:val="Hyperlink"/>
            <w:sz w:val="24"/>
            <w:szCs w:val="24"/>
            <w:shd w:val="clear" w:color="auto" w:fill="FFFFFF"/>
          </w:rPr>
          <w:t>https://www.fs.fed.us/foresthealth/technology/pdfs/WesternRootDiseaseModelV3-0UserGuide2018.pdf</w:t>
        </w:r>
      </w:hyperlink>
      <w:r w:rsidRPr="00EC1BF0">
        <w:rPr>
          <w:rFonts w:eastAsia="Times New Roman"/>
          <w:sz w:val="24"/>
          <w:szCs w:val="24"/>
        </w:rPr>
        <w:t xml:space="preserve"> </w:t>
      </w:r>
    </w:p>
    <w:p w14:paraId="086C0793" w14:textId="77777777" w:rsidR="00EC1BF0" w:rsidRPr="00EC1BF0" w:rsidRDefault="00EC1BF0" w:rsidP="00EC1BF0">
      <w:pPr>
        <w:spacing w:line="480" w:lineRule="auto"/>
        <w:ind w:left="720" w:hanging="720"/>
        <w:rPr>
          <w:rFonts w:eastAsia="Times New Roman"/>
          <w:sz w:val="24"/>
          <w:szCs w:val="24"/>
        </w:rPr>
      </w:pPr>
    </w:p>
    <w:p w14:paraId="083DC471" w14:textId="77777777" w:rsidR="00EC1BF0" w:rsidRPr="00EC1BF0" w:rsidRDefault="00EC1BF0" w:rsidP="00EC1BF0">
      <w:pPr>
        <w:spacing w:line="480" w:lineRule="auto"/>
        <w:ind w:left="720" w:hanging="720"/>
        <w:rPr>
          <w:sz w:val="24"/>
          <w:szCs w:val="24"/>
        </w:rPr>
      </w:pPr>
      <w:r w:rsidRPr="00EC1BF0">
        <w:rPr>
          <w:sz w:val="24"/>
          <w:szCs w:val="24"/>
        </w:rPr>
        <w:lastRenderedPageBreak/>
        <w:t xml:space="preserve">Dickman, A. (1992) Plant pathogens and long-term ecosystem changes. The Fungal Community: Its Organization and Role in the Ecosystem Mycology Series V 9 (ed. by G. C. Carroll and D. T. </w:t>
      </w:r>
      <w:proofErr w:type="spellStart"/>
      <w:r w:rsidRPr="00EC1BF0">
        <w:rPr>
          <w:sz w:val="24"/>
          <w:szCs w:val="24"/>
        </w:rPr>
        <w:t>Wicklow</w:t>
      </w:r>
      <w:proofErr w:type="spellEnd"/>
      <w:r w:rsidRPr="00EC1BF0">
        <w:rPr>
          <w:sz w:val="24"/>
          <w:szCs w:val="24"/>
        </w:rPr>
        <w:t>), pp. 499 – 520. Marcel Dekker, New York, New York.</w:t>
      </w:r>
    </w:p>
    <w:p w14:paraId="44A5E284" w14:textId="77777777" w:rsidR="00EC1BF0" w:rsidRPr="00EC1BF0" w:rsidRDefault="00EC1BF0" w:rsidP="00EC1BF0">
      <w:pPr>
        <w:spacing w:line="480" w:lineRule="auto"/>
        <w:ind w:left="720" w:hanging="720"/>
        <w:rPr>
          <w:sz w:val="24"/>
          <w:szCs w:val="24"/>
        </w:rPr>
      </w:pPr>
    </w:p>
    <w:p w14:paraId="243C2026" w14:textId="2AEFB606" w:rsidR="00EC1BF0" w:rsidRDefault="00EC1BF0" w:rsidP="00EC1BF0">
      <w:pPr>
        <w:spacing w:line="480" w:lineRule="auto"/>
        <w:ind w:left="720" w:hanging="720"/>
        <w:rPr>
          <w:sz w:val="24"/>
          <w:szCs w:val="24"/>
        </w:rPr>
      </w:pPr>
      <w:r w:rsidRPr="00EC1BF0">
        <w:rPr>
          <w:sz w:val="24"/>
          <w:szCs w:val="24"/>
        </w:rPr>
        <w:t>Dickman, A. &amp; Cook, S. (1989) Fire and fungus in a mountain hemlock forest. Canadian Journal of Botany, 67, 2005 – 16</w:t>
      </w:r>
    </w:p>
    <w:p w14:paraId="11A3070F" w14:textId="5A2664F8" w:rsidR="00D47A72" w:rsidRPr="00EC1BF0" w:rsidRDefault="00D47A72" w:rsidP="00EC1BF0">
      <w:pPr>
        <w:spacing w:line="480" w:lineRule="auto"/>
        <w:rPr>
          <w:sz w:val="24"/>
          <w:szCs w:val="24"/>
        </w:rPr>
      </w:pPr>
    </w:p>
    <w:p w14:paraId="36529108"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ESRI (2011) ArcGIS desktop: version 2.8.0 [computer software]. Environme91ntal Systems Research Institute, Redlands, California. </w:t>
      </w:r>
    </w:p>
    <w:p w14:paraId="1892BDCB" w14:textId="77777777" w:rsidR="00D47A72" w:rsidRPr="00EC1BF0" w:rsidRDefault="00D47A72">
      <w:pPr>
        <w:spacing w:line="480" w:lineRule="auto"/>
        <w:ind w:left="720" w:hanging="720"/>
        <w:rPr>
          <w:rFonts w:eastAsia="Times New Roman"/>
          <w:sz w:val="24"/>
          <w:szCs w:val="24"/>
        </w:rPr>
      </w:pPr>
    </w:p>
    <w:p w14:paraId="5087DF13"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Fairweather, M. L., McMillin, J., Rogers, T., Conklin, D., Fitzgibbon, B. (2006). Field guide to insects and diseases of Arizona and New Mexico forests. USDA Forest Service, Southwestern Region. </w:t>
      </w:r>
      <w:r w:rsidRPr="00EC1BF0">
        <w:rPr>
          <w:rStyle w:val="Hyperlink"/>
          <w:color w:val="000000"/>
          <w:sz w:val="24"/>
          <w:szCs w:val="24"/>
          <w:shd w:val="clear" w:color="auto" w:fill="FFFFFF"/>
        </w:rPr>
        <w:t>https://www.fs.usda.gov/Internet/FSE_DOCUMENTS/fsbdev3_020984.pdf</w:t>
      </w:r>
    </w:p>
    <w:p w14:paraId="0785BCF0" w14:textId="77777777" w:rsidR="00D47A72" w:rsidRPr="00EC1BF0" w:rsidRDefault="00D47A72">
      <w:pPr>
        <w:spacing w:line="480" w:lineRule="auto"/>
        <w:ind w:left="720" w:hanging="720"/>
        <w:rPr>
          <w:rFonts w:eastAsia="Times New Roman"/>
          <w:sz w:val="24"/>
          <w:szCs w:val="24"/>
        </w:rPr>
      </w:pPr>
    </w:p>
    <w:p w14:paraId="30ADFF48"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1">
        <w:r w:rsidRPr="00EC1BF0">
          <w:rPr>
            <w:rStyle w:val="Hyperlink"/>
            <w:color w:val="000000"/>
            <w:sz w:val="24"/>
            <w:szCs w:val="24"/>
            <w:shd w:val="clear" w:color="auto" w:fill="FFFFFF"/>
          </w:rPr>
          <w:t>https://doi.org/10.2737/PSW-GTR-165</w:t>
        </w:r>
      </w:hyperlink>
    </w:p>
    <w:p w14:paraId="1E273A8F" w14:textId="77777777" w:rsidR="00D47A72" w:rsidRPr="00EC1BF0" w:rsidRDefault="00D47A72">
      <w:pPr>
        <w:spacing w:line="480" w:lineRule="auto"/>
        <w:ind w:left="720" w:hanging="720"/>
        <w:rPr>
          <w:sz w:val="24"/>
          <w:szCs w:val="24"/>
          <w:shd w:val="clear" w:color="auto" w:fill="FFFFFF"/>
        </w:rPr>
      </w:pPr>
    </w:p>
    <w:p w14:paraId="61FE4BC6" w14:textId="77777777" w:rsidR="00D47A72" w:rsidRPr="00EC1BF0" w:rsidRDefault="00000000">
      <w:pPr>
        <w:spacing w:line="480" w:lineRule="auto"/>
        <w:ind w:left="720" w:hanging="720"/>
        <w:rPr>
          <w:sz w:val="24"/>
          <w:szCs w:val="24"/>
        </w:rPr>
      </w:pPr>
      <w:hyperlink r:id="rId52" w:anchor="bb0120" w:history="1">
        <w:r w:rsidRPr="00EC1BF0">
          <w:rPr>
            <w:rFonts w:eastAsia="Times New Roman"/>
            <w:sz w:val="24"/>
            <w:szCs w:val="24"/>
          </w:rPr>
          <w:t>Franklin J.F. and Johnson K.N. (2012</w:t>
        </w:r>
      </w:hyperlink>
      <w:r w:rsidRPr="00EC1BF0">
        <w:rPr>
          <w:rFonts w:eastAsia="Times New Roman"/>
          <w:sz w:val="24"/>
          <w:szCs w:val="24"/>
        </w:rPr>
        <w:t xml:space="preserve">). A restoration framework for federal forests in the Pacific Northwest. J. Forest., 110 (2012), pp. 429-439. </w:t>
      </w:r>
      <w:hyperlink r:id="rId53">
        <w:r w:rsidRPr="00EC1BF0">
          <w:rPr>
            <w:rStyle w:val="Hyperlink"/>
            <w:color w:val="000000"/>
            <w:sz w:val="24"/>
            <w:szCs w:val="24"/>
            <w:shd w:val="clear" w:color="auto" w:fill="FFFFFF"/>
          </w:rPr>
          <w:t>https://doi.org/10.5849/jof.10-006</w:t>
        </w:r>
      </w:hyperlink>
    </w:p>
    <w:p w14:paraId="73ADE43C" w14:textId="77777777" w:rsidR="00D47A72" w:rsidRPr="00EC1BF0" w:rsidRDefault="00D47A72">
      <w:pPr>
        <w:spacing w:line="480" w:lineRule="auto"/>
        <w:ind w:left="720" w:hanging="720"/>
        <w:rPr>
          <w:rFonts w:eastAsia="Times New Roman"/>
          <w:sz w:val="24"/>
          <w:szCs w:val="24"/>
        </w:rPr>
      </w:pPr>
    </w:p>
    <w:p w14:paraId="7119D4EB" w14:textId="77777777" w:rsidR="00D47A72" w:rsidRPr="00EC1BF0" w:rsidRDefault="00000000">
      <w:pPr>
        <w:spacing w:line="480" w:lineRule="auto"/>
        <w:ind w:left="720" w:hanging="720"/>
        <w:rPr>
          <w:sz w:val="24"/>
          <w:szCs w:val="24"/>
        </w:rPr>
      </w:pPr>
      <w:r w:rsidRPr="00EC1BF0">
        <w:rPr>
          <w:rFonts w:eastAsia="Times New Roman"/>
          <w:sz w:val="24"/>
          <w:szCs w:val="24"/>
        </w:rPr>
        <w:t>Furniss, M. M. and Kegley, S. J. (2014). Forest Insect and Disease Leaflet 5. US Department of Agriculture, Forest Service.</w:t>
      </w:r>
    </w:p>
    <w:p w14:paraId="070A36C8" w14:textId="77777777" w:rsidR="00D47A72" w:rsidRPr="00EC1BF0" w:rsidRDefault="00D47A72">
      <w:pPr>
        <w:spacing w:line="480" w:lineRule="auto"/>
        <w:rPr>
          <w:sz w:val="24"/>
          <w:szCs w:val="24"/>
          <w:shd w:val="clear" w:color="auto" w:fill="FFFFFF"/>
        </w:rPr>
      </w:pPr>
    </w:p>
    <w:p w14:paraId="2DE4506D"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Goheen, D. J., and </w:t>
      </w:r>
      <w:proofErr w:type="spellStart"/>
      <w:r w:rsidRPr="00EC1BF0">
        <w:rPr>
          <w:rFonts w:eastAsia="Times New Roman"/>
          <w:sz w:val="24"/>
          <w:szCs w:val="24"/>
        </w:rPr>
        <w:t>Otrosina</w:t>
      </w:r>
      <w:proofErr w:type="spellEnd"/>
      <w:r w:rsidRPr="00EC1BF0">
        <w:rPr>
          <w:rFonts w:eastAsia="Times New Roman"/>
          <w:sz w:val="24"/>
          <w:szCs w:val="24"/>
        </w:rPr>
        <w:t xml:space="preserve">, W. J. (1998). Characteristics and consequences of root diseases in forests of western North America. In: Frankel, Susan J., tech. </w:t>
      </w:r>
      <w:proofErr w:type="spellStart"/>
      <w:r w:rsidRPr="00EC1BF0">
        <w:rPr>
          <w:rFonts w:eastAsia="Times New Roman"/>
          <w:sz w:val="24"/>
          <w:szCs w:val="24"/>
        </w:rPr>
        <w:t>coord</w:t>
      </w:r>
      <w:proofErr w:type="spellEnd"/>
      <w:r w:rsidRPr="00EC1BF0">
        <w:rPr>
          <w:rFonts w:eastAsia="Times New Roman"/>
          <w:sz w:val="24"/>
          <w:szCs w:val="24"/>
        </w:rPr>
        <w:t xml:space="preserve">. User’s guide to the western root disease model, version 3.0. Gen. Tech. Rep. PSW-GTR 165. Albany, CA: US Department of Agriculture, Forest Service, Pacific Southwest Station: 3-8 p. </w:t>
      </w:r>
      <w:r w:rsidRPr="00EC1BF0">
        <w:rPr>
          <w:rStyle w:val="Hyperlink"/>
          <w:color w:val="000000"/>
          <w:sz w:val="24"/>
          <w:szCs w:val="24"/>
          <w:shd w:val="clear" w:color="auto" w:fill="FFFFFF"/>
        </w:rPr>
        <w:t>https://www.fs.usda.gov/treesearch/pubs/1087</w:t>
      </w:r>
    </w:p>
    <w:p w14:paraId="2AEE4129" w14:textId="77777777" w:rsidR="00D47A72" w:rsidRPr="00EC1BF0" w:rsidRDefault="00D47A72">
      <w:pPr>
        <w:spacing w:line="480" w:lineRule="auto"/>
        <w:ind w:left="720" w:hanging="720"/>
        <w:rPr>
          <w:rFonts w:eastAsia="Times New Roman"/>
          <w:sz w:val="24"/>
          <w:szCs w:val="24"/>
        </w:rPr>
      </w:pPr>
    </w:p>
    <w:p w14:paraId="11469A63"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Hadfield, J. S., and Region., (1985). Laminated root </w:t>
      </w:r>
      <w:proofErr w:type="gramStart"/>
      <w:r w:rsidRPr="00EC1BF0">
        <w:rPr>
          <w:rFonts w:eastAsia="Times New Roman"/>
          <w:sz w:val="24"/>
          <w:szCs w:val="24"/>
        </w:rPr>
        <w:t>rot :</w:t>
      </w:r>
      <w:proofErr w:type="gramEnd"/>
      <w:r w:rsidRPr="00EC1BF0">
        <w:rPr>
          <w:rFonts w:eastAsia="Times New Roman"/>
          <w:sz w:val="24"/>
          <w:szCs w:val="24"/>
        </w:rPr>
        <w:t xml:space="preserve"> a guide for reducing and preventing losses in Oregon and Washington forests (Vol. 1985). [Portland, Or.</w:t>
      </w:r>
      <w:proofErr w:type="gramStart"/>
      <w:r w:rsidRPr="00EC1BF0">
        <w:rPr>
          <w:rFonts w:eastAsia="Times New Roman"/>
          <w:sz w:val="24"/>
          <w:szCs w:val="24"/>
        </w:rPr>
        <w:t>] :</w:t>
      </w:r>
      <w:proofErr w:type="gramEnd"/>
      <w:r w:rsidRPr="00EC1BF0">
        <w:rPr>
          <w:rFonts w:eastAsia="Times New Roman"/>
          <w:sz w:val="24"/>
          <w:szCs w:val="24"/>
        </w:rPr>
        <w:t xml:space="preserve"> U.S. Dept. of Agriculture, Forest Service, Pacific Northwest Region. 13 p. </w:t>
      </w:r>
      <w:hyperlink r:id="rId54">
        <w:r w:rsidRPr="00EC1BF0">
          <w:rPr>
            <w:rStyle w:val="Hyperlink"/>
            <w:color w:val="000000"/>
            <w:sz w:val="24"/>
            <w:szCs w:val="24"/>
            <w:shd w:val="clear" w:color="auto" w:fill="FFFFFF"/>
          </w:rPr>
          <w:t>https://www.biodiversitylibrary.org/bibliography/178892</w:t>
        </w:r>
      </w:hyperlink>
      <w:r w:rsidRPr="00EC1BF0">
        <w:rPr>
          <w:rStyle w:val="Hyperlink"/>
          <w:color w:val="000000"/>
          <w:sz w:val="24"/>
          <w:szCs w:val="24"/>
          <w:shd w:val="clear" w:color="auto" w:fill="FFFFFF"/>
        </w:rPr>
        <w:br/>
      </w:r>
    </w:p>
    <w:p w14:paraId="5C9D8F4C"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Hadfield, J. S., Goheen, D. J., Filip, G. M., Schmitt, C. L., Harvey, R.D., (1986). Root diseases in Oregon and Washington conifers. Portland, OR: USDA Forest Service, Pacific Northwest Region. 27 p. </w:t>
      </w:r>
      <w:r w:rsidRPr="00EC1BF0">
        <w:rPr>
          <w:rStyle w:val="Hyperlink"/>
          <w:color w:val="000000"/>
          <w:sz w:val="24"/>
          <w:szCs w:val="24"/>
          <w:shd w:val="clear" w:color="auto" w:fill="FFFFFF"/>
        </w:rPr>
        <w:t>https://www.fs.usda.gov/detail/r6/forest-</w:t>
      </w:r>
      <w:r w:rsidRPr="00EC1BF0">
        <w:rPr>
          <w:rStyle w:val="Hyperlink"/>
          <w:color w:val="000000"/>
          <w:sz w:val="24"/>
          <w:szCs w:val="24"/>
          <w:shd w:val="clear" w:color="auto" w:fill="FFFFFF"/>
        </w:rPr>
        <w:lastRenderedPageBreak/>
        <w:t>grasslandhealth/?cid=fsbdev2_027376</w:t>
      </w:r>
      <w:r w:rsidRPr="00EC1BF0">
        <w:rPr>
          <w:rStyle w:val="Hyperlink"/>
          <w:color w:val="000000"/>
          <w:sz w:val="24"/>
          <w:szCs w:val="24"/>
          <w:shd w:val="clear" w:color="auto" w:fill="FFFFFF"/>
        </w:rPr>
        <w:br/>
      </w:r>
    </w:p>
    <w:p w14:paraId="238F2D74" w14:textId="77777777" w:rsidR="00D47A72" w:rsidRPr="00EC1BF0" w:rsidRDefault="00000000">
      <w:pPr>
        <w:spacing w:line="480" w:lineRule="auto"/>
        <w:ind w:left="720" w:hanging="720"/>
        <w:rPr>
          <w:sz w:val="24"/>
          <w:szCs w:val="24"/>
        </w:rPr>
      </w:pPr>
      <w:proofErr w:type="spellStart"/>
      <w:r w:rsidRPr="008C5A26">
        <w:rPr>
          <w:rFonts w:eastAsia="Times New Roman"/>
          <w:sz w:val="24"/>
          <w:szCs w:val="24"/>
          <w:lang w:val="fr-FR"/>
        </w:rPr>
        <w:t>Hagle</w:t>
      </w:r>
      <w:proofErr w:type="spellEnd"/>
      <w:r w:rsidRPr="008C5A26">
        <w:rPr>
          <w:rFonts w:eastAsia="Times New Roman"/>
          <w:sz w:val="24"/>
          <w:szCs w:val="24"/>
          <w:lang w:val="fr-FR"/>
        </w:rPr>
        <w:t xml:space="preserve">, S. K., </w:t>
      </w:r>
      <w:proofErr w:type="spellStart"/>
      <w:r w:rsidRPr="008C5A26">
        <w:rPr>
          <w:rFonts w:eastAsia="Times New Roman"/>
          <w:sz w:val="24"/>
          <w:szCs w:val="24"/>
          <w:lang w:val="fr-FR"/>
        </w:rPr>
        <w:t>Tunnock</w:t>
      </w:r>
      <w:proofErr w:type="spellEnd"/>
      <w:r w:rsidRPr="008C5A26">
        <w:rPr>
          <w:rFonts w:eastAsia="Times New Roman"/>
          <w:sz w:val="24"/>
          <w:szCs w:val="24"/>
          <w:lang w:val="fr-FR"/>
        </w:rPr>
        <w:t xml:space="preserve">, S. T., Gibson, K. E., Gilligan, C. J., (1987). </w:t>
      </w:r>
      <w:r w:rsidRPr="00EC1BF0">
        <w:rPr>
          <w:rFonts w:eastAsia="Times New Roman"/>
          <w:sz w:val="24"/>
          <w:szCs w:val="24"/>
        </w:rPr>
        <w:t>Field Guide to Diseases and Insect Pests of Idaho and Montana Forests. United States: U.S. Department of Agriculture, Forest Service, State and Private Forestry, Northern Region. 123 p.</w:t>
      </w:r>
    </w:p>
    <w:p w14:paraId="46CF829F" w14:textId="77777777" w:rsidR="00D47A72" w:rsidRPr="00EC1BF0" w:rsidRDefault="00D47A72">
      <w:pPr>
        <w:spacing w:line="480" w:lineRule="auto"/>
        <w:ind w:left="720" w:hanging="720"/>
        <w:rPr>
          <w:rFonts w:eastAsia="Times New Roman"/>
          <w:sz w:val="24"/>
          <w:szCs w:val="24"/>
        </w:rPr>
      </w:pPr>
    </w:p>
    <w:p w14:paraId="21D2F28B"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Hanna, J., </w:t>
      </w:r>
      <w:proofErr w:type="spellStart"/>
      <w:r w:rsidRPr="00EC1BF0">
        <w:rPr>
          <w:rFonts w:eastAsia="Times New Roman"/>
          <w:sz w:val="24"/>
          <w:szCs w:val="24"/>
        </w:rPr>
        <w:t>Warwell</w:t>
      </w:r>
      <w:proofErr w:type="spellEnd"/>
      <w:r w:rsidRPr="00EC1BF0">
        <w:rPr>
          <w:rFonts w:eastAsia="Times New Roman"/>
          <w:sz w:val="24"/>
          <w:szCs w:val="24"/>
        </w:rPr>
        <w:t xml:space="preserve">, M. V., Maffei, H., Fairweather, M. L., Blodgett, J. T., </w:t>
      </w:r>
      <w:proofErr w:type="spellStart"/>
      <w:r w:rsidRPr="00EC1BF0">
        <w:rPr>
          <w:rFonts w:eastAsia="Times New Roman"/>
          <w:sz w:val="24"/>
          <w:szCs w:val="24"/>
        </w:rPr>
        <w:t>Zambino</w:t>
      </w:r>
      <w:proofErr w:type="spellEnd"/>
      <w:r w:rsidRPr="00EC1BF0">
        <w:rPr>
          <w:rFonts w:eastAsia="Times New Roman"/>
          <w:sz w:val="24"/>
          <w:szCs w:val="24"/>
        </w:rPr>
        <w:t xml:space="preserve">, P. J., ... and Klopfenstein, N. (2016). Bioclimatic modeling predicts potential distribution of Armillaria </w:t>
      </w:r>
      <w:proofErr w:type="spellStart"/>
      <w:r w:rsidRPr="00EC1BF0">
        <w:rPr>
          <w:rFonts w:eastAsia="Times New Roman"/>
          <w:sz w:val="24"/>
          <w:szCs w:val="24"/>
        </w:rPr>
        <w:t>solidipes</w:t>
      </w:r>
      <w:proofErr w:type="spellEnd"/>
      <w:r w:rsidRPr="00EC1BF0">
        <w:rPr>
          <w:rFonts w:eastAsia="Times New Roman"/>
          <w:sz w:val="24"/>
          <w:szCs w:val="24"/>
        </w:rPr>
        <w:t xml:space="preserve"> and </w:t>
      </w:r>
      <w:proofErr w:type="spellStart"/>
      <w:r w:rsidRPr="00EC1BF0">
        <w:rPr>
          <w:rFonts w:eastAsia="Times New Roman"/>
          <w:sz w:val="24"/>
          <w:szCs w:val="24"/>
        </w:rPr>
        <w:t>Pseudotsuga</w:t>
      </w:r>
      <w:proofErr w:type="spellEnd"/>
      <w:r w:rsidRPr="00EC1BF0">
        <w:rPr>
          <w:rFonts w:eastAsia="Times New Roman"/>
          <w:sz w:val="24"/>
          <w:szCs w:val="24"/>
        </w:rPr>
        <w:t xml:space="preserve"> </w:t>
      </w:r>
      <w:proofErr w:type="spellStart"/>
      <w:r w:rsidRPr="00EC1BF0">
        <w:rPr>
          <w:rFonts w:eastAsia="Times New Roman"/>
          <w:sz w:val="24"/>
          <w:szCs w:val="24"/>
        </w:rPr>
        <w:t>menziesii</w:t>
      </w:r>
      <w:proofErr w:type="spellEnd"/>
      <w:r w:rsidRPr="00EC1BF0">
        <w:rPr>
          <w:rFonts w:eastAsia="Times New Roman"/>
          <w:sz w:val="24"/>
          <w:szCs w:val="24"/>
        </w:rPr>
        <w:t xml:space="preserve">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sidRPr="00EC1BF0">
        <w:rPr>
          <w:rStyle w:val="Hyperlink"/>
          <w:color w:val="000000"/>
          <w:sz w:val="24"/>
          <w:szCs w:val="24"/>
          <w:shd w:val="clear" w:color="auto" w:fill="FFFFFF"/>
        </w:rPr>
        <w:t>https://www.fs.usda.gov/treesearch/pubs/52098</w:t>
      </w:r>
    </w:p>
    <w:p w14:paraId="34AF7DBD" w14:textId="77777777" w:rsidR="00D47A72" w:rsidRPr="00EC1BF0" w:rsidRDefault="00D47A72">
      <w:pPr>
        <w:spacing w:line="480" w:lineRule="auto"/>
        <w:ind w:left="720" w:hanging="720"/>
        <w:rPr>
          <w:rFonts w:eastAsia="Times New Roman"/>
          <w:sz w:val="24"/>
          <w:szCs w:val="24"/>
        </w:rPr>
      </w:pPr>
    </w:p>
    <w:p w14:paraId="4B777AD3" w14:textId="77777777" w:rsidR="00D47A72" w:rsidRPr="00EC1BF0" w:rsidRDefault="00000000">
      <w:pPr>
        <w:spacing w:line="480" w:lineRule="auto"/>
        <w:ind w:left="720" w:hanging="720"/>
        <w:rPr>
          <w:sz w:val="24"/>
          <w:szCs w:val="24"/>
        </w:rPr>
      </w:pPr>
      <w:r w:rsidRPr="00EC1BF0">
        <w:rPr>
          <w:rFonts w:eastAsia="Times New Roman"/>
          <w:sz w:val="24"/>
          <w:szCs w:val="24"/>
        </w:rPr>
        <w:t>Hansen, E. M. (1979). Survival of </w:t>
      </w:r>
      <w:proofErr w:type="spellStart"/>
      <w:r w:rsidRPr="00EC1BF0">
        <w:rPr>
          <w:rFonts w:eastAsia="Times New Roman"/>
          <w:sz w:val="24"/>
          <w:szCs w:val="24"/>
        </w:rPr>
        <w:t>Phellinusweirii</w:t>
      </w:r>
      <w:proofErr w:type="spellEnd"/>
      <w:r w:rsidRPr="00EC1BF0">
        <w:rPr>
          <w:rFonts w:eastAsia="Times New Roman"/>
          <w:sz w:val="24"/>
          <w:szCs w:val="24"/>
        </w:rPr>
        <w:t xml:space="preserve"> in Douglas-fir stumps after logging. Canadian Journal of Forest Research. 9(4): 484-488. </w:t>
      </w:r>
      <w:hyperlink r:id="rId55">
        <w:r w:rsidRPr="00EC1BF0">
          <w:rPr>
            <w:rStyle w:val="Hyperlink"/>
            <w:color w:val="000000"/>
            <w:sz w:val="24"/>
            <w:szCs w:val="24"/>
            <w:shd w:val="clear" w:color="auto" w:fill="FFFFFF"/>
          </w:rPr>
          <w:t>https://doi.org/10.1139/x79-078</w:t>
        </w:r>
      </w:hyperlink>
    </w:p>
    <w:p w14:paraId="41AFCF36" w14:textId="77777777" w:rsidR="00D47A72" w:rsidRPr="00EC1BF0" w:rsidRDefault="00D47A72">
      <w:pPr>
        <w:spacing w:line="480" w:lineRule="auto"/>
        <w:ind w:left="720" w:hanging="720"/>
        <w:rPr>
          <w:rFonts w:eastAsia="Times New Roman"/>
          <w:sz w:val="24"/>
          <w:szCs w:val="24"/>
        </w:rPr>
      </w:pPr>
    </w:p>
    <w:p w14:paraId="10AD2D4D" w14:textId="77777777" w:rsidR="00D47A72" w:rsidRPr="00EC1BF0" w:rsidRDefault="00000000">
      <w:pPr>
        <w:spacing w:line="480" w:lineRule="auto"/>
        <w:ind w:left="720" w:hanging="720"/>
        <w:rPr>
          <w:sz w:val="24"/>
          <w:szCs w:val="24"/>
        </w:rPr>
      </w:pPr>
      <w:r w:rsidRPr="00EC1BF0">
        <w:rPr>
          <w:rFonts w:eastAsia="Times New Roman"/>
          <w:sz w:val="24"/>
          <w:szCs w:val="24"/>
        </w:rPr>
        <w:lastRenderedPageBreak/>
        <w:t xml:space="preserve">Hansen, E. M., Reynolds K., Angwin P., (1983). Factors influencing the spread of Phellinus weirii in Douglas-fir. Proc. 6th mt. Conf. On Root and Butt Rots in Forest Trees. Melbourne, Victoria, Gympie, Australia. </w:t>
      </w:r>
    </w:p>
    <w:p w14:paraId="5EAF9EEA" w14:textId="77777777" w:rsidR="00D47A72" w:rsidRPr="00EC1BF0" w:rsidRDefault="00D47A72">
      <w:pPr>
        <w:spacing w:line="480" w:lineRule="auto"/>
        <w:ind w:left="720" w:hanging="720"/>
        <w:rPr>
          <w:rFonts w:eastAsia="Times New Roman"/>
          <w:sz w:val="24"/>
          <w:szCs w:val="24"/>
        </w:rPr>
      </w:pPr>
    </w:p>
    <w:p w14:paraId="12705CD7" w14:textId="20A41ADB" w:rsidR="00D47A72" w:rsidRDefault="00000000">
      <w:pPr>
        <w:spacing w:line="480" w:lineRule="auto"/>
        <w:ind w:left="720" w:hanging="720"/>
        <w:rPr>
          <w:rStyle w:val="Hyperlink"/>
          <w:sz w:val="24"/>
          <w:szCs w:val="24"/>
          <w:shd w:val="clear" w:color="auto" w:fill="FFFFFF"/>
        </w:rPr>
      </w:pPr>
      <w:r w:rsidRPr="00EC1BF0">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56">
        <w:r w:rsidRPr="00EC1BF0">
          <w:rPr>
            <w:rStyle w:val="Hyperlink"/>
            <w:sz w:val="24"/>
            <w:szCs w:val="24"/>
            <w:shd w:val="clear" w:color="auto" w:fill="FFFFFF"/>
          </w:rPr>
          <w:t>http://dx.doi.org/10.1146/annurev.phyto.38.1.515</w:t>
        </w:r>
      </w:hyperlink>
    </w:p>
    <w:p w14:paraId="24488806" w14:textId="77777777" w:rsidR="00EC1BF0" w:rsidRPr="00EC1BF0" w:rsidRDefault="00EC1BF0" w:rsidP="00EC1BF0">
      <w:pPr>
        <w:spacing w:line="480" w:lineRule="auto"/>
        <w:rPr>
          <w:rStyle w:val="Hyperlink"/>
          <w:color w:val="000000"/>
          <w:sz w:val="24"/>
          <w:szCs w:val="24"/>
          <w:u w:val="none"/>
          <w:shd w:val="clear" w:color="auto" w:fill="FFFFFF"/>
        </w:rPr>
      </w:pPr>
    </w:p>
    <w:p w14:paraId="7BA651CF" w14:textId="4CAE85EF" w:rsidR="00D47A72" w:rsidRPr="00EC1BF0" w:rsidRDefault="00EC1BF0" w:rsidP="00EC1BF0">
      <w:pPr>
        <w:spacing w:line="480" w:lineRule="auto"/>
        <w:ind w:left="720" w:hanging="720"/>
        <w:rPr>
          <w:color w:val="000000"/>
          <w:sz w:val="24"/>
          <w:szCs w:val="24"/>
          <w:shd w:val="clear" w:color="auto" w:fill="FFFFFF"/>
        </w:rPr>
      </w:pPr>
      <w:r w:rsidRPr="00EC1BF0">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5015785B" w14:textId="77777777" w:rsidR="00D47A72" w:rsidRPr="00EC1BF0" w:rsidRDefault="00D47A72">
      <w:pPr>
        <w:spacing w:line="480" w:lineRule="auto"/>
        <w:ind w:left="720" w:hanging="720"/>
        <w:rPr>
          <w:rFonts w:eastAsia="Times New Roman"/>
          <w:sz w:val="24"/>
          <w:szCs w:val="24"/>
        </w:rPr>
      </w:pPr>
    </w:p>
    <w:p w14:paraId="62B719C4"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7">
        <w:r w:rsidRPr="00EC1BF0">
          <w:rPr>
            <w:rStyle w:val="Hyperlink"/>
            <w:color w:val="000000"/>
            <w:sz w:val="24"/>
            <w:szCs w:val="24"/>
            <w:shd w:val="clear" w:color="auto" w:fill="FFFFFF"/>
          </w:rPr>
          <w:t>https://doi.org/10.1002/ecs2.1569</w:t>
        </w:r>
      </w:hyperlink>
    </w:p>
    <w:p w14:paraId="256464D3" w14:textId="77777777" w:rsidR="00D47A72" w:rsidRPr="00EC1BF0" w:rsidRDefault="00D47A72">
      <w:pPr>
        <w:spacing w:line="480" w:lineRule="auto"/>
        <w:ind w:left="720" w:hanging="720"/>
        <w:rPr>
          <w:sz w:val="24"/>
          <w:szCs w:val="24"/>
          <w:shd w:val="clear" w:color="auto" w:fill="FFFFFF"/>
        </w:rPr>
      </w:pPr>
    </w:p>
    <w:p w14:paraId="177CA65B"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sidRPr="00EC1BF0">
        <w:rPr>
          <w:rFonts w:eastAsia="Times New Roman"/>
          <w:sz w:val="24"/>
          <w:szCs w:val="24"/>
        </w:rPr>
        <w:t>Agriculture ,</w:t>
      </w:r>
      <w:proofErr w:type="gramEnd"/>
      <w:r w:rsidRPr="00EC1BF0">
        <w:rPr>
          <w:rFonts w:eastAsia="Times New Roman"/>
          <w:sz w:val="24"/>
          <w:szCs w:val="24"/>
        </w:rPr>
        <w:t xml:space="preserve"> Forest Service, Rocky Mountain Research Station . 10 p. </w:t>
      </w:r>
      <w:r w:rsidRPr="00EC1BF0">
        <w:rPr>
          <w:rStyle w:val="Hyperlink"/>
          <w:color w:val="000000"/>
          <w:sz w:val="24"/>
          <w:szCs w:val="24"/>
          <w:shd w:val="clear" w:color="auto" w:fill="FFFFFF"/>
        </w:rPr>
        <w:t>https://www.fs.fed.us/rm/pubs/rmrs_rp076.pdf</w:t>
      </w:r>
    </w:p>
    <w:p w14:paraId="2406B146" w14:textId="77777777" w:rsidR="00D47A72" w:rsidRPr="00EC1BF0" w:rsidRDefault="00D47A72">
      <w:pPr>
        <w:spacing w:line="480" w:lineRule="auto"/>
        <w:ind w:left="720" w:hanging="720"/>
        <w:rPr>
          <w:rFonts w:eastAsia="Times New Roman"/>
          <w:sz w:val="24"/>
          <w:szCs w:val="24"/>
        </w:rPr>
      </w:pPr>
    </w:p>
    <w:p w14:paraId="2FCB9775" w14:textId="77777777" w:rsidR="00D47A72" w:rsidRPr="00EC1BF0" w:rsidRDefault="00000000">
      <w:pPr>
        <w:spacing w:line="480" w:lineRule="auto"/>
        <w:ind w:left="720" w:hanging="720"/>
        <w:rPr>
          <w:ins w:id="41" w:author="Shawn McMurtrey" w:date="2022-08-19T14:24:00Z"/>
          <w:rStyle w:val="Hyperlink"/>
          <w:color w:val="000000"/>
          <w:sz w:val="24"/>
          <w:szCs w:val="24"/>
          <w:shd w:val="clear" w:color="auto" w:fill="FFFFFF"/>
        </w:rPr>
      </w:pPr>
      <w:r w:rsidRPr="00EC1BF0">
        <w:rPr>
          <w:rFonts w:eastAsia="Times New Roman"/>
          <w:sz w:val="24"/>
          <w:szCs w:val="24"/>
        </w:rPr>
        <w:lastRenderedPageBreak/>
        <w:t xml:space="preserve">Lan, Y. H., Shaw, D. C., </w:t>
      </w:r>
      <w:proofErr w:type="spellStart"/>
      <w:r w:rsidRPr="00EC1BF0">
        <w:rPr>
          <w:rFonts w:eastAsia="Times New Roman"/>
          <w:sz w:val="24"/>
          <w:szCs w:val="24"/>
        </w:rPr>
        <w:t>Beedlow</w:t>
      </w:r>
      <w:proofErr w:type="spellEnd"/>
      <w:r w:rsidRPr="00EC1BF0">
        <w:rPr>
          <w:rFonts w:eastAsia="Times New Roman"/>
          <w:sz w:val="24"/>
          <w:szCs w:val="24"/>
        </w:rPr>
        <w:t xml:space="preserve">, P. A., Lee, E. H., and </w:t>
      </w:r>
      <w:proofErr w:type="spellStart"/>
      <w:r w:rsidRPr="00EC1BF0">
        <w:rPr>
          <w:rFonts w:eastAsia="Times New Roman"/>
          <w:sz w:val="24"/>
          <w:szCs w:val="24"/>
        </w:rPr>
        <w:t>Waschmann</w:t>
      </w:r>
      <w:proofErr w:type="spellEnd"/>
      <w:r w:rsidRPr="00EC1BF0">
        <w:rPr>
          <w:rFonts w:eastAsia="Times New Roman"/>
          <w:sz w:val="24"/>
          <w:szCs w:val="24"/>
        </w:rPr>
        <w:t xml:space="preserve">, R. S. (2019). Severity of Swiss needle cast in young and mature Douglas-fir forests in western Oregon, USA. Forest ecology and management, 442, 79-95 p. </w:t>
      </w:r>
      <w:hyperlink r:id="rId58" w:tgtFrame="Persistent link using digital object identifier">
        <w:r w:rsidRPr="00EC1BF0">
          <w:rPr>
            <w:rStyle w:val="Hyperlink"/>
            <w:color w:val="000000"/>
            <w:sz w:val="24"/>
            <w:szCs w:val="24"/>
            <w:shd w:val="clear" w:color="auto" w:fill="FFFFFF"/>
          </w:rPr>
          <w:t>https://doi.org/10.1016/j.foreco.2019.03.063</w:t>
        </w:r>
      </w:hyperlink>
    </w:p>
    <w:p w14:paraId="307E32DB" w14:textId="77777777" w:rsidR="00D47A72" w:rsidRPr="00EC1BF0" w:rsidRDefault="00D47A72">
      <w:pPr>
        <w:spacing w:line="480" w:lineRule="auto"/>
        <w:ind w:left="720" w:hanging="720"/>
        <w:rPr>
          <w:ins w:id="42" w:author="Shawn McMurtrey" w:date="2022-08-19T14:24:00Z"/>
          <w:rStyle w:val="Hyperlink"/>
          <w:color w:val="000000"/>
          <w:sz w:val="24"/>
          <w:szCs w:val="24"/>
          <w:shd w:val="clear" w:color="auto" w:fill="FFFFFF"/>
        </w:rPr>
      </w:pPr>
    </w:p>
    <w:p w14:paraId="4A62C646" w14:textId="05E35EBA" w:rsidR="00D47A72" w:rsidRPr="008C5A26" w:rsidRDefault="00000000" w:rsidP="00EC1BF0">
      <w:pPr>
        <w:spacing w:line="480" w:lineRule="auto"/>
        <w:ind w:left="720" w:hanging="720"/>
        <w:rPr>
          <w:rFonts w:eastAsia="Times New Roman"/>
          <w:sz w:val="24"/>
          <w:szCs w:val="24"/>
          <w:lang w:val="es-ES"/>
        </w:rPr>
      </w:pPr>
      <w:r w:rsidRPr="00EC1BF0">
        <w:rPr>
          <w:rFonts w:eastAsia="Times New Roman"/>
          <w:sz w:val="24"/>
          <w:szCs w:val="24"/>
        </w:rPr>
        <w:t xml:space="preserve">Langridge, R.W., 1987. Soil survey of Linn County Area, Oregon. </w:t>
      </w:r>
      <w:r w:rsidRPr="008C5A26">
        <w:rPr>
          <w:rFonts w:eastAsia="Times New Roman"/>
          <w:sz w:val="24"/>
          <w:szCs w:val="24"/>
          <w:lang w:val="es-ES"/>
        </w:rPr>
        <w:t xml:space="preserve">USDA </w:t>
      </w:r>
      <w:proofErr w:type="spellStart"/>
      <w:r w:rsidRPr="008C5A26">
        <w:rPr>
          <w:rFonts w:eastAsia="Times New Roman"/>
          <w:sz w:val="24"/>
          <w:szCs w:val="24"/>
          <w:lang w:val="es-ES"/>
        </w:rPr>
        <w:t>Soil</w:t>
      </w:r>
      <w:proofErr w:type="spellEnd"/>
      <w:r w:rsidRPr="008C5A26">
        <w:rPr>
          <w:rFonts w:eastAsia="Times New Roman"/>
          <w:sz w:val="24"/>
          <w:szCs w:val="24"/>
          <w:lang w:val="es-ES"/>
        </w:rPr>
        <w:t xml:space="preserve"> Con. Ser., Washington, DC.</w:t>
      </w:r>
    </w:p>
    <w:p w14:paraId="4A5D5202" w14:textId="77777777" w:rsidR="00D47A72" w:rsidRPr="008C5A26" w:rsidRDefault="00D47A72">
      <w:pPr>
        <w:spacing w:line="480" w:lineRule="auto"/>
        <w:ind w:left="720" w:hanging="720"/>
        <w:rPr>
          <w:rFonts w:eastAsia="Times New Roman"/>
          <w:sz w:val="24"/>
          <w:szCs w:val="24"/>
          <w:lang w:val="es-ES"/>
        </w:rPr>
      </w:pPr>
    </w:p>
    <w:p w14:paraId="791FE3C0"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Lattin, P.D. 1998. Spatial analysis of Phellinus </w:t>
      </w:r>
      <w:proofErr w:type="spellStart"/>
      <w:r w:rsidRPr="00EC1BF0">
        <w:rPr>
          <w:rFonts w:eastAsia="Times New Roman"/>
          <w:sz w:val="24"/>
          <w:szCs w:val="24"/>
        </w:rPr>
        <w:t>wierii</w:t>
      </w:r>
      <w:proofErr w:type="spellEnd"/>
      <w:r w:rsidRPr="00EC1BF0">
        <w:rPr>
          <w:rFonts w:eastAsia="Times New Roman"/>
          <w:sz w:val="24"/>
          <w:szCs w:val="24"/>
        </w:rPr>
        <w:t xml:space="preserve"> infection centers in the Central Cascades of Oregon: Inferring ecological processes from patterns. M.S. Thesis Oregon State University. </w:t>
      </w:r>
    </w:p>
    <w:p w14:paraId="57713276" w14:textId="77777777" w:rsidR="00D47A72" w:rsidRPr="00EC1BF0" w:rsidRDefault="00D47A72">
      <w:pPr>
        <w:spacing w:line="480" w:lineRule="auto"/>
        <w:ind w:left="720" w:hanging="720"/>
        <w:rPr>
          <w:rFonts w:eastAsia="Times New Roman"/>
          <w:sz w:val="24"/>
          <w:szCs w:val="24"/>
        </w:rPr>
      </w:pPr>
    </w:p>
    <w:p w14:paraId="2CA9C07F"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Law, B. E., </w:t>
      </w:r>
      <w:proofErr w:type="spellStart"/>
      <w:r w:rsidRPr="00EC1BF0">
        <w:rPr>
          <w:rFonts w:eastAsia="Times New Roman"/>
          <w:sz w:val="24"/>
          <w:szCs w:val="24"/>
        </w:rPr>
        <w:t>Hudiburg</w:t>
      </w:r>
      <w:proofErr w:type="spellEnd"/>
      <w:r w:rsidRPr="00EC1BF0">
        <w:rPr>
          <w:rFonts w:eastAsia="Times New Roman"/>
          <w:sz w:val="24"/>
          <w:szCs w:val="24"/>
        </w:rPr>
        <w:t xml:space="preserve">, T. W., and </w:t>
      </w:r>
      <w:proofErr w:type="spellStart"/>
      <w:r w:rsidRPr="00EC1BF0">
        <w:rPr>
          <w:rFonts w:eastAsia="Times New Roman"/>
          <w:sz w:val="24"/>
          <w:szCs w:val="24"/>
        </w:rPr>
        <w:t>Luyssaert</w:t>
      </w:r>
      <w:proofErr w:type="spellEnd"/>
      <w:r w:rsidRPr="00EC1BF0">
        <w:rPr>
          <w:rFonts w:eastAsia="Times New Roman"/>
          <w:sz w:val="24"/>
          <w:szCs w:val="24"/>
        </w:rPr>
        <w:t xml:space="preserve">, S. (2013). Thinning effects on forest productivity: consequences of preserving old forests and mitigating impacts of fire and drought. Plant Ecology and Diversity, 6(1), 73-85. </w:t>
      </w:r>
      <w:hyperlink r:id="rId59">
        <w:r w:rsidRPr="00EC1BF0">
          <w:rPr>
            <w:rStyle w:val="Hyperlink"/>
            <w:color w:val="000000"/>
            <w:sz w:val="24"/>
            <w:szCs w:val="24"/>
            <w:shd w:val="clear" w:color="auto" w:fill="FFFFFF"/>
          </w:rPr>
          <w:t>https://doi.org/10.1080/17550874.2012.679013</w:t>
        </w:r>
      </w:hyperlink>
    </w:p>
    <w:p w14:paraId="074A83A2" w14:textId="77777777" w:rsidR="00D47A72" w:rsidRPr="00EC1BF0" w:rsidRDefault="00D47A72">
      <w:pPr>
        <w:spacing w:line="480" w:lineRule="auto"/>
        <w:rPr>
          <w:ins w:id="43" w:author="Shawn McMurtrey" w:date="2022-10-14T14:11:00Z"/>
          <w:sz w:val="24"/>
          <w:szCs w:val="24"/>
        </w:rPr>
        <w:pPrChange w:id="44" w:author="Shawn McMurtrey" w:date="2022-10-14T14:11:00Z">
          <w:pPr>
            <w:spacing w:line="480" w:lineRule="auto"/>
            <w:ind w:left="720" w:hanging="720"/>
          </w:pPr>
        </w:pPrChange>
      </w:pPr>
    </w:p>
    <w:p w14:paraId="50A899DE" w14:textId="77777777" w:rsidR="00D47A72" w:rsidRPr="00EC1BF0" w:rsidRDefault="00000000">
      <w:pPr>
        <w:spacing w:line="480" w:lineRule="auto"/>
        <w:ind w:left="720" w:hanging="720"/>
        <w:rPr>
          <w:ins w:id="45" w:author="Shawn McMurtrey" w:date="2022-10-14T14:11:00Z"/>
          <w:rFonts w:eastAsia="Times New Roman"/>
          <w:sz w:val="24"/>
          <w:szCs w:val="24"/>
        </w:rPr>
        <w:pPrChange w:id="46" w:author="Shawn McMurtrey" w:date="2022-10-14T14:11:00Z">
          <w:pPr>
            <w:spacing w:line="480" w:lineRule="auto"/>
          </w:pPr>
        </w:pPrChange>
      </w:pPr>
      <w:r w:rsidRPr="00EC1BF0">
        <w:rPr>
          <w:rFonts w:eastAsia="Times New Roman"/>
          <w:sz w:val="24"/>
          <w:szCs w:val="24"/>
        </w:rPr>
        <w:t>Lawson, T. T. (1979). Some silvicultural impacts of Phellinus weirii on a managed forest in the interior Coast Range of Oregon (Master’s thesis). Oregon State University, Corvallis, OR.</w:t>
      </w:r>
    </w:p>
    <w:p w14:paraId="6F23C671" w14:textId="77777777" w:rsidR="00D47A72" w:rsidRPr="00EC1BF0" w:rsidRDefault="00D47A72">
      <w:pPr>
        <w:spacing w:line="480" w:lineRule="auto"/>
        <w:rPr>
          <w:sz w:val="24"/>
          <w:szCs w:val="24"/>
          <w:shd w:val="clear" w:color="auto" w:fill="FFFFFF"/>
        </w:rPr>
        <w:pPrChange w:id="47" w:author="Shawn McMurtrey" w:date="2022-10-14T14:11:00Z">
          <w:pPr>
            <w:spacing w:line="480" w:lineRule="auto"/>
            <w:ind w:left="720" w:hanging="720"/>
          </w:pPr>
        </w:pPrChange>
      </w:pPr>
    </w:p>
    <w:p w14:paraId="4A80D35D" w14:textId="77777777" w:rsidR="00D47A72" w:rsidRPr="00EC1BF0" w:rsidRDefault="00000000">
      <w:pPr>
        <w:spacing w:line="480" w:lineRule="auto"/>
        <w:ind w:left="720" w:hanging="720"/>
        <w:rPr>
          <w:del w:id="48" w:author="Shawn McMurtrey" w:date="2022-10-14T14:11:00Z"/>
          <w:rFonts w:eastAsia="Times New Roman"/>
          <w:sz w:val="24"/>
          <w:szCs w:val="24"/>
        </w:rPr>
      </w:pPr>
      <w:r w:rsidRPr="00EC1BF0">
        <w:rPr>
          <w:rFonts w:eastAsia="Times New Roman"/>
          <w:sz w:val="24"/>
          <w:szCs w:val="24"/>
        </w:rPr>
        <w:lastRenderedPageBreak/>
        <w:t xml:space="preserve">Lawson, T. T., Berg, A. B., &amp; Hansen, E. M. (1983). Damage from laminated root rot at the Black Rock Forest Management Research Area in western </w:t>
      </w:r>
      <w:proofErr w:type="spellStart"/>
      <w:r w:rsidRPr="00EC1BF0">
        <w:rPr>
          <w:rFonts w:eastAsia="Times New Roman"/>
          <w:sz w:val="24"/>
          <w:szCs w:val="24"/>
        </w:rPr>
        <w:t>Oregon.</w:t>
      </w:r>
    </w:p>
    <w:p w14:paraId="4B39696E" w14:textId="77777777" w:rsidR="00D47A72" w:rsidRPr="00EC1BF0" w:rsidRDefault="00D47A72">
      <w:pPr>
        <w:spacing w:line="480" w:lineRule="auto"/>
        <w:rPr>
          <w:del w:id="49" w:author="Shawn McMurtrey" w:date="2022-10-14T14:11:00Z"/>
          <w:rFonts w:eastAsia="Times New Roman"/>
          <w:sz w:val="24"/>
          <w:szCs w:val="24"/>
        </w:rPr>
      </w:pPr>
    </w:p>
    <w:p w14:paraId="52553386" w14:textId="56F864C6" w:rsidR="00EC1BF0" w:rsidRDefault="00000000" w:rsidP="00EC1BF0">
      <w:pPr>
        <w:spacing w:line="480" w:lineRule="auto"/>
        <w:ind w:left="720" w:hanging="720"/>
        <w:rPr>
          <w:rFonts w:eastAsia="Times New Roman"/>
          <w:sz w:val="24"/>
          <w:szCs w:val="24"/>
        </w:rPr>
      </w:pPr>
      <w:r w:rsidRPr="00EC1BF0">
        <w:rPr>
          <w:rFonts w:eastAsia="Times New Roman"/>
          <w:sz w:val="24"/>
          <w:szCs w:val="24"/>
        </w:rPr>
        <w:t>Leal</w:t>
      </w:r>
      <w:proofErr w:type="spellEnd"/>
      <w:r w:rsidRPr="00EC1BF0">
        <w:rPr>
          <w:rFonts w:eastAsia="Times New Roman"/>
          <w:sz w:val="24"/>
          <w:szCs w:val="24"/>
        </w:rPr>
        <w:t xml:space="preserve"> I., Bergeron, M. J., </w:t>
      </w:r>
      <w:proofErr w:type="spellStart"/>
      <w:r w:rsidRPr="00EC1BF0">
        <w:rPr>
          <w:rFonts w:eastAsia="Times New Roman"/>
          <w:sz w:val="24"/>
          <w:szCs w:val="24"/>
        </w:rPr>
        <w:t>Feau</w:t>
      </w:r>
      <w:proofErr w:type="spellEnd"/>
      <w:r w:rsidRPr="00EC1BF0">
        <w:rPr>
          <w:rFonts w:eastAsia="Times New Roman"/>
          <w:sz w:val="24"/>
          <w:szCs w:val="24"/>
        </w:rPr>
        <w:t xml:space="preserve">, N., </w:t>
      </w:r>
      <w:proofErr w:type="spellStart"/>
      <w:r w:rsidRPr="00EC1BF0">
        <w:rPr>
          <w:rFonts w:eastAsia="Times New Roman"/>
          <w:sz w:val="24"/>
          <w:szCs w:val="24"/>
        </w:rPr>
        <w:t>Tsui</w:t>
      </w:r>
      <w:proofErr w:type="spellEnd"/>
      <w:r w:rsidRPr="00EC1BF0">
        <w:rPr>
          <w:rFonts w:eastAsia="Times New Roman"/>
          <w:sz w:val="24"/>
          <w:szCs w:val="24"/>
        </w:rPr>
        <w:t xml:space="preserve">, C. K. M., </w:t>
      </w:r>
      <w:proofErr w:type="spellStart"/>
      <w:r w:rsidRPr="00EC1BF0">
        <w:rPr>
          <w:rFonts w:eastAsia="Times New Roman"/>
          <w:sz w:val="24"/>
          <w:szCs w:val="24"/>
        </w:rPr>
        <w:t>Foord</w:t>
      </w:r>
      <w:proofErr w:type="spellEnd"/>
      <w:r w:rsidRPr="00EC1BF0">
        <w:rPr>
          <w:rFonts w:eastAsia="Times New Roman"/>
          <w:sz w:val="24"/>
          <w:szCs w:val="24"/>
        </w:rPr>
        <w:t>, B., Pellow, K., ... and Sturrock, R. N. (2019). Cryptic Speciation in Western North America and Eastern Eurasia of the Pathogens Responsible for Laminated Root Rot. Phytopathology, 109(3), 456-468.</w:t>
      </w:r>
    </w:p>
    <w:p w14:paraId="0D4A0AE2" w14:textId="77777777" w:rsidR="00EC1BF0" w:rsidRPr="00EC1BF0" w:rsidRDefault="00EC1BF0" w:rsidP="00EC1BF0">
      <w:pPr>
        <w:spacing w:line="480" w:lineRule="auto"/>
        <w:ind w:left="720" w:hanging="720"/>
        <w:rPr>
          <w:rFonts w:eastAsia="Times New Roman"/>
          <w:sz w:val="24"/>
          <w:szCs w:val="24"/>
        </w:rPr>
      </w:pPr>
    </w:p>
    <w:p w14:paraId="6C90457C" w14:textId="77777777" w:rsidR="00EC1BF0" w:rsidRPr="00EC1BF0" w:rsidRDefault="00EC1BF0" w:rsidP="00EC1BF0">
      <w:pPr>
        <w:spacing w:line="480" w:lineRule="auto"/>
        <w:ind w:left="720" w:hanging="720"/>
        <w:rPr>
          <w:rFonts w:eastAsia="Times New Roman"/>
          <w:sz w:val="24"/>
          <w:szCs w:val="24"/>
        </w:rPr>
      </w:pPr>
      <w:r w:rsidRPr="00EC1BF0">
        <w:rPr>
          <w:rFonts w:eastAsia="Times New Roman"/>
          <w:sz w:val="24"/>
          <w:szCs w:val="24"/>
        </w:rPr>
        <w:t xml:space="preserve">Lim, Y. W., Yeung, Y. C. A., Sturrock, R., Leal, I., &amp; </w:t>
      </w:r>
      <w:proofErr w:type="spellStart"/>
      <w:r w:rsidRPr="00EC1BF0">
        <w:rPr>
          <w:rFonts w:eastAsia="Times New Roman"/>
          <w:sz w:val="24"/>
          <w:szCs w:val="24"/>
        </w:rPr>
        <w:t>Breuil</w:t>
      </w:r>
      <w:proofErr w:type="spellEnd"/>
      <w:r w:rsidRPr="00EC1BF0">
        <w:rPr>
          <w:rFonts w:eastAsia="Times New Roman"/>
          <w:sz w:val="24"/>
          <w:szCs w:val="24"/>
        </w:rPr>
        <w:t>, C. (2005). Differentiating the two closely related species, Phellinus weirii and P. sulphurascens. Forest Pathology, 35(4), 305–314. doi:10.1111/j.1439-0329.</w:t>
      </w:r>
      <w:proofErr w:type="gramStart"/>
      <w:r w:rsidRPr="00EC1BF0">
        <w:rPr>
          <w:rFonts w:eastAsia="Times New Roman"/>
          <w:sz w:val="24"/>
          <w:szCs w:val="24"/>
        </w:rPr>
        <w:t>2005.00410.x</w:t>
      </w:r>
      <w:proofErr w:type="gramEnd"/>
      <w:r w:rsidRPr="00EC1BF0">
        <w:rPr>
          <w:rFonts w:eastAsia="Times New Roman"/>
          <w:sz w:val="24"/>
          <w:szCs w:val="24"/>
        </w:rPr>
        <w:t xml:space="preserve"> </w:t>
      </w:r>
    </w:p>
    <w:p w14:paraId="75C68787" w14:textId="77777777" w:rsidR="00EC1BF0" w:rsidRPr="00EC1BF0" w:rsidRDefault="00EC1BF0" w:rsidP="00EC1BF0">
      <w:pPr>
        <w:spacing w:line="480" w:lineRule="auto"/>
        <w:ind w:left="720" w:hanging="720"/>
        <w:rPr>
          <w:rFonts w:eastAsia="Times New Roman"/>
          <w:sz w:val="24"/>
          <w:szCs w:val="24"/>
        </w:rPr>
      </w:pPr>
    </w:p>
    <w:p w14:paraId="5C4A2C05" w14:textId="77777777" w:rsidR="00EC1BF0" w:rsidRPr="00EC1BF0" w:rsidRDefault="00EC1BF0" w:rsidP="00EC1BF0">
      <w:pPr>
        <w:spacing w:line="480" w:lineRule="auto"/>
        <w:ind w:left="720" w:hanging="720"/>
        <w:rPr>
          <w:rFonts w:eastAsia="Times New Roman"/>
          <w:sz w:val="24"/>
          <w:szCs w:val="24"/>
        </w:rPr>
      </w:pPr>
      <w:r w:rsidRPr="00EC1BF0">
        <w:rPr>
          <w:rFonts w:eastAsia="Times New Roman"/>
          <w:sz w:val="24"/>
          <w:szCs w:val="24"/>
        </w:rPr>
        <w:t xml:space="preserve">McMurtrey S., </w:t>
      </w:r>
      <w:proofErr w:type="spellStart"/>
      <w:r w:rsidRPr="00EC1BF0">
        <w:rPr>
          <w:rFonts w:eastAsia="Times New Roman"/>
          <w:sz w:val="24"/>
          <w:szCs w:val="24"/>
        </w:rPr>
        <w:t>Alcalá-Briseño</w:t>
      </w:r>
      <w:proofErr w:type="spellEnd"/>
      <w:r w:rsidRPr="00EC1BF0">
        <w:rPr>
          <w:rFonts w:eastAsia="Times New Roman"/>
          <w:sz w:val="24"/>
          <w:szCs w:val="24"/>
        </w:rPr>
        <w:t xml:space="preserve"> R.I., Showalter D.N., LeBoldus J.M. 2022. Draft Genome Resource for Forest Pathogen Coniferiporia weirii – a Facultative Pathogen of Thuja plicata and Callitropsis nootkatensis. Plant Disease.</w:t>
      </w:r>
    </w:p>
    <w:p w14:paraId="24EC0C01" w14:textId="75767127" w:rsidR="00D47A72" w:rsidRPr="00EC1BF0" w:rsidRDefault="00D47A72" w:rsidP="00EC1BF0">
      <w:pPr>
        <w:spacing w:line="480" w:lineRule="auto"/>
        <w:rPr>
          <w:sz w:val="24"/>
          <w:szCs w:val="24"/>
        </w:rPr>
      </w:pPr>
    </w:p>
    <w:p w14:paraId="0E954940" w14:textId="77777777" w:rsidR="00D47A72" w:rsidRPr="008C5A26" w:rsidRDefault="00000000">
      <w:pPr>
        <w:spacing w:line="480" w:lineRule="auto"/>
        <w:ind w:left="720" w:hanging="720"/>
        <w:rPr>
          <w:sz w:val="24"/>
          <w:szCs w:val="24"/>
          <w:lang w:val="fr-FR"/>
        </w:rPr>
      </w:pPr>
      <w:r w:rsidRPr="00EC1BF0">
        <w:rPr>
          <w:rFonts w:eastAsia="Times New Roman"/>
          <w:sz w:val="24"/>
          <w:szCs w:val="24"/>
        </w:rPr>
        <w:t xml:space="preserve">  Russell V. </w:t>
      </w:r>
      <w:proofErr w:type="spellStart"/>
      <w:r w:rsidRPr="00EC1BF0">
        <w:rPr>
          <w:rFonts w:eastAsia="Times New Roman"/>
          <w:sz w:val="24"/>
          <w:szCs w:val="24"/>
        </w:rPr>
        <w:t>Lenth</w:t>
      </w:r>
      <w:proofErr w:type="spellEnd"/>
      <w:r w:rsidRPr="00EC1BF0">
        <w:rPr>
          <w:rFonts w:eastAsia="Times New Roman"/>
          <w:sz w:val="24"/>
          <w:szCs w:val="24"/>
        </w:rPr>
        <w:t xml:space="preserve"> (2022). </w:t>
      </w:r>
      <w:proofErr w:type="spellStart"/>
      <w:r w:rsidRPr="00EC1BF0">
        <w:rPr>
          <w:rFonts w:eastAsia="Times New Roman"/>
          <w:sz w:val="24"/>
          <w:szCs w:val="24"/>
        </w:rPr>
        <w:t>emmeans</w:t>
      </w:r>
      <w:proofErr w:type="spellEnd"/>
      <w:r w:rsidRPr="00EC1BF0">
        <w:rPr>
          <w:rFonts w:eastAsia="Times New Roman"/>
          <w:sz w:val="24"/>
          <w:szCs w:val="24"/>
        </w:rPr>
        <w:t xml:space="preserve">: Estimated Marginal Means, aka Least-Squares Means. </w:t>
      </w:r>
      <w:r w:rsidRPr="008C5A26">
        <w:rPr>
          <w:rFonts w:eastAsia="Times New Roman"/>
          <w:sz w:val="24"/>
          <w:szCs w:val="24"/>
          <w:lang w:val="fr-FR"/>
        </w:rPr>
        <w:t>R package version 1.7.4-1.</w:t>
      </w:r>
    </w:p>
    <w:p w14:paraId="1027C949" w14:textId="77777777" w:rsidR="00D47A72" w:rsidRPr="008C5A26" w:rsidRDefault="00000000">
      <w:pPr>
        <w:spacing w:line="480" w:lineRule="auto"/>
        <w:ind w:left="720" w:hanging="720"/>
        <w:rPr>
          <w:sz w:val="24"/>
          <w:szCs w:val="24"/>
          <w:lang w:val="fr-FR"/>
        </w:rPr>
      </w:pPr>
      <w:r w:rsidRPr="008C5A26">
        <w:rPr>
          <w:rFonts w:eastAsia="Times New Roman"/>
          <w:sz w:val="24"/>
          <w:szCs w:val="24"/>
          <w:lang w:val="fr-FR"/>
        </w:rPr>
        <w:t xml:space="preserve">  https://CRAN.R-project.org/package=emmeans</w:t>
      </w:r>
    </w:p>
    <w:p w14:paraId="7AA011DC" w14:textId="77777777" w:rsidR="00EC1BF0" w:rsidRPr="008C5A26" w:rsidRDefault="00EC1BF0" w:rsidP="00EC1BF0">
      <w:pPr>
        <w:spacing w:line="480" w:lineRule="auto"/>
        <w:rPr>
          <w:rFonts w:eastAsia="Times New Roman"/>
          <w:sz w:val="24"/>
          <w:szCs w:val="24"/>
          <w:lang w:val="fr-FR"/>
        </w:rPr>
      </w:pPr>
    </w:p>
    <w:p w14:paraId="69DA30A9" w14:textId="77777777" w:rsidR="00EC1BF0" w:rsidRPr="00EC1BF0" w:rsidRDefault="00EC1BF0" w:rsidP="00EC1BF0">
      <w:pPr>
        <w:spacing w:line="480" w:lineRule="auto"/>
        <w:ind w:left="720" w:hanging="720"/>
        <w:rPr>
          <w:rFonts w:eastAsia="Times New Roman"/>
          <w:sz w:val="24"/>
          <w:szCs w:val="24"/>
        </w:rPr>
      </w:pPr>
      <w:r w:rsidRPr="008C5A26">
        <w:rPr>
          <w:rFonts w:eastAsia="Times New Roman"/>
          <w:sz w:val="24"/>
          <w:szCs w:val="24"/>
          <w:lang w:val="fr-FR"/>
        </w:rPr>
        <w:t xml:space="preserve">Li, C. Y., Lu, K. C., Nelson, E. E., </w:t>
      </w:r>
      <w:proofErr w:type="spellStart"/>
      <w:r w:rsidRPr="008C5A26">
        <w:rPr>
          <w:rFonts w:eastAsia="Times New Roman"/>
          <w:sz w:val="24"/>
          <w:szCs w:val="24"/>
          <w:lang w:val="fr-FR"/>
        </w:rPr>
        <w:t>Bollen</w:t>
      </w:r>
      <w:proofErr w:type="spellEnd"/>
      <w:r w:rsidRPr="008C5A26">
        <w:rPr>
          <w:rFonts w:eastAsia="Times New Roman"/>
          <w:sz w:val="24"/>
          <w:szCs w:val="24"/>
          <w:lang w:val="fr-FR"/>
        </w:rPr>
        <w:t xml:space="preserve">, W. B., &amp; Trappe, J. M. (1969). </w:t>
      </w:r>
      <w:r w:rsidRPr="00EC1BF0">
        <w:rPr>
          <w:rFonts w:eastAsia="Times New Roman"/>
          <w:sz w:val="24"/>
          <w:szCs w:val="24"/>
        </w:rPr>
        <w:t xml:space="preserve">Effect of phenolic and other compounds on </w:t>
      </w:r>
      <w:proofErr w:type="spellStart"/>
      <w:r w:rsidRPr="00EC1BF0">
        <w:rPr>
          <w:rFonts w:eastAsia="Times New Roman"/>
          <w:sz w:val="24"/>
          <w:szCs w:val="24"/>
        </w:rPr>
        <w:t>grovvth</w:t>
      </w:r>
      <w:proofErr w:type="spellEnd"/>
      <w:r w:rsidRPr="00EC1BF0">
        <w:rPr>
          <w:rFonts w:eastAsia="Times New Roman"/>
          <w:sz w:val="24"/>
          <w:szCs w:val="24"/>
        </w:rPr>
        <w:t xml:space="preserve"> of. </w:t>
      </w:r>
      <w:proofErr w:type="spellStart"/>
      <w:r w:rsidRPr="00EC1BF0">
        <w:rPr>
          <w:rFonts w:eastAsia="Times New Roman"/>
          <w:sz w:val="24"/>
          <w:szCs w:val="24"/>
        </w:rPr>
        <w:t>Microbios</w:t>
      </w:r>
      <w:proofErr w:type="spellEnd"/>
      <w:r w:rsidRPr="00EC1BF0">
        <w:rPr>
          <w:rFonts w:eastAsia="Times New Roman"/>
          <w:sz w:val="24"/>
          <w:szCs w:val="24"/>
        </w:rPr>
        <w:t>, 3, 305-311.</w:t>
      </w:r>
    </w:p>
    <w:p w14:paraId="7289BA74" w14:textId="77777777" w:rsidR="00EC1BF0" w:rsidRPr="00EC1BF0" w:rsidRDefault="00EC1BF0" w:rsidP="00EC1BF0">
      <w:pPr>
        <w:spacing w:line="480" w:lineRule="auto"/>
        <w:ind w:left="720" w:hanging="720"/>
        <w:rPr>
          <w:rFonts w:eastAsia="Times New Roman"/>
          <w:sz w:val="24"/>
          <w:szCs w:val="24"/>
        </w:rPr>
      </w:pPr>
    </w:p>
    <w:p w14:paraId="5EF87B28" w14:textId="28C2E609" w:rsidR="00EC1BF0" w:rsidRPr="00EC1BF0" w:rsidRDefault="00EC1BF0" w:rsidP="00EC1BF0">
      <w:pPr>
        <w:spacing w:line="480" w:lineRule="auto"/>
        <w:ind w:left="720" w:hanging="720"/>
        <w:rPr>
          <w:rFonts w:eastAsia="Times New Roman"/>
          <w:sz w:val="24"/>
          <w:szCs w:val="24"/>
        </w:rPr>
      </w:pPr>
      <w:r w:rsidRPr="00EC1BF0">
        <w:rPr>
          <w:rFonts w:eastAsia="Times New Roman"/>
          <w:sz w:val="24"/>
          <w:szCs w:val="24"/>
        </w:rPr>
        <w:lastRenderedPageBreak/>
        <w:t xml:space="preserve">LI, C. Y., K. C. LU, J. M. TRAPPE, and W. B. BOLLEN. "Inhibition of </w:t>
      </w:r>
      <w:proofErr w:type="spellStart"/>
      <w:r w:rsidRPr="00EC1BF0">
        <w:rPr>
          <w:rFonts w:eastAsia="Times New Roman"/>
          <w:sz w:val="24"/>
          <w:szCs w:val="24"/>
        </w:rPr>
        <w:t>Poria</w:t>
      </w:r>
      <w:proofErr w:type="spellEnd"/>
      <w:r w:rsidRPr="00EC1BF0">
        <w:rPr>
          <w:rFonts w:eastAsia="Times New Roman"/>
          <w:sz w:val="24"/>
          <w:szCs w:val="24"/>
        </w:rPr>
        <w:t xml:space="preserve"> </w:t>
      </w:r>
      <w:proofErr w:type="spellStart"/>
      <w:r w:rsidRPr="00EC1BF0">
        <w:rPr>
          <w:rFonts w:eastAsia="Times New Roman"/>
          <w:sz w:val="24"/>
          <w:szCs w:val="24"/>
        </w:rPr>
        <w:t>weirii</w:t>
      </w:r>
      <w:proofErr w:type="spellEnd"/>
      <w:r w:rsidRPr="00EC1BF0">
        <w:rPr>
          <w:rFonts w:eastAsia="Times New Roman"/>
          <w:sz w:val="24"/>
          <w:szCs w:val="24"/>
        </w:rPr>
        <w:t xml:space="preserve"> and Fomes </w:t>
      </w:r>
      <w:proofErr w:type="spellStart"/>
      <w:r w:rsidRPr="00EC1BF0">
        <w:rPr>
          <w:rFonts w:eastAsia="Times New Roman"/>
          <w:sz w:val="24"/>
          <w:szCs w:val="24"/>
        </w:rPr>
        <w:t>annosus</w:t>
      </w:r>
      <w:proofErr w:type="spellEnd"/>
      <w:r w:rsidRPr="00EC1BF0">
        <w:rPr>
          <w:rFonts w:eastAsia="Times New Roman"/>
          <w:sz w:val="24"/>
          <w:szCs w:val="24"/>
        </w:rPr>
        <w:t xml:space="preserve"> by Linoleic Acid." Forest Sci. 16: 329.330. 1970.</w:t>
      </w:r>
    </w:p>
    <w:p w14:paraId="3FB3B7E8"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0">
        <w:r w:rsidRPr="00EC1BF0">
          <w:rPr>
            <w:rStyle w:val="Hyperlink"/>
            <w:color w:val="000000"/>
            <w:sz w:val="24"/>
            <w:szCs w:val="24"/>
            <w:shd w:val="clear" w:color="auto" w:fill="FFFFFF"/>
          </w:rPr>
          <w:t>https://doi.org/10.1094/PHYTO-12-17-0399-R</w:t>
        </w:r>
      </w:hyperlink>
    </w:p>
    <w:p w14:paraId="6CA326AE" w14:textId="77777777" w:rsidR="00D47A72" w:rsidRPr="00EC1BF0" w:rsidRDefault="00D47A72">
      <w:pPr>
        <w:spacing w:line="480" w:lineRule="auto"/>
        <w:ind w:left="720" w:hanging="720"/>
        <w:rPr>
          <w:rFonts w:eastAsia="Times New Roman"/>
          <w:sz w:val="24"/>
          <w:szCs w:val="24"/>
        </w:rPr>
      </w:pPr>
    </w:p>
    <w:p w14:paraId="4A0FD486"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sidRPr="00EC1BF0">
        <w:rPr>
          <w:rStyle w:val="Hyperlink"/>
          <w:color w:val="000000"/>
          <w:sz w:val="24"/>
          <w:szCs w:val="24"/>
          <w:shd w:val="clear" w:color="auto" w:fill="FFFFFF"/>
        </w:rPr>
        <w:t>https://www.fs.fed.us/rm/pubs/rmrs_p054/rmrs_p054_055_067.pdf</w:t>
      </w:r>
    </w:p>
    <w:p w14:paraId="5C59077F" w14:textId="77777777" w:rsidR="00D47A72" w:rsidRPr="00EC1BF0" w:rsidRDefault="00D47A72">
      <w:pPr>
        <w:spacing w:line="480" w:lineRule="auto"/>
        <w:ind w:left="720" w:hanging="720"/>
        <w:rPr>
          <w:rFonts w:eastAsia="Times New Roman"/>
          <w:sz w:val="24"/>
          <w:szCs w:val="24"/>
        </w:rPr>
      </w:pPr>
    </w:p>
    <w:p w14:paraId="5E8185C7"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Marsden, M. A., (1992). Sensitivity of the Western Root Disease Model: inventory of root disease (Vol. 303). USDA, Forest Service, Rocky Mountain </w:t>
      </w:r>
      <w:proofErr w:type="gramStart"/>
      <w:r w:rsidRPr="00EC1BF0">
        <w:rPr>
          <w:rFonts w:eastAsia="Times New Roman"/>
          <w:sz w:val="24"/>
          <w:szCs w:val="24"/>
        </w:rPr>
        <w:t>Forest</w:t>
      </w:r>
      <w:proofErr w:type="gramEnd"/>
      <w:r w:rsidRPr="00EC1BF0">
        <w:rPr>
          <w:rFonts w:eastAsia="Times New Roman"/>
          <w:sz w:val="24"/>
          <w:szCs w:val="24"/>
        </w:rPr>
        <w:t xml:space="preserve"> and Range Experiment Station.</w:t>
      </w:r>
    </w:p>
    <w:p w14:paraId="29F5F9B0" w14:textId="77777777" w:rsidR="00D47A72" w:rsidRPr="00EC1BF0" w:rsidRDefault="00D47A72">
      <w:pPr>
        <w:spacing w:line="480" w:lineRule="auto"/>
        <w:rPr>
          <w:rFonts w:eastAsia="Times New Roman"/>
          <w:sz w:val="24"/>
          <w:szCs w:val="24"/>
        </w:rPr>
      </w:pPr>
    </w:p>
    <w:p w14:paraId="5C7898F9"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McKenzie, D., </w:t>
      </w:r>
      <w:proofErr w:type="spellStart"/>
      <w:r w:rsidRPr="00EC1BF0">
        <w:rPr>
          <w:rFonts w:eastAsia="Times New Roman"/>
          <w:sz w:val="24"/>
          <w:szCs w:val="24"/>
        </w:rPr>
        <w:t>Gedalof</w:t>
      </w:r>
      <w:proofErr w:type="spellEnd"/>
      <w:r w:rsidRPr="00EC1BF0">
        <w:rPr>
          <w:rFonts w:eastAsia="Times New Roman"/>
          <w:sz w:val="24"/>
          <w:szCs w:val="24"/>
        </w:rPr>
        <w:t>, Z. E., Peterson, D. L., and Mote, P. (2004). Climatic change, wildfire, and conservation. Conservation biology, 18(4), 890-902.  </w:t>
      </w:r>
    </w:p>
    <w:p w14:paraId="19915F9A" w14:textId="77777777" w:rsidR="00D47A72" w:rsidRPr="00EC1BF0" w:rsidRDefault="00000000">
      <w:pPr>
        <w:spacing w:line="480" w:lineRule="auto"/>
        <w:ind w:left="720"/>
        <w:rPr>
          <w:sz w:val="24"/>
          <w:szCs w:val="24"/>
        </w:rPr>
      </w:pPr>
      <w:hyperlink r:id="rId61">
        <w:r w:rsidRPr="00EC1BF0">
          <w:rPr>
            <w:rStyle w:val="Hyperlink"/>
            <w:color w:val="000000"/>
            <w:sz w:val="24"/>
            <w:szCs w:val="24"/>
            <w:shd w:val="clear" w:color="auto" w:fill="FFFFFF"/>
          </w:rPr>
          <w:t>https://doi.org/10.1111/j.1523-1739.2004.00492.x</w:t>
        </w:r>
      </w:hyperlink>
    </w:p>
    <w:p w14:paraId="790D53EF" w14:textId="77777777" w:rsidR="00D47A72" w:rsidRPr="00EC1BF0" w:rsidRDefault="00D47A72">
      <w:pPr>
        <w:spacing w:line="480" w:lineRule="auto"/>
        <w:rPr>
          <w:rFonts w:eastAsia="Times New Roman"/>
          <w:sz w:val="24"/>
          <w:szCs w:val="24"/>
        </w:rPr>
      </w:pPr>
    </w:p>
    <w:p w14:paraId="08B83FDD" w14:textId="6AC3E216" w:rsidR="00D47A72" w:rsidRPr="00EC1BF0" w:rsidRDefault="00000000" w:rsidP="00EC1BF0">
      <w:pPr>
        <w:spacing w:line="480" w:lineRule="auto"/>
        <w:ind w:left="720" w:hanging="720"/>
        <w:rPr>
          <w:sz w:val="24"/>
          <w:szCs w:val="24"/>
        </w:rPr>
      </w:pPr>
      <w:r w:rsidRPr="00EC1BF0">
        <w:rPr>
          <w:rFonts w:eastAsia="Times New Roman"/>
          <w:sz w:val="24"/>
          <w:szCs w:val="24"/>
        </w:rPr>
        <w:lastRenderedPageBreak/>
        <w:t xml:space="preserve">Morrison, D.J., </w:t>
      </w:r>
      <w:proofErr w:type="spellStart"/>
      <w:r w:rsidRPr="00EC1BF0">
        <w:rPr>
          <w:rFonts w:eastAsia="Times New Roman"/>
          <w:sz w:val="24"/>
          <w:szCs w:val="24"/>
        </w:rPr>
        <w:t>Merler</w:t>
      </w:r>
      <w:proofErr w:type="spellEnd"/>
      <w:r w:rsidRPr="00EC1BF0">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1F76B955" w14:textId="77777777" w:rsidR="00D47A72" w:rsidRPr="00EC1BF0" w:rsidRDefault="00D47A72">
      <w:pPr>
        <w:spacing w:line="480" w:lineRule="auto"/>
        <w:ind w:left="720" w:hanging="720"/>
        <w:rPr>
          <w:rFonts w:eastAsia="Times New Roman"/>
          <w:sz w:val="24"/>
          <w:szCs w:val="24"/>
        </w:rPr>
      </w:pPr>
    </w:p>
    <w:p w14:paraId="28B0C6A0"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Morrison, D. J., Cruickshank, M. G., and </w:t>
      </w:r>
      <w:proofErr w:type="spellStart"/>
      <w:r w:rsidRPr="00EC1BF0">
        <w:rPr>
          <w:rFonts w:eastAsia="Times New Roman"/>
          <w:sz w:val="24"/>
          <w:szCs w:val="24"/>
        </w:rPr>
        <w:t>Lalumière</w:t>
      </w:r>
      <w:proofErr w:type="spellEnd"/>
      <w:r w:rsidRPr="00EC1BF0">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2" w:tgtFrame="Persistent link using digital object identifier">
        <w:r w:rsidRPr="00EC1BF0">
          <w:rPr>
            <w:rStyle w:val="Hyperlink"/>
            <w:color w:val="000000"/>
            <w:sz w:val="24"/>
            <w:szCs w:val="24"/>
            <w:shd w:val="clear" w:color="auto" w:fill="FFFFFF"/>
          </w:rPr>
          <w:t>https://doi.org/10.1016/j.foreco.2014.02.007</w:t>
        </w:r>
      </w:hyperlink>
    </w:p>
    <w:p w14:paraId="20C0AC50" w14:textId="77777777" w:rsidR="00D47A72" w:rsidRPr="00EC1BF0" w:rsidRDefault="00D47A72">
      <w:pPr>
        <w:spacing w:line="480" w:lineRule="auto"/>
        <w:ind w:left="720" w:hanging="720"/>
        <w:rPr>
          <w:rFonts w:eastAsia="Times New Roman"/>
          <w:sz w:val="24"/>
          <w:szCs w:val="24"/>
        </w:rPr>
      </w:pPr>
    </w:p>
    <w:p w14:paraId="1A9F37C8" w14:textId="77777777" w:rsidR="00D47A72" w:rsidRPr="00EC1BF0" w:rsidRDefault="00000000">
      <w:pPr>
        <w:spacing w:line="480" w:lineRule="auto"/>
        <w:ind w:left="720" w:hanging="720"/>
        <w:rPr>
          <w:sz w:val="24"/>
          <w:szCs w:val="24"/>
        </w:rPr>
      </w:pPr>
      <w:proofErr w:type="spellStart"/>
      <w:r w:rsidRPr="008C5A26">
        <w:rPr>
          <w:rFonts w:eastAsia="Times New Roman"/>
          <w:sz w:val="24"/>
          <w:szCs w:val="24"/>
          <w:lang w:val="fr-FR"/>
        </w:rPr>
        <w:t>Mote</w:t>
      </w:r>
      <w:proofErr w:type="spellEnd"/>
      <w:r w:rsidRPr="008C5A26">
        <w:rPr>
          <w:rFonts w:eastAsia="Times New Roman"/>
          <w:sz w:val="24"/>
          <w:szCs w:val="24"/>
          <w:lang w:val="fr-FR"/>
        </w:rPr>
        <w:t xml:space="preserve">, P.W., </w:t>
      </w:r>
      <w:proofErr w:type="spellStart"/>
      <w:r w:rsidRPr="008C5A26">
        <w:rPr>
          <w:rFonts w:eastAsia="Times New Roman"/>
          <w:sz w:val="24"/>
          <w:szCs w:val="24"/>
          <w:lang w:val="fr-FR"/>
        </w:rPr>
        <w:t>Salathé</w:t>
      </w:r>
      <w:proofErr w:type="spellEnd"/>
      <w:r w:rsidRPr="008C5A26">
        <w:rPr>
          <w:rFonts w:eastAsia="Times New Roman"/>
          <w:sz w:val="24"/>
          <w:szCs w:val="24"/>
          <w:lang w:val="fr-FR"/>
        </w:rPr>
        <w:t xml:space="preserve">, E.P (2010). </w:t>
      </w:r>
      <w:r w:rsidRPr="00EC1BF0">
        <w:rPr>
          <w:rFonts w:eastAsia="Times New Roman"/>
          <w:sz w:val="24"/>
          <w:szCs w:val="24"/>
        </w:rPr>
        <w:t xml:space="preserve">Future climate in the Pacific Northwest. Climatic Change 102, 29–50. </w:t>
      </w:r>
      <w:r w:rsidRPr="00EC1BF0">
        <w:rPr>
          <w:rStyle w:val="Hyperlink"/>
          <w:color w:val="000000"/>
          <w:sz w:val="24"/>
          <w:szCs w:val="24"/>
          <w:shd w:val="clear" w:color="auto" w:fill="FFFFFF"/>
        </w:rPr>
        <w:t>https://doi.org/10.1007/s10584-010-9848-z</w:t>
      </w:r>
    </w:p>
    <w:p w14:paraId="692BA867" w14:textId="77777777" w:rsidR="00D47A72" w:rsidRPr="00EC1BF0" w:rsidRDefault="00D47A72">
      <w:pPr>
        <w:spacing w:line="480" w:lineRule="auto"/>
        <w:rPr>
          <w:rFonts w:eastAsia="Times New Roman"/>
          <w:sz w:val="24"/>
          <w:szCs w:val="24"/>
        </w:rPr>
      </w:pPr>
    </w:p>
    <w:p w14:paraId="4AE872D3"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Nelson, E. E. (1980). Laminated root rot damage in a young Douglas-fir </w:t>
      </w:r>
      <w:proofErr w:type="gramStart"/>
      <w:r w:rsidRPr="00EC1BF0">
        <w:rPr>
          <w:rFonts w:eastAsia="Times New Roman"/>
          <w:sz w:val="24"/>
          <w:szCs w:val="24"/>
        </w:rPr>
        <w:t>stand</w:t>
      </w:r>
      <w:proofErr w:type="gramEnd"/>
      <w:r w:rsidRPr="00EC1BF0">
        <w:rPr>
          <w:rFonts w:eastAsia="Times New Roman"/>
          <w:sz w:val="24"/>
          <w:szCs w:val="24"/>
        </w:rPr>
        <w:t xml:space="preserve"> [Pseudotsuga menziesii, root rot, Phellinus weirii]. PNW research note-United States Department of Agriculture. </w:t>
      </w:r>
    </w:p>
    <w:p w14:paraId="5289E8B6" w14:textId="77777777" w:rsidR="00D47A72" w:rsidRPr="00EC1BF0" w:rsidRDefault="00D47A72">
      <w:pPr>
        <w:spacing w:line="480" w:lineRule="auto"/>
        <w:ind w:left="720" w:hanging="720"/>
        <w:rPr>
          <w:rFonts w:eastAsia="Times New Roman"/>
          <w:sz w:val="24"/>
          <w:szCs w:val="24"/>
        </w:rPr>
      </w:pPr>
    </w:p>
    <w:p w14:paraId="0FB162B7"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Nelson, </w:t>
      </w:r>
      <w:proofErr w:type="spellStart"/>
      <w:r w:rsidRPr="00EC1BF0">
        <w:rPr>
          <w:rFonts w:eastAsia="Times New Roman"/>
          <w:sz w:val="24"/>
          <w:szCs w:val="24"/>
        </w:rPr>
        <w:t>E.l</w:t>
      </w:r>
      <w:proofErr w:type="spellEnd"/>
      <w:r w:rsidRPr="00EC1BF0">
        <w:rPr>
          <w:rFonts w:eastAsia="Times New Roman"/>
          <w:sz w:val="24"/>
          <w:szCs w:val="24"/>
        </w:rPr>
        <w:t xml:space="preserve"> E.; Martin, Neil E.; Williams, Ralph E. (1981). Laminated root rot of western conifers. Forest Insect and Disease Leaflet 159. Washington, DC: USDA Forest Service; 6 p.</w:t>
      </w:r>
    </w:p>
    <w:p w14:paraId="2324BCBB" w14:textId="77777777" w:rsidR="00D47A72" w:rsidRPr="00EC1BF0" w:rsidRDefault="00D47A72">
      <w:pPr>
        <w:spacing w:line="480" w:lineRule="auto"/>
        <w:ind w:left="720" w:hanging="720"/>
        <w:rPr>
          <w:rFonts w:eastAsia="Times New Roman"/>
          <w:sz w:val="24"/>
          <w:szCs w:val="24"/>
        </w:rPr>
      </w:pPr>
    </w:p>
    <w:p w14:paraId="536918E4" w14:textId="77777777" w:rsidR="00D47A72" w:rsidRPr="00EC1BF0" w:rsidRDefault="00000000">
      <w:pPr>
        <w:spacing w:line="480" w:lineRule="auto"/>
        <w:ind w:left="720" w:hanging="720"/>
        <w:rPr>
          <w:ins w:id="50" w:author="Shawn McMurtrey" w:date="2022-10-13T16:36:00Z"/>
          <w:rStyle w:val="Hyperlink"/>
          <w:color w:val="000000"/>
          <w:sz w:val="24"/>
          <w:szCs w:val="24"/>
          <w:shd w:val="clear" w:color="auto" w:fill="FFFFFF"/>
        </w:rPr>
      </w:pPr>
      <w:r w:rsidRPr="00EC1BF0">
        <w:rPr>
          <w:rFonts w:eastAsia="Times New Roman"/>
          <w:sz w:val="24"/>
          <w:szCs w:val="24"/>
        </w:rPr>
        <w:lastRenderedPageBreak/>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3">
        <w:r w:rsidRPr="00EC1BF0">
          <w:rPr>
            <w:rStyle w:val="Hyperlink"/>
            <w:color w:val="000000"/>
            <w:sz w:val="24"/>
            <w:szCs w:val="24"/>
            <w:shd w:val="clear" w:color="auto" w:fill="FFFFFF"/>
          </w:rPr>
          <w:t>https://doi.org/10.1139/cjfr-2014-0168</w:t>
        </w:r>
      </w:hyperlink>
    </w:p>
    <w:p w14:paraId="77A4ED21" w14:textId="77777777" w:rsidR="00EC1BF0" w:rsidRPr="00EC1BF0" w:rsidRDefault="00EC1BF0" w:rsidP="00EC1BF0">
      <w:pPr>
        <w:spacing w:line="480" w:lineRule="auto"/>
        <w:ind w:left="720" w:hanging="720"/>
        <w:rPr>
          <w:rFonts w:eastAsia="Times New Roman"/>
          <w:sz w:val="24"/>
          <w:szCs w:val="24"/>
        </w:rPr>
      </w:pPr>
    </w:p>
    <w:p w14:paraId="0D2A04E6" w14:textId="77777777" w:rsidR="00EC1BF0" w:rsidRPr="00EC1BF0" w:rsidRDefault="00EC1BF0" w:rsidP="00EC1BF0">
      <w:pPr>
        <w:spacing w:line="480" w:lineRule="auto"/>
        <w:ind w:left="720" w:hanging="720"/>
        <w:rPr>
          <w:rFonts w:eastAsia="Times New Roman"/>
          <w:sz w:val="24"/>
          <w:szCs w:val="24"/>
        </w:rPr>
      </w:pPr>
      <w:r w:rsidRPr="00EC1BF0">
        <w:rPr>
          <w:rFonts w:eastAsia="Times New Roman"/>
          <w:sz w:val="24"/>
          <w:szCs w:val="24"/>
        </w:rPr>
        <w:t xml:space="preserve">Parker, T. J., Clancy, K. M., &amp; </w:t>
      </w:r>
      <w:proofErr w:type="spellStart"/>
      <w:r w:rsidRPr="00EC1BF0">
        <w:rPr>
          <w:rFonts w:eastAsia="Times New Roman"/>
          <w:sz w:val="24"/>
          <w:szCs w:val="24"/>
        </w:rPr>
        <w:t>Mathiasen</w:t>
      </w:r>
      <w:proofErr w:type="spellEnd"/>
      <w:r w:rsidRPr="00EC1BF0">
        <w:rPr>
          <w:rFonts w:eastAsia="Times New Roman"/>
          <w:sz w:val="24"/>
          <w:szCs w:val="24"/>
        </w:rPr>
        <w:t xml:space="preserve">, R. L. (2006). Interactions among fire, </w:t>
      </w:r>
      <w:proofErr w:type="gramStart"/>
      <w:r w:rsidRPr="00EC1BF0">
        <w:rPr>
          <w:rFonts w:eastAsia="Times New Roman"/>
          <w:sz w:val="24"/>
          <w:szCs w:val="24"/>
        </w:rPr>
        <w:t>insects</w:t>
      </w:r>
      <w:proofErr w:type="gramEnd"/>
      <w:r w:rsidRPr="00EC1BF0">
        <w:rPr>
          <w:rFonts w:eastAsia="Times New Roman"/>
          <w:sz w:val="24"/>
          <w:szCs w:val="24"/>
        </w:rPr>
        <w:t xml:space="preserve"> and pathogens in coniferous forests of the interior western United States and Canada. Agricultural and Forest Entomology, 8(3), 167-189.  </w:t>
      </w:r>
    </w:p>
    <w:p w14:paraId="6F39CB6F" w14:textId="49F02BB5" w:rsidR="00D47A72" w:rsidRPr="00EC1BF0" w:rsidRDefault="00EC1BF0" w:rsidP="00EC1BF0">
      <w:pPr>
        <w:spacing w:line="480" w:lineRule="auto"/>
        <w:ind w:left="720"/>
        <w:rPr>
          <w:ins w:id="51" w:author="Shawn McMurtrey" w:date="2022-10-13T16:36:00Z"/>
          <w:rFonts w:eastAsia="Times New Roman"/>
          <w:sz w:val="24"/>
          <w:szCs w:val="24"/>
        </w:rPr>
      </w:pPr>
      <w:r w:rsidRPr="00EC1BF0">
        <w:rPr>
          <w:rFonts w:eastAsia="Times New Roman"/>
          <w:sz w:val="24"/>
          <w:szCs w:val="24"/>
        </w:rPr>
        <w:t>https://doi.org/10.1111/j.1461-9563.2006.00305.x</w:t>
      </w:r>
    </w:p>
    <w:p w14:paraId="173E5F0F" w14:textId="77777777" w:rsidR="00D47A72" w:rsidRPr="00EC1BF0" w:rsidRDefault="00D47A72">
      <w:pPr>
        <w:spacing w:line="480" w:lineRule="auto"/>
        <w:rPr>
          <w:rFonts w:eastAsia="Times New Roman"/>
          <w:sz w:val="24"/>
          <w:szCs w:val="24"/>
        </w:rPr>
        <w:pPrChange w:id="52" w:author="Shawn McMurtrey" w:date="2022-10-13T16:36:00Z">
          <w:pPr>
            <w:spacing w:line="480" w:lineRule="auto"/>
            <w:ind w:left="720" w:hanging="720"/>
          </w:pPr>
        </w:pPrChange>
      </w:pPr>
    </w:p>
    <w:p w14:paraId="4ED16E22"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Peet, F. G., and Hunt, R. S. (2005). A new simulator for the spread of forest root diseases by individual root contacts. Forest Science, 51(5), 425-437. </w:t>
      </w:r>
      <w:hyperlink r:id="rId64">
        <w:r w:rsidRPr="00EC1BF0">
          <w:rPr>
            <w:rStyle w:val="Hyperlink"/>
            <w:color w:val="000000"/>
            <w:sz w:val="24"/>
            <w:szCs w:val="24"/>
            <w:shd w:val="clear" w:color="auto" w:fill="FFFFFF"/>
          </w:rPr>
          <w:t>https://doi.org/10.1093/forestscience/51.5.425</w:t>
        </w:r>
      </w:hyperlink>
    </w:p>
    <w:p w14:paraId="537AE438" w14:textId="77777777" w:rsidR="00D47A72" w:rsidRPr="00EC1BF0" w:rsidRDefault="00D47A72">
      <w:pPr>
        <w:spacing w:line="480" w:lineRule="auto"/>
        <w:ind w:left="720" w:hanging="720"/>
        <w:rPr>
          <w:rFonts w:eastAsia="Times New Roman"/>
          <w:sz w:val="24"/>
          <w:szCs w:val="24"/>
        </w:rPr>
      </w:pPr>
    </w:p>
    <w:p w14:paraId="2C921854" w14:textId="77777777" w:rsidR="00D47A72" w:rsidRPr="00EC1BF0" w:rsidRDefault="00000000">
      <w:pPr>
        <w:spacing w:line="480" w:lineRule="auto"/>
        <w:ind w:left="720" w:hanging="720"/>
        <w:rPr>
          <w:sz w:val="24"/>
          <w:szCs w:val="24"/>
        </w:rPr>
      </w:pPr>
      <w:proofErr w:type="spellStart"/>
      <w:r w:rsidRPr="00EC1BF0">
        <w:rPr>
          <w:rFonts w:eastAsia="Times New Roman"/>
          <w:sz w:val="24"/>
          <w:szCs w:val="24"/>
        </w:rPr>
        <w:t>Pretzsch</w:t>
      </w:r>
      <w:proofErr w:type="spellEnd"/>
      <w:r w:rsidRPr="00EC1BF0">
        <w:rPr>
          <w:rFonts w:eastAsia="Times New Roman"/>
          <w:sz w:val="24"/>
          <w:szCs w:val="24"/>
        </w:rPr>
        <w:t xml:space="preserve">, H., Grote, R., </w:t>
      </w:r>
      <w:proofErr w:type="spellStart"/>
      <w:r w:rsidRPr="00EC1BF0">
        <w:rPr>
          <w:rFonts w:eastAsia="Times New Roman"/>
          <w:sz w:val="24"/>
          <w:szCs w:val="24"/>
        </w:rPr>
        <w:t>Reineking</w:t>
      </w:r>
      <w:proofErr w:type="spellEnd"/>
      <w:r w:rsidRPr="00EC1BF0">
        <w:rPr>
          <w:rFonts w:eastAsia="Times New Roman"/>
          <w:sz w:val="24"/>
          <w:szCs w:val="24"/>
        </w:rPr>
        <w:t xml:space="preserve">, B., </w:t>
      </w:r>
      <w:proofErr w:type="spellStart"/>
      <w:r w:rsidRPr="00EC1BF0">
        <w:rPr>
          <w:rFonts w:eastAsia="Times New Roman"/>
          <w:sz w:val="24"/>
          <w:szCs w:val="24"/>
        </w:rPr>
        <w:t>Rötzer</w:t>
      </w:r>
      <w:proofErr w:type="spellEnd"/>
      <w:r w:rsidRPr="00EC1BF0">
        <w:rPr>
          <w:rFonts w:eastAsia="Times New Roman"/>
          <w:sz w:val="24"/>
          <w:szCs w:val="24"/>
        </w:rPr>
        <w:t>, T. and Seifert, S. Models for forest ecosystem management: A European perspective. Ann. Bot. 101, 1065–1087 (2008).</w:t>
      </w:r>
      <w:r w:rsidRPr="00EC1BF0">
        <w:rPr>
          <w:rStyle w:val="Hyperlink"/>
          <w:color w:val="000000"/>
          <w:sz w:val="24"/>
          <w:szCs w:val="24"/>
          <w:shd w:val="clear" w:color="auto" w:fill="FFFFFF"/>
        </w:rPr>
        <w:t xml:space="preserve"> </w:t>
      </w:r>
      <w:hyperlink r:id="rId65">
        <w:r w:rsidRPr="00EC1BF0">
          <w:rPr>
            <w:rStyle w:val="Hyperlink"/>
            <w:color w:val="000000"/>
            <w:sz w:val="24"/>
            <w:szCs w:val="24"/>
            <w:shd w:val="clear" w:color="auto" w:fill="FFFFFF"/>
          </w:rPr>
          <w:t>https://doi.org/10.1093/aob/mcm246</w:t>
        </w:r>
      </w:hyperlink>
    </w:p>
    <w:p w14:paraId="7BBC1C23" w14:textId="77777777" w:rsidR="00D47A72" w:rsidRPr="00EC1BF0" w:rsidRDefault="00D47A72">
      <w:pPr>
        <w:spacing w:line="480" w:lineRule="auto"/>
        <w:ind w:left="720" w:hanging="720"/>
        <w:rPr>
          <w:rFonts w:eastAsia="Times New Roman"/>
          <w:sz w:val="24"/>
          <w:szCs w:val="24"/>
        </w:rPr>
      </w:pPr>
    </w:p>
    <w:p w14:paraId="7A9071CF" w14:textId="77777777" w:rsidR="00D47A72" w:rsidRPr="00EC1BF0" w:rsidRDefault="00000000">
      <w:pPr>
        <w:spacing w:line="480" w:lineRule="auto"/>
        <w:ind w:left="720" w:hanging="720"/>
        <w:rPr>
          <w:sz w:val="24"/>
          <w:szCs w:val="24"/>
        </w:rPr>
      </w:pPr>
      <w:proofErr w:type="spellStart"/>
      <w:r w:rsidRPr="00EC1BF0">
        <w:rPr>
          <w:rFonts w:eastAsia="Times New Roman"/>
          <w:sz w:val="24"/>
          <w:szCs w:val="24"/>
        </w:rPr>
        <w:t>Pretzsch</w:t>
      </w:r>
      <w:proofErr w:type="spellEnd"/>
      <w:r w:rsidRPr="00EC1BF0">
        <w:rPr>
          <w:rFonts w:eastAsia="Times New Roman"/>
          <w:sz w:val="24"/>
          <w:szCs w:val="24"/>
        </w:rPr>
        <w:t xml:space="preserve">, H., </w:t>
      </w:r>
      <w:proofErr w:type="spellStart"/>
      <w:r w:rsidRPr="00EC1BF0">
        <w:rPr>
          <w:rFonts w:eastAsia="Times New Roman"/>
          <w:sz w:val="24"/>
          <w:szCs w:val="24"/>
        </w:rPr>
        <w:t>Biber</w:t>
      </w:r>
      <w:proofErr w:type="spellEnd"/>
      <w:r w:rsidRPr="00EC1BF0">
        <w:rPr>
          <w:rFonts w:eastAsia="Times New Roman"/>
          <w:sz w:val="24"/>
          <w:szCs w:val="24"/>
        </w:rPr>
        <w:t xml:space="preserve">, P., </w:t>
      </w:r>
      <w:proofErr w:type="spellStart"/>
      <w:r w:rsidRPr="00EC1BF0">
        <w:rPr>
          <w:rFonts w:eastAsia="Times New Roman"/>
          <w:sz w:val="24"/>
          <w:szCs w:val="24"/>
        </w:rPr>
        <w:t>Schütze</w:t>
      </w:r>
      <w:proofErr w:type="spellEnd"/>
      <w:r w:rsidRPr="00EC1BF0">
        <w:rPr>
          <w:rFonts w:eastAsia="Times New Roman"/>
          <w:sz w:val="24"/>
          <w:szCs w:val="24"/>
        </w:rPr>
        <w:t xml:space="preserve">, G., </w:t>
      </w:r>
      <w:proofErr w:type="spellStart"/>
      <w:r w:rsidRPr="00EC1BF0">
        <w:rPr>
          <w:rFonts w:eastAsia="Times New Roman"/>
          <w:sz w:val="24"/>
          <w:szCs w:val="24"/>
        </w:rPr>
        <w:t>Uhl</w:t>
      </w:r>
      <w:proofErr w:type="spellEnd"/>
      <w:r w:rsidRPr="00EC1BF0">
        <w:rPr>
          <w:rFonts w:eastAsia="Times New Roman"/>
          <w:sz w:val="24"/>
          <w:szCs w:val="24"/>
        </w:rPr>
        <w:t xml:space="preserve">, E., and </w:t>
      </w:r>
      <w:proofErr w:type="spellStart"/>
      <w:r w:rsidRPr="00EC1BF0">
        <w:rPr>
          <w:rFonts w:eastAsia="Times New Roman"/>
          <w:sz w:val="24"/>
          <w:szCs w:val="24"/>
        </w:rPr>
        <w:t>Rötzer</w:t>
      </w:r>
      <w:proofErr w:type="spellEnd"/>
      <w:r w:rsidRPr="00EC1BF0">
        <w:rPr>
          <w:rFonts w:eastAsia="Times New Roman"/>
          <w:sz w:val="24"/>
          <w:szCs w:val="24"/>
        </w:rPr>
        <w:t xml:space="preserve">, T. (2014). Forest stand growth dynamics in Central Europe have accelerated since 1870. Nature communications, 5(1), 1-10. </w:t>
      </w:r>
      <w:r w:rsidRPr="00EC1BF0">
        <w:rPr>
          <w:rStyle w:val="Hyperlink"/>
          <w:color w:val="000000"/>
          <w:sz w:val="24"/>
          <w:szCs w:val="24"/>
          <w:shd w:val="clear" w:color="auto" w:fill="FFFFFF"/>
        </w:rPr>
        <w:t>10.1038/ncomms5967</w:t>
      </w:r>
    </w:p>
    <w:p w14:paraId="126AFF39" w14:textId="77777777" w:rsidR="00D47A72" w:rsidRPr="00EC1BF0" w:rsidRDefault="00D47A72">
      <w:pPr>
        <w:spacing w:line="480" w:lineRule="auto"/>
        <w:ind w:left="720" w:hanging="720"/>
        <w:rPr>
          <w:rFonts w:eastAsia="Times New Roman"/>
          <w:sz w:val="24"/>
          <w:szCs w:val="24"/>
        </w:rPr>
      </w:pPr>
    </w:p>
    <w:p w14:paraId="2DCDEC46" w14:textId="77777777" w:rsidR="00D47A72" w:rsidRPr="00EC1BF0" w:rsidRDefault="00000000">
      <w:pPr>
        <w:spacing w:line="480" w:lineRule="auto"/>
        <w:ind w:left="720" w:hanging="720"/>
        <w:rPr>
          <w:sz w:val="24"/>
          <w:szCs w:val="24"/>
        </w:rPr>
      </w:pPr>
      <w:r w:rsidRPr="00EC1BF0">
        <w:rPr>
          <w:rFonts w:eastAsia="Times New Roman"/>
          <w:sz w:val="24"/>
          <w:szCs w:val="24"/>
        </w:rPr>
        <w:lastRenderedPageBreak/>
        <w:t xml:space="preserve">PRISM Climate Group, Oregon State University, (2018). </w:t>
      </w:r>
      <w:r w:rsidRPr="00EC1BF0">
        <w:rPr>
          <w:rStyle w:val="Hyperlink"/>
          <w:color w:val="000000"/>
          <w:sz w:val="24"/>
          <w:szCs w:val="24"/>
          <w:shd w:val="clear" w:color="auto" w:fill="FFFFFF"/>
        </w:rPr>
        <w:t>https://prism.oregonstate.edu/</w:t>
      </w:r>
    </w:p>
    <w:p w14:paraId="4FEE069B" w14:textId="77777777" w:rsidR="00D47A72" w:rsidRPr="00EC1BF0" w:rsidRDefault="00D47A72">
      <w:pPr>
        <w:spacing w:line="480" w:lineRule="auto"/>
        <w:rPr>
          <w:rFonts w:eastAsia="Times New Roman"/>
          <w:sz w:val="24"/>
          <w:szCs w:val="24"/>
        </w:rPr>
      </w:pPr>
    </w:p>
    <w:p w14:paraId="79804597"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RStudio Team (2021). RStudio: Integrated Development Environment for R. RStudio, PBC, Boston, MA. </w:t>
      </w:r>
      <w:hyperlink r:id="rId66">
        <w:r w:rsidRPr="00EC1BF0">
          <w:rPr>
            <w:rStyle w:val="Hyperlink"/>
            <w:color w:val="000000"/>
            <w:sz w:val="24"/>
            <w:szCs w:val="24"/>
            <w:shd w:val="clear" w:color="auto" w:fill="FFFFFF"/>
          </w:rPr>
          <w:t>http://www.rstudio.com/</w:t>
        </w:r>
      </w:hyperlink>
    </w:p>
    <w:p w14:paraId="48FAB787" w14:textId="77777777" w:rsidR="00D47A72" w:rsidRPr="00EC1BF0" w:rsidRDefault="00D47A72">
      <w:pPr>
        <w:spacing w:line="480" w:lineRule="auto"/>
        <w:rPr>
          <w:rFonts w:eastAsia="Times New Roman"/>
          <w:sz w:val="24"/>
          <w:szCs w:val="24"/>
        </w:rPr>
      </w:pPr>
    </w:p>
    <w:p w14:paraId="555F91AE" w14:textId="77777777" w:rsidR="00D47A72" w:rsidRPr="00EC1BF0" w:rsidRDefault="00000000">
      <w:pPr>
        <w:spacing w:line="480" w:lineRule="auto"/>
        <w:ind w:left="720" w:hanging="720"/>
        <w:rPr>
          <w:sz w:val="24"/>
          <w:szCs w:val="24"/>
        </w:rPr>
      </w:pPr>
      <w:proofErr w:type="spellStart"/>
      <w:r w:rsidRPr="00EC1BF0">
        <w:rPr>
          <w:rFonts w:eastAsia="Times New Roman"/>
          <w:sz w:val="24"/>
          <w:szCs w:val="24"/>
        </w:rPr>
        <w:t>Scharpi</w:t>
      </w:r>
      <w:proofErr w:type="spellEnd"/>
      <w:r w:rsidRPr="00EC1BF0">
        <w:rPr>
          <w:rFonts w:eastAsia="Times New Roman"/>
          <w:sz w:val="24"/>
          <w:szCs w:val="24"/>
        </w:rPr>
        <w:t xml:space="preserve">, Robert F., technical coordinator. 1993. Diseases of Pacific Coast conifers. Agric. </w:t>
      </w:r>
      <w:proofErr w:type="spellStart"/>
      <w:r w:rsidRPr="00EC1BF0">
        <w:rPr>
          <w:rFonts w:eastAsia="Times New Roman"/>
          <w:sz w:val="24"/>
          <w:szCs w:val="24"/>
        </w:rPr>
        <w:t>Handb</w:t>
      </w:r>
      <w:proofErr w:type="spellEnd"/>
      <w:r w:rsidRPr="00EC1BF0">
        <w:rPr>
          <w:rFonts w:eastAsia="Times New Roman"/>
          <w:sz w:val="24"/>
          <w:szCs w:val="24"/>
        </w:rPr>
        <w:t xml:space="preserve">. 521. Washington, DC: Forest Service, U.S. Department of Agriculture; 199 </w:t>
      </w:r>
      <w:proofErr w:type="spellStart"/>
      <w:proofErr w:type="gramStart"/>
      <w:r w:rsidRPr="00EC1BF0">
        <w:rPr>
          <w:rFonts w:eastAsia="Times New Roman"/>
          <w:sz w:val="24"/>
          <w:szCs w:val="24"/>
        </w:rPr>
        <w:t>p,l</w:t>
      </w:r>
      <w:proofErr w:type="spellEnd"/>
      <w:proofErr w:type="gramEnd"/>
    </w:p>
    <w:p w14:paraId="4E649FAB" w14:textId="77777777" w:rsidR="00D47A72" w:rsidRPr="00EC1BF0" w:rsidRDefault="00D47A72">
      <w:pPr>
        <w:spacing w:line="480" w:lineRule="auto"/>
        <w:ind w:left="720" w:hanging="720"/>
        <w:rPr>
          <w:rFonts w:eastAsia="Times New Roman"/>
          <w:sz w:val="24"/>
          <w:szCs w:val="24"/>
        </w:rPr>
      </w:pPr>
    </w:p>
    <w:p w14:paraId="054E4CB3" w14:textId="77777777" w:rsidR="00D47A72" w:rsidRPr="00EC1BF0" w:rsidRDefault="00000000">
      <w:pPr>
        <w:spacing w:line="480" w:lineRule="auto"/>
        <w:ind w:left="720" w:hanging="720"/>
        <w:rPr>
          <w:sz w:val="24"/>
          <w:szCs w:val="24"/>
        </w:rPr>
      </w:pPr>
      <w:hyperlink r:id="rId67" w:anchor="bb0230" w:history="1">
        <w:r w:rsidRPr="00EC1BF0">
          <w:rPr>
            <w:rFonts w:eastAsia="Times New Roman"/>
            <w:sz w:val="24"/>
            <w:szCs w:val="24"/>
          </w:rPr>
          <w:t>Skovsgaard and Vanclay, 2008</w:t>
        </w:r>
      </w:hyperlink>
      <w:r w:rsidRPr="00EC1BF0">
        <w:rPr>
          <w:rFonts w:eastAsia="Times New Roman"/>
          <w:sz w:val="24"/>
          <w:szCs w:val="24"/>
        </w:rPr>
        <w:t xml:space="preserve"> J.P. </w:t>
      </w:r>
      <w:proofErr w:type="spellStart"/>
      <w:r w:rsidRPr="00EC1BF0">
        <w:rPr>
          <w:rFonts w:eastAsia="Times New Roman"/>
          <w:sz w:val="24"/>
          <w:szCs w:val="24"/>
        </w:rPr>
        <w:t>Skovsgaard</w:t>
      </w:r>
      <w:proofErr w:type="spellEnd"/>
      <w:r w:rsidRPr="00EC1BF0">
        <w:rPr>
          <w:rFonts w:eastAsia="Times New Roman"/>
          <w:sz w:val="24"/>
          <w:szCs w:val="24"/>
        </w:rPr>
        <w:t>, J.K. </w:t>
      </w:r>
      <w:proofErr w:type="spellStart"/>
      <w:r w:rsidRPr="00EC1BF0">
        <w:rPr>
          <w:rFonts w:eastAsia="Times New Roman"/>
          <w:sz w:val="24"/>
          <w:szCs w:val="24"/>
        </w:rPr>
        <w:t>Vanclay</w:t>
      </w:r>
      <w:proofErr w:type="spellEnd"/>
      <w:r w:rsidRPr="00EC1BF0">
        <w:rPr>
          <w:rFonts w:eastAsia="Times New Roman"/>
          <w:sz w:val="24"/>
          <w:szCs w:val="24"/>
        </w:rPr>
        <w:t xml:space="preserve">. 2008. Forest site productivity: a review of the evolution of </w:t>
      </w:r>
      <w:proofErr w:type="spellStart"/>
      <w:r w:rsidRPr="00EC1BF0">
        <w:rPr>
          <w:rFonts w:eastAsia="Times New Roman"/>
          <w:sz w:val="24"/>
          <w:szCs w:val="24"/>
        </w:rPr>
        <w:t>dendrometric</w:t>
      </w:r>
      <w:proofErr w:type="spellEnd"/>
      <w:r w:rsidRPr="00EC1BF0">
        <w:rPr>
          <w:rFonts w:eastAsia="Times New Roman"/>
          <w:sz w:val="24"/>
          <w:szCs w:val="24"/>
        </w:rPr>
        <w:t xml:space="preserve"> concepts for even-aged stands. Forestry, pp. 13-31. </w:t>
      </w:r>
      <w:hyperlink r:id="rId68">
        <w:r w:rsidRPr="00EC1BF0">
          <w:rPr>
            <w:rStyle w:val="Hyperlink"/>
            <w:color w:val="000000"/>
            <w:sz w:val="24"/>
            <w:szCs w:val="24"/>
            <w:shd w:val="clear" w:color="auto" w:fill="FFFFFF"/>
          </w:rPr>
          <w:t>https://doi.org/10.1093/forestry/cpm041</w:t>
        </w:r>
      </w:hyperlink>
    </w:p>
    <w:p w14:paraId="27E11FE2" w14:textId="77777777" w:rsidR="00D47A72" w:rsidRPr="00EC1BF0" w:rsidRDefault="00D47A72">
      <w:pPr>
        <w:spacing w:line="480" w:lineRule="auto"/>
        <w:ind w:left="720" w:hanging="720"/>
        <w:rPr>
          <w:rFonts w:eastAsia="Times New Roman"/>
          <w:sz w:val="24"/>
          <w:szCs w:val="24"/>
        </w:rPr>
      </w:pPr>
    </w:p>
    <w:p w14:paraId="0290E511"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Smith, E.L.; Zhang, S. 1997. Sensitivity analysis of insect and disease model </w:t>
      </w:r>
      <w:proofErr w:type="gramStart"/>
      <w:r w:rsidRPr="00EC1BF0">
        <w:rPr>
          <w:rFonts w:eastAsia="Times New Roman"/>
          <w:sz w:val="24"/>
          <w:szCs w:val="24"/>
        </w:rPr>
        <w:t>extensions .</w:t>
      </w:r>
      <w:proofErr w:type="gramEnd"/>
      <w:r w:rsidRPr="00EC1BF0">
        <w:rPr>
          <w:rFonts w:eastAsia="Times New Roman"/>
          <w:sz w:val="24"/>
          <w:szCs w:val="24"/>
        </w:rPr>
        <w:t xml:space="preserve"> </w:t>
      </w:r>
      <w:proofErr w:type="gramStart"/>
      <w:r w:rsidRPr="00EC1BF0">
        <w:rPr>
          <w:rFonts w:eastAsia="Times New Roman"/>
          <w:sz w:val="24"/>
          <w:szCs w:val="24"/>
        </w:rPr>
        <w:t>In :</w:t>
      </w:r>
      <w:proofErr w:type="gramEnd"/>
      <w:r w:rsidRPr="00EC1BF0">
        <w:rPr>
          <w:rFonts w:eastAsia="Times New Roman"/>
          <w:sz w:val="24"/>
          <w:szCs w:val="24"/>
        </w:rPr>
        <w:t xml:space="preserve"> Tech , R.; </w:t>
      </w:r>
      <w:proofErr w:type="spellStart"/>
      <w:r w:rsidRPr="00EC1BF0">
        <w:rPr>
          <w:rFonts w:eastAsia="Times New Roman"/>
          <w:sz w:val="24"/>
          <w:szCs w:val="24"/>
        </w:rPr>
        <w:t>Moeur</w:t>
      </w:r>
      <w:proofErr w:type="spellEnd"/>
      <w:r w:rsidRPr="00EC1BF0">
        <w:rPr>
          <w:rFonts w:eastAsia="Times New Roman"/>
          <w:sz w:val="24"/>
          <w:szCs w:val="24"/>
        </w:rPr>
        <w:t xml:space="preserve">, M; Adams, J. , comps. 1997 </w:t>
      </w:r>
      <w:proofErr w:type="gramStart"/>
      <w:r w:rsidRPr="00EC1BF0">
        <w:rPr>
          <w:rFonts w:eastAsia="Times New Roman"/>
          <w:sz w:val="24"/>
          <w:szCs w:val="24"/>
        </w:rPr>
        <w:t>proceedings ;</w:t>
      </w:r>
      <w:proofErr w:type="gramEnd"/>
      <w:r w:rsidRPr="00EC1BF0">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sidRPr="00EC1BF0">
        <w:rPr>
          <w:rStyle w:val="Hyperlink"/>
          <w:color w:val="000000"/>
          <w:sz w:val="24"/>
          <w:szCs w:val="24"/>
          <w:shd w:val="clear" w:color="auto" w:fill="FFFFFF"/>
        </w:rPr>
        <w:t>https://www.fs.usda.gov/treesearch/pubs/30958</w:t>
      </w:r>
    </w:p>
    <w:p w14:paraId="0BB066FD" w14:textId="77777777" w:rsidR="00D47A72" w:rsidRPr="00EC1BF0" w:rsidRDefault="00D47A72">
      <w:pPr>
        <w:spacing w:line="480" w:lineRule="auto"/>
        <w:ind w:left="720" w:hanging="720"/>
        <w:rPr>
          <w:rFonts w:eastAsia="Times New Roman"/>
          <w:sz w:val="24"/>
          <w:szCs w:val="24"/>
        </w:rPr>
      </w:pPr>
    </w:p>
    <w:p w14:paraId="096BB907" w14:textId="77777777" w:rsidR="00D47A72" w:rsidRPr="00EC1BF0" w:rsidRDefault="00000000">
      <w:pPr>
        <w:spacing w:line="480" w:lineRule="auto"/>
        <w:ind w:left="720" w:hanging="720"/>
        <w:rPr>
          <w:sz w:val="24"/>
          <w:szCs w:val="24"/>
        </w:rPr>
      </w:pPr>
      <w:r w:rsidRPr="00EC1BF0">
        <w:rPr>
          <w:rFonts w:eastAsia="Times New Roman"/>
          <w:sz w:val="24"/>
          <w:szCs w:val="24"/>
        </w:rPr>
        <w:lastRenderedPageBreak/>
        <w:t xml:space="preserve">Soil Survey Staff, (2021). Natural Resources Conservation Service, United States Department of Agriculture, Web Soil Survey. </w:t>
      </w:r>
      <w:hyperlink r:id="rId69">
        <w:r w:rsidRPr="00EC1BF0">
          <w:rPr>
            <w:rStyle w:val="Hyperlink"/>
            <w:color w:val="000000"/>
            <w:sz w:val="24"/>
            <w:szCs w:val="24"/>
            <w:shd w:val="clear" w:color="auto" w:fill="FFFFFF"/>
          </w:rPr>
          <w:t>http://websoilsurvey.sc.egov.usda.gov</w:t>
        </w:r>
      </w:hyperlink>
    </w:p>
    <w:p w14:paraId="04A60619" w14:textId="77777777" w:rsidR="00D47A72" w:rsidRPr="00EC1BF0" w:rsidRDefault="00D47A72">
      <w:pPr>
        <w:spacing w:line="480" w:lineRule="auto"/>
        <w:ind w:left="720" w:hanging="720"/>
        <w:rPr>
          <w:rFonts w:eastAsia="Times New Roman"/>
          <w:sz w:val="24"/>
          <w:szCs w:val="24"/>
        </w:rPr>
      </w:pPr>
    </w:p>
    <w:p w14:paraId="70449904" w14:textId="77777777" w:rsidR="00D47A72" w:rsidRPr="00EC1BF0" w:rsidRDefault="00000000">
      <w:pPr>
        <w:spacing w:line="480" w:lineRule="auto"/>
        <w:ind w:left="720" w:hanging="720"/>
        <w:rPr>
          <w:rFonts w:eastAsia="Times New Roman"/>
          <w:sz w:val="24"/>
          <w:szCs w:val="24"/>
        </w:rPr>
      </w:pPr>
      <w:r w:rsidRPr="00EC1BF0">
        <w:rPr>
          <w:rFonts w:eastAsia="Times New Roman"/>
          <w:sz w:val="24"/>
          <w:szCs w:val="24"/>
        </w:rPr>
        <w:t>Sturrock, R. N., and Garbutt, R. W. (1994). Laminated root rot of Douglas-fir. Canadian Forest Service, Forest Insect and Disease Survey, Pacific Forestry Centre.</w:t>
      </w:r>
    </w:p>
    <w:p w14:paraId="12AF20A3" w14:textId="77777777" w:rsidR="00D47A72" w:rsidRPr="00EC1BF0" w:rsidRDefault="00D47A72">
      <w:pPr>
        <w:spacing w:line="480" w:lineRule="auto"/>
        <w:ind w:left="720" w:hanging="720"/>
        <w:rPr>
          <w:rFonts w:eastAsia="Times New Roman"/>
          <w:sz w:val="24"/>
          <w:szCs w:val="24"/>
        </w:rPr>
      </w:pPr>
    </w:p>
    <w:p w14:paraId="6383D106" w14:textId="77777777" w:rsidR="00D47A72" w:rsidRPr="00EC1BF0" w:rsidRDefault="00000000">
      <w:pPr>
        <w:spacing w:line="480" w:lineRule="auto"/>
        <w:ind w:left="720" w:hanging="720"/>
        <w:rPr>
          <w:rFonts w:eastAsia="Times New Roman"/>
          <w:sz w:val="24"/>
          <w:szCs w:val="24"/>
        </w:rPr>
      </w:pPr>
      <w:proofErr w:type="spellStart"/>
      <w:r w:rsidRPr="008C5A26">
        <w:rPr>
          <w:rFonts w:eastAsia="Times New Roman"/>
          <w:sz w:val="24"/>
          <w:szCs w:val="24"/>
          <w:lang w:val="fr-FR"/>
        </w:rPr>
        <w:t>Subramanian</w:t>
      </w:r>
      <w:proofErr w:type="spellEnd"/>
      <w:r w:rsidRPr="008C5A26">
        <w:rPr>
          <w:rFonts w:eastAsia="Times New Roman"/>
          <w:sz w:val="24"/>
          <w:szCs w:val="24"/>
          <w:lang w:val="fr-FR"/>
        </w:rPr>
        <w:t xml:space="preserve">, N., </w:t>
      </w:r>
      <w:proofErr w:type="spellStart"/>
      <w:r w:rsidRPr="008C5A26">
        <w:rPr>
          <w:rFonts w:eastAsia="Times New Roman"/>
          <w:sz w:val="24"/>
          <w:szCs w:val="24"/>
          <w:lang w:val="fr-FR"/>
        </w:rPr>
        <w:t>Bergh</w:t>
      </w:r>
      <w:proofErr w:type="spellEnd"/>
      <w:r w:rsidRPr="008C5A26">
        <w:rPr>
          <w:rFonts w:eastAsia="Times New Roman"/>
          <w:sz w:val="24"/>
          <w:szCs w:val="24"/>
          <w:lang w:val="fr-FR"/>
        </w:rPr>
        <w:t xml:space="preserve">, J., Johansson, U., Nilsson, U., &amp; </w:t>
      </w:r>
      <w:proofErr w:type="spellStart"/>
      <w:r w:rsidRPr="008C5A26">
        <w:rPr>
          <w:rFonts w:eastAsia="Times New Roman"/>
          <w:sz w:val="24"/>
          <w:szCs w:val="24"/>
          <w:lang w:val="fr-FR"/>
        </w:rPr>
        <w:t>Sallnäs</w:t>
      </w:r>
      <w:proofErr w:type="spellEnd"/>
      <w:r w:rsidRPr="008C5A26">
        <w:rPr>
          <w:rFonts w:eastAsia="Times New Roman"/>
          <w:sz w:val="24"/>
          <w:szCs w:val="24"/>
          <w:lang w:val="fr-FR"/>
        </w:rPr>
        <w:t xml:space="preserve">, O. (2015). </w:t>
      </w:r>
      <w:r w:rsidRPr="00EC1BF0">
        <w:rPr>
          <w:rFonts w:eastAsia="Times New Roman"/>
          <w:sz w:val="24"/>
          <w:szCs w:val="24"/>
        </w:rPr>
        <w:t>Adaptation of forest management regimes in southern Sweden to increased risks associated with climate change. Forests, 7(1), 8.</w:t>
      </w:r>
    </w:p>
    <w:p w14:paraId="52F6BBC7" w14:textId="77777777" w:rsidR="00D47A72" w:rsidRPr="00EC1BF0" w:rsidRDefault="00D47A72">
      <w:pPr>
        <w:spacing w:line="480" w:lineRule="auto"/>
        <w:ind w:left="720" w:hanging="720"/>
        <w:rPr>
          <w:rFonts w:eastAsia="Times New Roman"/>
          <w:sz w:val="24"/>
          <w:szCs w:val="24"/>
        </w:rPr>
      </w:pPr>
    </w:p>
    <w:p w14:paraId="5E8EB102"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Teck, R. M., </w:t>
      </w:r>
      <w:proofErr w:type="spellStart"/>
      <w:r w:rsidRPr="00EC1BF0">
        <w:rPr>
          <w:rFonts w:eastAsia="Times New Roman"/>
          <w:sz w:val="24"/>
          <w:szCs w:val="24"/>
        </w:rPr>
        <w:t>Moeur</w:t>
      </w:r>
      <w:proofErr w:type="spellEnd"/>
      <w:r w:rsidRPr="00EC1BF0">
        <w:rPr>
          <w:rFonts w:eastAsia="Times New Roman"/>
          <w:sz w:val="24"/>
          <w:szCs w:val="24"/>
        </w:rPr>
        <w:t>, M., and Adams, J. (1997). Proceedings: Forest Vegetation Simulator Conference: Fort Collins, CO, February 3-7, 1997 (Vol. 373). US Department of Agriculture, Forest Service, Intermountain Research Station.</w:t>
      </w:r>
    </w:p>
    <w:p w14:paraId="23299343" w14:textId="77777777" w:rsidR="00D47A72" w:rsidRPr="00EC1BF0" w:rsidRDefault="00D47A72">
      <w:pPr>
        <w:spacing w:line="480" w:lineRule="auto"/>
        <w:ind w:left="720" w:hanging="720"/>
        <w:rPr>
          <w:rFonts w:eastAsia="Times New Roman"/>
          <w:sz w:val="24"/>
          <w:szCs w:val="24"/>
        </w:rPr>
      </w:pPr>
    </w:p>
    <w:p w14:paraId="0D033CA5" w14:textId="77777777" w:rsidR="00D47A72" w:rsidRPr="00EC1BF0" w:rsidRDefault="00000000">
      <w:pPr>
        <w:spacing w:line="480" w:lineRule="auto"/>
        <w:ind w:left="720" w:hanging="720"/>
        <w:rPr>
          <w:sz w:val="24"/>
          <w:szCs w:val="24"/>
        </w:rPr>
      </w:pPr>
      <w:proofErr w:type="spellStart"/>
      <w:r w:rsidRPr="00EC1BF0">
        <w:rPr>
          <w:rFonts w:eastAsia="Times New Roman"/>
          <w:sz w:val="24"/>
          <w:szCs w:val="24"/>
        </w:rPr>
        <w:t>Thies</w:t>
      </w:r>
      <w:proofErr w:type="spellEnd"/>
      <w:r w:rsidRPr="00EC1BF0">
        <w:rPr>
          <w:rFonts w:eastAsia="Times New Roman"/>
          <w:sz w:val="24"/>
          <w:szCs w:val="24"/>
        </w:rPr>
        <w:t>, Walter G. 1984. Laminated root rot, the quest for control. Journal of Forestry S2: 345-356.</w:t>
      </w:r>
    </w:p>
    <w:p w14:paraId="503A4E79" w14:textId="77777777" w:rsidR="00D47A72" w:rsidRPr="00EC1BF0" w:rsidRDefault="00D47A72">
      <w:pPr>
        <w:spacing w:line="480" w:lineRule="auto"/>
        <w:ind w:left="720" w:hanging="720"/>
        <w:rPr>
          <w:rFonts w:eastAsia="Times New Roman"/>
          <w:sz w:val="24"/>
          <w:szCs w:val="24"/>
        </w:rPr>
      </w:pPr>
    </w:p>
    <w:p w14:paraId="67E14B33" w14:textId="1CDB158B" w:rsidR="00D47A72" w:rsidRDefault="00000000">
      <w:pPr>
        <w:spacing w:line="480" w:lineRule="auto"/>
        <w:ind w:left="720" w:hanging="720"/>
        <w:rPr>
          <w:rFonts w:eastAsia="Times New Roman"/>
          <w:sz w:val="24"/>
          <w:szCs w:val="24"/>
        </w:rPr>
      </w:pPr>
      <w:proofErr w:type="spellStart"/>
      <w:r w:rsidRPr="00EC1BF0">
        <w:rPr>
          <w:rFonts w:eastAsia="Times New Roman"/>
          <w:sz w:val="24"/>
          <w:szCs w:val="24"/>
        </w:rPr>
        <w:t>Thies</w:t>
      </w:r>
      <w:proofErr w:type="spellEnd"/>
      <w:r w:rsidRPr="00EC1BF0">
        <w:rPr>
          <w:rFonts w:eastAsia="Times New Roman"/>
          <w:sz w:val="24"/>
          <w:szCs w:val="24"/>
        </w:rPr>
        <w:t xml:space="preserve">, W. G., and Sturrock R. N. 1995. Laminated Root Rot in Western North America. U.S. Department of Agriculture, Forest Service, Pacific Northwest Research Station, Portland Oregon, General Technical Report, PNW-GTR-349. Published </w:t>
      </w:r>
      <w:r w:rsidRPr="00EC1BF0">
        <w:rPr>
          <w:rFonts w:eastAsia="Times New Roman"/>
          <w:sz w:val="24"/>
          <w:szCs w:val="24"/>
        </w:rPr>
        <w:lastRenderedPageBreak/>
        <w:t>in cooperation with: Natural Resources Canada, Canadian Forest Service, Pacific Forestry Centre, Victoria, British Columbia.</w:t>
      </w:r>
    </w:p>
    <w:p w14:paraId="1BD63629" w14:textId="72FBE69C" w:rsidR="00EC1BF0" w:rsidRDefault="00EC1BF0">
      <w:pPr>
        <w:spacing w:line="480" w:lineRule="auto"/>
        <w:ind w:left="720" w:hanging="720"/>
        <w:rPr>
          <w:rFonts w:eastAsia="Times New Roman"/>
          <w:sz w:val="24"/>
          <w:szCs w:val="24"/>
        </w:rPr>
      </w:pPr>
    </w:p>
    <w:p w14:paraId="44CAE07D" w14:textId="6C48E1DD" w:rsidR="00EC1BF0" w:rsidRPr="00EC1BF0" w:rsidRDefault="00EC1BF0">
      <w:pPr>
        <w:spacing w:line="480" w:lineRule="auto"/>
        <w:ind w:left="720" w:hanging="720"/>
        <w:rPr>
          <w:ins w:id="53" w:author="Shawn McMurtrey" w:date="2022-08-19T14:14:00Z"/>
          <w:rFonts w:eastAsia="Times New Roman"/>
          <w:sz w:val="24"/>
          <w:szCs w:val="24"/>
        </w:rPr>
      </w:pPr>
      <w:proofErr w:type="spellStart"/>
      <w:r w:rsidRPr="00EC1BF0">
        <w:rPr>
          <w:rFonts w:eastAsia="Times New Roman"/>
          <w:sz w:val="24"/>
          <w:szCs w:val="24"/>
        </w:rPr>
        <w:t>Thies</w:t>
      </w:r>
      <w:proofErr w:type="spellEnd"/>
      <w:r w:rsidRPr="00EC1BF0">
        <w:rPr>
          <w:rFonts w:eastAsia="Times New Roman"/>
          <w:sz w:val="24"/>
          <w:szCs w:val="24"/>
        </w:rPr>
        <w:t xml:space="preserve">, W. G., &amp; </w:t>
      </w:r>
      <w:proofErr w:type="spellStart"/>
      <w:r w:rsidRPr="00EC1BF0">
        <w:rPr>
          <w:rFonts w:eastAsia="Times New Roman"/>
          <w:sz w:val="24"/>
          <w:szCs w:val="24"/>
        </w:rPr>
        <w:t>Westlind</w:t>
      </w:r>
      <w:proofErr w:type="spellEnd"/>
      <w:r w:rsidRPr="00EC1BF0">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p>
    <w:p w14:paraId="3E63A2BE" w14:textId="77777777" w:rsidR="00D47A72" w:rsidRPr="00EC1BF0" w:rsidRDefault="00D47A72">
      <w:pPr>
        <w:spacing w:line="480" w:lineRule="auto"/>
        <w:ind w:left="720" w:hanging="720"/>
        <w:rPr>
          <w:rFonts w:eastAsia="Times New Roman"/>
          <w:sz w:val="24"/>
          <w:szCs w:val="24"/>
        </w:rPr>
      </w:pPr>
    </w:p>
    <w:p w14:paraId="0F6721C7" w14:textId="77777777" w:rsidR="00D47A72" w:rsidRPr="00EC1BF0" w:rsidRDefault="00000000">
      <w:pPr>
        <w:spacing w:line="480" w:lineRule="auto"/>
        <w:ind w:left="720" w:hanging="720"/>
        <w:rPr>
          <w:rFonts w:eastAsia="Times New Roman"/>
          <w:sz w:val="24"/>
          <w:szCs w:val="24"/>
        </w:rPr>
      </w:pPr>
      <w:r w:rsidRPr="00EC1BF0">
        <w:rPr>
          <w:rFonts w:eastAsia="Times New Roman"/>
          <w:sz w:val="24"/>
          <w:szCs w:val="24"/>
        </w:rPr>
        <w:t>Tkacz, B. M., and Hansen, E. M. (1982). Damage by laminated root rot in two succeeding stands of Douglas-fir. Journal of Forestry, 80(12), 788-791.</w:t>
      </w:r>
    </w:p>
    <w:p w14:paraId="02877F1A" w14:textId="78CF97ED" w:rsidR="00D47A72" w:rsidRDefault="00D47A72">
      <w:pPr>
        <w:spacing w:line="480" w:lineRule="auto"/>
        <w:ind w:left="720" w:hanging="720"/>
        <w:rPr>
          <w:rFonts w:eastAsia="Times New Roman"/>
          <w:sz w:val="24"/>
          <w:szCs w:val="24"/>
        </w:rPr>
      </w:pPr>
    </w:p>
    <w:p w14:paraId="4F0456C2" w14:textId="712595E0" w:rsidR="00EC1BF0" w:rsidRPr="00EC1BF0" w:rsidRDefault="00EC1BF0">
      <w:pPr>
        <w:spacing w:line="480" w:lineRule="auto"/>
        <w:ind w:left="720" w:hanging="720"/>
        <w:rPr>
          <w:rFonts w:eastAsia="Times New Roman"/>
          <w:sz w:val="24"/>
          <w:szCs w:val="24"/>
        </w:rPr>
      </w:pPr>
      <w:r w:rsidRPr="00EC1BF0">
        <w:rPr>
          <w:rFonts w:eastAsia="Times New Roman"/>
          <w:sz w:val="24"/>
          <w:szCs w:val="24"/>
        </w:rPr>
        <w:t xml:space="preserve">Trappe, J. M. (1972). Regulation of soil organisms by red alder: a potential biological system for control of </w:t>
      </w:r>
      <w:proofErr w:type="spellStart"/>
      <w:r w:rsidRPr="00EC1BF0">
        <w:rPr>
          <w:rFonts w:eastAsia="Times New Roman"/>
          <w:sz w:val="24"/>
          <w:szCs w:val="24"/>
        </w:rPr>
        <w:t>Poria</w:t>
      </w:r>
      <w:proofErr w:type="spellEnd"/>
      <w:r w:rsidRPr="00EC1BF0">
        <w:rPr>
          <w:rFonts w:eastAsia="Times New Roman"/>
          <w:sz w:val="24"/>
          <w:szCs w:val="24"/>
        </w:rPr>
        <w:t xml:space="preserve"> </w:t>
      </w:r>
      <w:proofErr w:type="spellStart"/>
      <w:r w:rsidRPr="00EC1BF0">
        <w:rPr>
          <w:rFonts w:eastAsia="Times New Roman"/>
          <w:sz w:val="24"/>
          <w:szCs w:val="24"/>
        </w:rPr>
        <w:t>weirii</w:t>
      </w:r>
      <w:proofErr w:type="spellEnd"/>
      <w:r w:rsidRPr="00EC1BF0">
        <w:rPr>
          <w:rFonts w:eastAsia="Times New Roman"/>
          <w:sz w:val="24"/>
          <w:szCs w:val="24"/>
        </w:rPr>
        <w:t xml:space="preserve">. In </w:t>
      </w:r>
      <w:proofErr w:type="spellStart"/>
      <w:r w:rsidRPr="00EC1BF0">
        <w:rPr>
          <w:rFonts w:eastAsia="Times New Roman"/>
          <w:sz w:val="24"/>
          <w:szCs w:val="24"/>
        </w:rPr>
        <w:t>Oreg</w:t>
      </w:r>
      <w:proofErr w:type="spellEnd"/>
      <w:r w:rsidRPr="00EC1BF0">
        <w:rPr>
          <w:rFonts w:eastAsia="Times New Roman"/>
          <w:sz w:val="24"/>
          <w:szCs w:val="24"/>
        </w:rPr>
        <w:t xml:space="preserve">. State Univ. For. </w:t>
      </w:r>
      <w:proofErr w:type="spellStart"/>
      <w:r w:rsidRPr="00EC1BF0">
        <w:rPr>
          <w:rFonts w:eastAsia="Times New Roman"/>
          <w:sz w:val="24"/>
          <w:szCs w:val="24"/>
        </w:rPr>
        <w:t>Symp</w:t>
      </w:r>
      <w:proofErr w:type="spellEnd"/>
      <w:r w:rsidRPr="00EC1BF0">
        <w:rPr>
          <w:rFonts w:eastAsia="Times New Roman"/>
          <w:sz w:val="24"/>
          <w:szCs w:val="24"/>
        </w:rPr>
        <w:t xml:space="preserve"> (Vol. 3, pp. 35-51)</w:t>
      </w:r>
    </w:p>
    <w:p w14:paraId="2C4665E9" w14:textId="77777777" w:rsidR="00D47A72" w:rsidRPr="00EC1BF0" w:rsidRDefault="00D47A72">
      <w:pPr>
        <w:spacing w:line="480" w:lineRule="auto"/>
        <w:rPr>
          <w:rFonts w:eastAsia="Times New Roman"/>
          <w:sz w:val="24"/>
          <w:szCs w:val="24"/>
        </w:rPr>
      </w:pPr>
    </w:p>
    <w:p w14:paraId="23C06E84" w14:textId="77777777" w:rsidR="00D47A72" w:rsidRPr="00EC1BF0" w:rsidRDefault="00000000">
      <w:pPr>
        <w:spacing w:line="480" w:lineRule="auto"/>
        <w:ind w:left="720" w:hanging="720"/>
        <w:rPr>
          <w:ins w:id="54" w:author="Shawn McMurtrey" w:date="2022-10-14T13:14:00Z"/>
          <w:rFonts w:eastAsia="Times New Roman"/>
          <w:sz w:val="24"/>
          <w:szCs w:val="24"/>
        </w:rPr>
      </w:pPr>
      <w:r w:rsidRPr="00EC1BF0">
        <w:rPr>
          <w:rFonts w:eastAsia="Times New Roman"/>
          <w:sz w:val="24"/>
          <w:szCs w:val="24"/>
        </w:rPr>
        <w:t>USDA-FS, 2011. Region Five ecological restoration: leadership intent. March (2011). U.S. Forest Service, Pacific Southwest Region, Albany, California, USA.</w:t>
      </w:r>
    </w:p>
    <w:p w14:paraId="285C93BF" w14:textId="3464474C" w:rsidR="00D47A72" w:rsidRDefault="00D47A72">
      <w:pPr>
        <w:spacing w:line="480" w:lineRule="auto"/>
        <w:ind w:left="720" w:hanging="720"/>
        <w:rPr>
          <w:rFonts w:eastAsia="Times New Roman"/>
          <w:sz w:val="24"/>
          <w:szCs w:val="24"/>
        </w:rPr>
      </w:pPr>
    </w:p>
    <w:p w14:paraId="1ECA2E7B" w14:textId="77777777" w:rsidR="00EC1BF0" w:rsidRPr="00EC1BF0" w:rsidRDefault="00EC1BF0" w:rsidP="00EC1BF0">
      <w:pPr>
        <w:spacing w:line="480" w:lineRule="auto"/>
        <w:ind w:left="720" w:hanging="720"/>
        <w:rPr>
          <w:rFonts w:eastAsia="Times New Roman"/>
          <w:sz w:val="24"/>
          <w:szCs w:val="24"/>
        </w:rPr>
      </w:pPr>
    </w:p>
    <w:p w14:paraId="060FF44C" w14:textId="4D65F010" w:rsidR="00EC1BF0" w:rsidRPr="00EC1BF0" w:rsidRDefault="00EC1BF0" w:rsidP="00EC1BF0">
      <w:pPr>
        <w:spacing w:line="480" w:lineRule="auto"/>
        <w:ind w:left="720" w:hanging="720"/>
        <w:rPr>
          <w:ins w:id="55" w:author="Shawn McMurtrey" w:date="2022-10-14T13:14:00Z"/>
          <w:rFonts w:eastAsia="Times New Roman"/>
          <w:sz w:val="24"/>
          <w:szCs w:val="24"/>
        </w:rPr>
      </w:pPr>
      <w:proofErr w:type="spellStart"/>
      <w:r w:rsidRPr="00EC1BF0">
        <w:rPr>
          <w:rFonts w:eastAsia="Times New Roman"/>
          <w:sz w:val="24"/>
          <w:szCs w:val="24"/>
        </w:rPr>
        <w:t>Vandygriff</w:t>
      </w:r>
      <w:proofErr w:type="spellEnd"/>
      <w:r w:rsidRPr="00EC1BF0">
        <w:rPr>
          <w:rFonts w:eastAsia="Times New Roman"/>
          <w:sz w:val="24"/>
          <w:szCs w:val="24"/>
        </w:rPr>
        <w:t xml:space="preserve">, J. C., Hansen, E. M., Bentz, B. J., Allen, K. K., Amman, G. D., &amp; Rasmussen, L. A. (2015). Long-term efficacy of diameter-limit cutting to reduce </w:t>
      </w:r>
      <w:r w:rsidRPr="00EC1BF0">
        <w:rPr>
          <w:rFonts w:eastAsia="Times New Roman"/>
          <w:sz w:val="24"/>
          <w:szCs w:val="24"/>
        </w:rPr>
        <w:lastRenderedPageBreak/>
        <w:t>mountain pine beetle-caused tree mortality in a lodgepole pine forest. The Forestry Chronicle, 91(4), 444-456.</w:t>
      </w:r>
    </w:p>
    <w:p w14:paraId="029CDF68" w14:textId="446D6B27" w:rsidR="00D47A72" w:rsidRPr="00EC1BF0" w:rsidRDefault="00D47A72" w:rsidP="00EC1BF0">
      <w:pPr>
        <w:spacing w:line="480" w:lineRule="auto"/>
        <w:rPr>
          <w:sz w:val="24"/>
          <w:szCs w:val="24"/>
        </w:rPr>
      </w:pPr>
    </w:p>
    <w:p w14:paraId="5733442A"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Vernon, M. J., Sherriff, R. L., van </w:t>
      </w:r>
      <w:proofErr w:type="spellStart"/>
      <w:r w:rsidRPr="00EC1BF0">
        <w:rPr>
          <w:rFonts w:eastAsia="Times New Roman"/>
          <w:sz w:val="24"/>
          <w:szCs w:val="24"/>
        </w:rPr>
        <w:t>Mantgem</w:t>
      </w:r>
      <w:proofErr w:type="spellEnd"/>
      <w:r w:rsidRPr="00EC1BF0">
        <w:rPr>
          <w:rFonts w:eastAsia="Times New Roman"/>
          <w:sz w:val="24"/>
          <w:szCs w:val="24"/>
        </w:rPr>
        <w:t xml:space="preserve">, P., and Kane, J. M. (2018). Thinning, tree-growth, and resistance to multi-year drought in a mixed-conifer forest of northern California. Forest Ecology and Management, 422, 190-198. </w:t>
      </w:r>
      <w:hyperlink r:id="rId70" w:tgtFrame="Persistent link using digital object identifier">
        <w:r w:rsidRPr="00EC1BF0">
          <w:rPr>
            <w:rStyle w:val="Hyperlink"/>
            <w:color w:val="auto"/>
            <w:sz w:val="24"/>
            <w:szCs w:val="24"/>
          </w:rPr>
          <w:t>https://doi.org/10.1016/j.foreco.2018.03.043</w:t>
        </w:r>
      </w:hyperlink>
    </w:p>
    <w:p w14:paraId="64CADF9E" w14:textId="77777777" w:rsidR="00D47A72" w:rsidRPr="00EC1BF0" w:rsidRDefault="00D47A72">
      <w:pPr>
        <w:spacing w:line="480" w:lineRule="auto"/>
        <w:ind w:left="720" w:hanging="720"/>
        <w:rPr>
          <w:rFonts w:eastAsia="Times New Roman"/>
          <w:sz w:val="24"/>
          <w:szCs w:val="24"/>
        </w:rPr>
      </w:pPr>
    </w:p>
    <w:p w14:paraId="55F19181" w14:textId="77777777" w:rsidR="00D47A72" w:rsidRPr="00EC1BF0" w:rsidRDefault="00000000">
      <w:pPr>
        <w:spacing w:line="480" w:lineRule="auto"/>
        <w:ind w:left="720" w:hanging="720"/>
        <w:rPr>
          <w:sz w:val="24"/>
          <w:szCs w:val="24"/>
        </w:rPr>
      </w:pPr>
      <w:r w:rsidRPr="00EC1BF0">
        <w:rPr>
          <w:rFonts w:eastAsia="Times New Roman"/>
          <w:sz w:val="24"/>
          <w:szCs w:val="24"/>
        </w:rPr>
        <w:t>Wallis, G. W. (1976). Phellinus (</w:t>
      </w:r>
      <w:proofErr w:type="spellStart"/>
      <w:r w:rsidRPr="00EC1BF0">
        <w:rPr>
          <w:rFonts w:eastAsia="Times New Roman"/>
          <w:sz w:val="24"/>
          <w:szCs w:val="24"/>
        </w:rPr>
        <w:t>Poria</w:t>
      </w:r>
      <w:proofErr w:type="spellEnd"/>
      <w:r w:rsidRPr="00EC1BF0">
        <w:rPr>
          <w:rFonts w:eastAsia="Times New Roman"/>
          <w:sz w:val="24"/>
          <w:szCs w:val="24"/>
        </w:rPr>
        <w:t xml:space="preserve">) </w:t>
      </w:r>
      <w:proofErr w:type="spellStart"/>
      <w:r w:rsidRPr="00EC1BF0">
        <w:rPr>
          <w:rFonts w:eastAsia="Times New Roman"/>
          <w:sz w:val="24"/>
          <w:szCs w:val="24"/>
        </w:rPr>
        <w:t>weirii</w:t>
      </w:r>
      <w:proofErr w:type="spellEnd"/>
      <w:r w:rsidRPr="00EC1BF0">
        <w:rPr>
          <w:rFonts w:eastAsia="Times New Roman"/>
          <w:sz w:val="24"/>
          <w:szCs w:val="24"/>
        </w:rPr>
        <w:t xml:space="preserve"> root rot: detection and management proposals in Douglas-fir stands (Vol. 12). Canadian Forestry Service, Pacific Forest Research Centre, Department of the Environment.</w:t>
      </w:r>
    </w:p>
    <w:p w14:paraId="2F67EB4A" w14:textId="77777777" w:rsidR="00D47A72" w:rsidRPr="00EC1BF0" w:rsidRDefault="00D47A72">
      <w:pPr>
        <w:spacing w:line="480" w:lineRule="auto"/>
        <w:ind w:left="720" w:hanging="720"/>
        <w:rPr>
          <w:rFonts w:eastAsia="Times New Roman"/>
          <w:sz w:val="24"/>
          <w:szCs w:val="24"/>
        </w:rPr>
      </w:pPr>
    </w:p>
    <w:p w14:paraId="40BA3F2A" w14:textId="77777777" w:rsidR="00D47A72" w:rsidRPr="00EC1BF0" w:rsidRDefault="00000000">
      <w:pPr>
        <w:spacing w:line="480" w:lineRule="auto"/>
        <w:ind w:left="720" w:hanging="720"/>
        <w:rPr>
          <w:sz w:val="24"/>
          <w:szCs w:val="24"/>
        </w:rPr>
      </w:pPr>
      <w:r w:rsidRPr="00EC1BF0">
        <w:rPr>
          <w:sz w:val="24"/>
          <w:szCs w:val="24"/>
        </w:rPr>
        <w:t xml:space="preserve">Wickham, H. (2009). ggplot2: Elegant Graphics for Data Analysis. Springer-Verlag. </w:t>
      </w:r>
      <w:r w:rsidRPr="00EC1BF0">
        <w:rPr>
          <w:rStyle w:val="Hyperlink"/>
          <w:color w:val="auto"/>
          <w:sz w:val="24"/>
          <w:szCs w:val="24"/>
        </w:rPr>
        <w:t>http://ggplot2.org/</w:t>
      </w:r>
    </w:p>
    <w:p w14:paraId="4415FA76" w14:textId="77777777" w:rsidR="00D47A72" w:rsidRPr="00EC1BF0" w:rsidRDefault="00D47A72">
      <w:pPr>
        <w:spacing w:line="480" w:lineRule="auto"/>
        <w:ind w:left="720" w:hanging="720"/>
        <w:rPr>
          <w:rFonts w:eastAsia="Times New Roman"/>
          <w:sz w:val="24"/>
          <w:szCs w:val="24"/>
        </w:rPr>
      </w:pPr>
    </w:p>
    <w:p w14:paraId="1A36504B" w14:textId="77777777" w:rsidR="00D47A72" w:rsidRPr="00EC1BF0" w:rsidRDefault="00000000">
      <w:pPr>
        <w:spacing w:line="480" w:lineRule="auto"/>
        <w:ind w:left="720" w:hanging="720"/>
        <w:rPr>
          <w:sz w:val="24"/>
          <w:szCs w:val="24"/>
        </w:rPr>
      </w:pPr>
      <w:r w:rsidRPr="00EC1BF0">
        <w:rPr>
          <w:rFonts w:eastAsia="Times New Roman"/>
          <w:sz w:val="24"/>
          <w:szCs w:val="24"/>
        </w:rPr>
        <w:t>Wickham, H. (2016). ggplot2: Elegant Graphics for Data Analysis. Springer-Verlag New York. ISBN 978-3-319-24277-4,</w:t>
      </w:r>
      <w:r w:rsidRPr="00EC1BF0">
        <w:rPr>
          <w:color w:val="000000"/>
          <w:sz w:val="24"/>
          <w:szCs w:val="24"/>
          <w:shd w:val="clear" w:color="auto" w:fill="FFFFFF"/>
        </w:rPr>
        <w:t> </w:t>
      </w:r>
      <w:hyperlink r:id="rId71">
        <w:r w:rsidRPr="00EC1BF0">
          <w:rPr>
            <w:rStyle w:val="Hyperlink"/>
            <w:color w:val="auto"/>
            <w:sz w:val="24"/>
            <w:szCs w:val="24"/>
          </w:rPr>
          <w:t>https://ggplot2.tidyverse.org</w:t>
        </w:r>
      </w:hyperlink>
    </w:p>
    <w:p w14:paraId="30B31567" w14:textId="77777777" w:rsidR="00D47A72" w:rsidRPr="00EC1BF0" w:rsidRDefault="00D47A72">
      <w:pPr>
        <w:spacing w:line="480" w:lineRule="auto"/>
        <w:ind w:left="720" w:hanging="720"/>
        <w:rPr>
          <w:rFonts w:eastAsia="Times New Roman"/>
          <w:sz w:val="24"/>
          <w:szCs w:val="24"/>
        </w:rPr>
      </w:pPr>
    </w:p>
    <w:p w14:paraId="6148E72F" w14:textId="77777777" w:rsidR="00D47A72" w:rsidRPr="00EC1BF0" w:rsidRDefault="00000000">
      <w:pPr>
        <w:spacing w:line="480" w:lineRule="auto"/>
        <w:ind w:left="720" w:hanging="720"/>
        <w:rPr>
          <w:sz w:val="24"/>
          <w:szCs w:val="24"/>
        </w:rPr>
      </w:pPr>
      <w:r w:rsidRPr="00EC1BF0">
        <w:rPr>
          <w:rFonts w:eastAsia="Times New Roman"/>
          <w:sz w:val="24"/>
          <w:szCs w:val="24"/>
        </w:rPr>
        <w:t>Wickham, H. (2017).</w:t>
      </w:r>
      <w:r w:rsidRPr="00EC1BF0">
        <w:rPr>
          <w:rFonts w:eastAsia="Times New Roman"/>
          <w:i/>
          <w:iCs/>
          <w:sz w:val="24"/>
          <w:szCs w:val="24"/>
        </w:rPr>
        <w:t xml:space="preserve"> </w:t>
      </w:r>
      <w:r w:rsidRPr="00EC1BF0">
        <w:rPr>
          <w:rFonts w:eastAsia="Times New Roman"/>
          <w:sz w:val="24"/>
          <w:szCs w:val="24"/>
        </w:rPr>
        <w:t>Tidyverse: Easily install and load the “tidyverse”.</w:t>
      </w:r>
      <w:r w:rsidRPr="00EC1BF0">
        <w:rPr>
          <w:rFonts w:eastAsia="Times New Roman"/>
          <w:i/>
          <w:iCs/>
          <w:sz w:val="24"/>
          <w:szCs w:val="24"/>
        </w:rPr>
        <w:t xml:space="preserve"> </w:t>
      </w:r>
      <w:hyperlink r:id="rId72">
        <w:r w:rsidRPr="00EC1BF0">
          <w:rPr>
            <w:rStyle w:val="Hyperlink"/>
            <w:color w:val="auto"/>
            <w:sz w:val="24"/>
            <w:szCs w:val="24"/>
          </w:rPr>
          <w:t>https://CRAN.R-project.org/package=tidyverse</w:t>
        </w:r>
      </w:hyperlink>
    </w:p>
    <w:p w14:paraId="58CA8693" w14:textId="77777777" w:rsidR="00D47A72" w:rsidRPr="00EC1BF0" w:rsidRDefault="00D47A72" w:rsidP="00EC1BF0">
      <w:pPr>
        <w:spacing w:line="480" w:lineRule="auto"/>
        <w:rPr>
          <w:sz w:val="24"/>
          <w:szCs w:val="24"/>
        </w:rPr>
      </w:pPr>
    </w:p>
    <w:p w14:paraId="6C999E86" w14:textId="77777777" w:rsidR="00D47A72" w:rsidRPr="00EC1BF0" w:rsidRDefault="00000000">
      <w:pPr>
        <w:spacing w:line="480" w:lineRule="auto"/>
        <w:ind w:left="720" w:hanging="720"/>
        <w:rPr>
          <w:sz w:val="24"/>
          <w:szCs w:val="24"/>
        </w:rPr>
      </w:pPr>
      <w:r w:rsidRPr="00EC1BF0">
        <w:rPr>
          <w:rFonts w:eastAsia="Times New Roman"/>
          <w:sz w:val="24"/>
          <w:szCs w:val="24"/>
        </w:rPr>
        <w:lastRenderedPageBreak/>
        <w:t xml:space="preserve">Woods, A. J., and Watts, M. (2019). The extent to which an unforeseen biotic disturbance can challenge timber expectations. Forest Ecology and Management, 453, 117558. </w:t>
      </w:r>
      <w:hyperlink r:id="rId73" w:tgtFrame="Persistent link using digital object identifier">
        <w:r w:rsidRPr="00EC1BF0">
          <w:rPr>
            <w:rStyle w:val="Hyperlink"/>
            <w:color w:val="000000"/>
            <w:sz w:val="24"/>
            <w:szCs w:val="24"/>
            <w:shd w:val="clear" w:color="auto" w:fill="FFFFFF"/>
          </w:rPr>
          <w:t>https://doi.org/10.1016/j.foreco.2019.117558</w:t>
        </w:r>
      </w:hyperlink>
    </w:p>
    <w:p w14:paraId="5C6374D0" w14:textId="77777777" w:rsidR="00D47A72" w:rsidRPr="00EC1BF0" w:rsidRDefault="00D47A72">
      <w:pPr>
        <w:spacing w:line="480" w:lineRule="auto"/>
        <w:rPr>
          <w:sz w:val="24"/>
          <w:szCs w:val="24"/>
          <w:highlight w:val="white"/>
        </w:rPr>
      </w:pPr>
    </w:p>
    <w:p w14:paraId="6E852C65" w14:textId="77777777" w:rsidR="00D47A72" w:rsidRPr="00EC1BF0" w:rsidRDefault="00000000">
      <w:pPr>
        <w:spacing w:line="480" w:lineRule="auto"/>
        <w:ind w:left="720" w:hanging="720"/>
        <w:rPr>
          <w:rFonts w:eastAsia="Times New Roman"/>
          <w:sz w:val="24"/>
          <w:szCs w:val="24"/>
        </w:rPr>
      </w:pPr>
      <w:proofErr w:type="spellStart"/>
      <w:r w:rsidRPr="00EC1BF0">
        <w:rPr>
          <w:rFonts w:eastAsia="Times New Roman"/>
          <w:sz w:val="24"/>
          <w:szCs w:val="24"/>
        </w:rPr>
        <w:t>Zabowski</w:t>
      </w:r>
      <w:proofErr w:type="spellEnd"/>
      <w:r w:rsidRPr="00EC1BF0">
        <w:rPr>
          <w:rFonts w:eastAsia="Times New Roman"/>
          <w:sz w:val="24"/>
          <w:szCs w:val="24"/>
        </w:rPr>
        <w:t xml:space="preserve">, D., </w:t>
      </w:r>
      <w:proofErr w:type="spellStart"/>
      <w:r w:rsidRPr="00EC1BF0">
        <w:rPr>
          <w:rFonts w:eastAsia="Times New Roman"/>
          <w:sz w:val="24"/>
          <w:szCs w:val="24"/>
        </w:rPr>
        <w:t>Chambreau</w:t>
      </w:r>
      <w:proofErr w:type="spellEnd"/>
      <w:r w:rsidRPr="00EC1BF0">
        <w:rPr>
          <w:rFonts w:eastAsia="Times New Roman"/>
          <w:sz w:val="24"/>
          <w:szCs w:val="24"/>
        </w:rPr>
        <w:t xml:space="preserve">, D., </w:t>
      </w:r>
      <w:proofErr w:type="spellStart"/>
      <w:r w:rsidRPr="00EC1BF0">
        <w:rPr>
          <w:rFonts w:eastAsia="Times New Roman"/>
          <w:sz w:val="24"/>
          <w:szCs w:val="24"/>
        </w:rPr>
        <w:t>Rotramel</w:t>
      </w:r>
      <w:proofErr w:type="spellEnd"/>
      <w:r w:rsidRPr="00EC1BF0">
        <w:rPr>
          <w:rFonts w:eastAsia="Times New Roman"/>
          <w:sz w:val="24"/>
          <w:szCs w:val="24"/>
        </w:rPr>
        <w:t xml:space="preserve">, N., &amp; </w:t>
      </w:r>
      <w:proofErr w:type="spellStart"/>
      <w:r w:rsidRPr="00EC1BF0">
        <w:rPr>
          <w:rFonts w:eastAsia="Times New Roman"/>
          <w:sz w:val="24"/>
          <w:szCs w:val="24"/>
        </w:rPr>
        <w:t>Thies</w:t>
      </w:r>
      <w:proofErr w:type="spellEnd"/>
      <w:r w:rsidRPr="00EC1BF0">
        <w:rPr>
          <w:rFonts w:eastAsia="Times New Roman"/>
          <w:sz w:val="24"/>
          <w:szCs w:val="24"/>
        </w:rPr>
        <w:t>, W. G. (2008). Long-term effects of stump removal to control root rot on forest soil bulk density, soil carbon and nitrogen content. Forest Ecology and Management, 255(3-4), 720-727.</w:t>
      </w:r>
    </w:p>
    <w:p w14:paraId="060520EC" w14:textId="77777777" w:rsidR="00D47A72" w:rsidRPr="00EC1BF0" w:rsidRDefault="00D47A72">
      <w:pPr>
        <w:spacing w:line="480" w:lineRule="auto"/>
        <w:rPr>
          <w:sz w:val="24"/>
          <w:szCs w:val="24"/>
          <w:highlight w:val="white"/>
        </w:rPr>
      </w:pPr>
    </w:p>
    <w:p w14:paraId="0DCCA586" w14:textId="77777777" w:rsidR="00D47A72" w:rsidRPr="00EC1BF0" w:rsidRDefault="00D47A72">
      <w:pPr>
        <w:spacing w:line="480" w:lineRule="auto"/>
        <w:rPr>
          <w:sz w:val="24"/>
          <w:szCs w:val="24"/>
          <w:highlight w:val="white"/>
        </w:rPr>
      </w:pPr>
    </w:p>
    <w:p w14:paraId="7EF6CA76" w14:textId="77777777" w:rsidR="00D47A72" w:rsidRPr="00EC1BF0" w:rsidRDefault="00D47A72">
      <w:pPr>
        <w:spacing w:line="480" w:lineRule="auto"/>
        <w:rPr>
          <w:sz w:val="24"/>
          <w:szCs w:val="24"/>
          <w:highlight w:val="white"/>
        </w:rPr>
      </w:pPr>
    </w:p>
    <w:p w14:paraId="52078CB3" w14:textId="5FF48150" w:rsidR="008C5A26" w:rsidRDefault="00000000" w:rsidP="008C5A26">
      <w:pPr>
        <w:spacing w:line="480" w:lineRule="auto"/>
      </w:pPr>
      <w:r w:rsidRPr="00EC1BF0">
        <w:rPr>
          <w:sz w:val="24"/>
          <w:szCs w:val="24"/>
        </w:rPr>
        <w:br w:type="page"/>
      </w:r>
      <w:r w:rsidR="008C5A26">
        <w:rPr>
          <w:noProof/>
          <w:sz w:val="24"/>
          <w:szCs w:val="24"/>
        </w:rPr>
        <w:lastRenderedPageBreak/>
        <w:drawing>
          <wp:inline distT="0" distB="0" distL="0" distR="0" wp14:anchorId="4211C55C" wp14:editId="50EE2443">
            <wp:extent cx="5943600" cy="41490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3600" cy="4149090"/>
                    </a:xfrm>
                    <a:prstGeom prst="rect">
                      <a:avLst/>
                    </a:prstGeom>
                  </pic:spPr>
                </pic:pic>
              </a:graphicData>
            </a:graphic>
          </wp:inline>
        </w:drawing>
      </w:r>
      <w:r w:rsidR="008C5A26">
        <w:rPr>
          <w:sz w:val="24"/>
          <w:szCs w:val="24"/>
        </w:rPr>
        <w:br/>
      </w:r>
      <w:r w:rsidR="008C5A26">
        <w:rPr>
          <w:b/>
          <w:sz w:val="24"/>
          <w:szCs w:val="24"/>
        </w:rPr>
        <w:t xml:space="preserve">Figure 1: </w:t>
      </w:r>
      <w:r w:rsidR="008C5A26">
        <w:rPr>
          <w:bCs/>
          <w:sz w:val="24"/>
          <w:szCs w:val="24"/>
        </w:rPr>
        <w:t>The Woods Creek study</w:t>
      </w:r>
      <w:r w:rsidR="008C5A26">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52AFD7E3" w14:textId="06ADA2A5" w:rsidR="00E60A03" w:rsidRPr="00E60A03" w:rsidRDefault="00E60A03">
      <w:pPr>
        <w:spacing w:line="480" w:lineRule="auto"/>
        <w:rPr>
          <w:sz w:val="24"/>
          <w:szCs w:val="24"/>
        </w:rPr>
      </w:pPr>
    </w:p>
    <w:p w14:paraId="5F2F3EB3" w14:textId="191AB41F" w:rsidR="00E60A03" w:rsidRDefault="00E60A03">
      <w:pPr>
        <w:spacing w:line="480" w:lineRule="auto"/>
        <w:rPr>
          <w:b/>
          <w:bCs/>
          <w:sz w:val="24"/>
          <w:szCs w:val="24"/>
        </w:rPr>
      </w:pPr>
      <w:r>
        <w:rPr>
          <w:b/>
          <w:bCs/>
          <w:noProof/>
          <w:sz w:val="24"/>
          <w:szCs w:val="24"/>
        </w:rPr>
        <w:lastRenderedPageBreak/>
        <w:drawing>
          <wp:inline distT="0" distB="0" distL="0" distR="0" wp14:anchorId="014911C3" wp14:editId="2B6D3F1B">
            <wp:extent cx="5943600" cy="33909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1AA0021A" w14:textId="03C60C61" w:rsidR="00D47A72" w:rsidRDefault="00E60A03">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p>
    <w:p w14:paraId="5FD58EF9" w14:textId="3E4D0E0A" w:rsidR="00C84AF6" w:rsidRDefault="00C84AF6">
      <w:pPr>
        <w:spacing w:line="480" w:lineRule="auto"/>
        <w:rPr>
          <w:sz w:val="24"/>
          <w:szCs w:val="24"/>
        </w:rPr>
      </w:pPr>
    </w:p>
    <w:p w14:paraId="0EE31EB3" w14:textId="4991D634" w:rsidR="00C84AF6" w:rsidRPr="00C84AF6" w:rsidRDefault="00C84AF6" w:rsidP="00C84AF6">
      <w:pPr>
        <w:spacing w:line="480" w:lineRule="auto"/>
        <w:rPr>
          <w:ins w:id="56" w:author="Shawn McMurtrey" w:date="2022-08-15T05:43:00Z"/>
          <w:sz w:val="24"/>
          <w:szCs w:val="24"/>
        </w:rPr>
      </w:pPr>
      <w:r>
        <w:rPr>
          <w:noProof/>
          <w:sz w:val="24"/>
          <w:szCs w:val="24"/>
        </w:rPr>
        <w:lastRenderedPageBreak/>
        <w:drawing>
          <wp:inline distT="0" distB="0" distL="0" distR="0" wp14:anchorId="401B936A" wp14:editId="79DB9063">
            <wp:extent cx="9857871" cy="9836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9878259" cy="9857130"/>
                    </a:xfrm>
                    <a:prstGeom prst="rect">
                      <a:avLst/>
                    </a:prstGeom>
                    <a:noFill/>
                    <a:ln>
                      <a:noFill/>
                    </a:ln>
                  </pic:spPr>
                </pic:pic>
              </a:graphicData>
            </a:graphic>
          </wp:inline>
        </w:drawing>
      </w:r>
    </w:p>
    <w:p w14:paraId="3A1D6503" w14:textId="1E3CBB24" w:rsidR="00C84AF6" w:rsidRDefault="00C84AF6" w:rsidP="00C84AF6">
      <w:pPr>
        <w:spacing w:line="480" w:lineRule="auto"/>
        <w:rPr>
          <w:b/>
          <w:sz w:val="24"/>
          <w:szCs w:val="24"/>
        </w:rPr>
      </w:pPr>
      <w:r>
        <w:rPr>
          <w:b/>
          <w:sz w:val="24"/>
          <w:szCs w:val="24"/>
        </w:rPr>
        <w:lastRenderedPageBreak/>
        <w:t xml:space="preserve">Figure 5: </w:t>
      </w:r>
      <w:r w:rsidRPr="001F7446">
        <w:rPr>
          <w:sz w:val="24"/>
          <w:szCs w:val="24"/>
        </w:rPr>
        <w:t xml:space="preserve">Measured data compared with modelled data depicting mean basal area. A = </w:t>
      </w:r>
      <w:r>
        <w:rPr>
          <w:sz w:val="24"/>
          <w:szCs w:val="24"/>
        </w:rPr>
        <w:t xml:space="preserve">woods creeks </w:t>
      </w:r>
      <w:r w:rsidRPr="001F7446">
        <w:rPr>
          <w:sz w:val="24"/>
          <w:szCs w:val="24"/>
        </w:rPr>
        <w:t>unthinned stands</w:t>
      </w:r>
      <w:r>
        <w:rPr>
          <w:sz w:val="24"/>
          <w:szCs w:val="24"/>
        </w:rPr>
        <w:t xml:space="preserve"> all species, </w:t>
      </w:r>
      <w:r w:rsidRPr="001F7446">
        <w:rPr>
          <w:sz w:val="24"/>
          <w:szCs w:val="24"/>
        </w:rPr>
        <w:t>B =</w:t>
      </w:r>
      <w:r>
        <w:rPr>
          <w:sz w:val="24"/>
          <w:szCs w:val="24"/>
        </w:rPr>
        <w:t xml:space="preserve"> woods creek</w:t>
      </w:r>
      <w:r w:rsidRPr="001F7446">
        <w:rPr>
          <w:sz w:val="24"/>
          <w:szCs w:val="24"/>
        </w:rPr>
        <w:t xml:space="preserve"> </w:t>
      </w:r>
      <w:r>
        <w:rPr>
          <w:sz w:val="24"/>
          <w:szCs w:val="24"/>
        </w:rPr>
        <w:t>unthinned stands DF only</w:t>
      </w:r>
      <w:r w:rsidRPr="001F7446">
        <w:rPr>
          <w:sz w:val="24"/>
          <w:szCs w:val="24"/>
        </w:rPr>
        <w:t>, C =</w:t>
      </w:r>
      <w:r>
        <w:rPr>
          <w:sz w:val="24"/>
          <w:szCs w:val="24"/>
        </w:rPr>
        <w:t xml:space="preserve"> woods creek light thin stands all species</w:t>
      </w:r>
      <w:r w:rsidRPr="001F7446">
        <w:rPr>
          <w:sz w:val="24"/>
          <w:szCs w:val="24"/>
        </w:rPr>
        <w:t>, D =</w:t>
      </w:r>
      <w:r>
        <w:rPr>
          <w:sz w:val="24"/>
          <w:szCs w:val="24"/>
        </w:rPr>
        <w:t xml:space="preserve"> woods creek light thin stands, E = Woods Creek heavy thin all species, F = Woods Creek heavy thin DF only, G = Apiary DF only. </w:t>
      </w:r>
      <w:r w:rsidRPr="001F7446">
        <w:rPr>
          <w:sz w:val="24"/>
          <w:szCs w:val="24"/>
        </w:rPr>
        <w:t xml:space="preserve">Error bars are representative of </w:t>
      </w:r>
      <w:r>
        <w:rPr>
          <w:sz w:val="24"/>
          <w:szCs w:val="24"/>
        </w:rPr>
        <w:t>95%</w:t>
      </w:r>
      <w:r w:rsidRPr="001F7446">
        <w:rPr>
          <w:sz w:val="24"/>
          <w:szCs w:val="24"/>
        </w:rPr>
        <w:t xml:space="preserve"> confidence intervals.</w:t>
      </w:r>
    </w:p>
    <w:p w14:paraId="60F915FE" w14:textId="77777777" w:rsidR="00C84AF6" w:rsidRDefault="00C84AF6">
      <w:pPr>
        <w:spacing w:line="480" w:lineRule="auto"/>
        <w:rPr>
          <w:sz w:val="24"/>
          <w:szCs w:val="24"/>
        </w:rPr>
      </w:pPr>
    </w:p>
    <w:sectPr w:rsidR="00C84AF6">
      <w:headerReference w:type="default" r:id="rId77"/>
      <w:pgSz w:w="12240" w:h="15840"/>
      <w:pgMar w:top="2013" w:right="1440" w:bottom="1440" w:left="1440" w:header="1440" w:footer="0" w:gutter="0"/>
      <w:lnNumType w:countBy="1" w:distance="283" w:restart="continuous"/>
      <w:cols w:space="720"/>
      <w:formProt w:val="0"/>
      <w:docGrid w:linePitch="299" w:charSpace="286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 w:author="Unknown Author" w:date="2022-10-19T15:10:00Z" w:initials="">
    <w:p w14:paraId="1BDEB4EC" w14:textId="77777777" w:rsidR="00D47A72" w:rsidRDefault="00000000">
      <w:r>
        <w:rPr>
          <w:sz w:val="20"/>
        </w:rPr>
        <w:t>Added quadratic mean diameter as a single metric for describing the basal area distribution across tree diameters in the plots in the stand. Higher QMD means more of the BA is from larger diameter trees.</w:t>
      </w:r>
    </w:p>
  </w:comment>
  <w:comment w:id="10" w:author="showalt_d" w:date="2022-09-16T13:39:00Z" w:initials="s">
    <w:p w14:paraId="49CF749C" w14:textId="77777777" w:rsidR="00D47A72" w:rsidRDefault="00000000">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13" w:author="Unknown Author" w:date="2022-10-07T14:56:00Z" w:initials="">
    <w:p w14:paraId="02572327" w14:textId="77777777" w:rsidR="00D47A72"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16" w:author="Shawn McMurtrey" w:date="2022-10-16T14:54:00Z" w:initials="SM">
    <w:p w14:paraId="47B117BD" w14:textId="77777777" w:rsidR="00AD622A" w:rsidRDefault="00AD622A" w:rsidP="00AD622A">
      <w:pPr>
        <w:pStyle w:val="CommentText"/>
      </w:pPr>
      <w:r>
        <w:rPr>
          <w:rStyle w:val="CommentReference"/>
        </w:rPr>
        <w:annotationRef/>
      </w:r>
      <w:r>
        <w:t>These calculations were done with:</w:t>
      </w:r>
      <w:r>
        <w:br/>
        <w:t>BA 2020 - BA 1990 = x</w:t>
      </w:r>
    </w:p>
    <w:p w14:paraId="6FE88B78" w14:textId="77777777" w:rsidR="00AD622A" w:rsidRDefault="00AD622A" w:rsidP="00AD622A">
      <w:pPr>
        <w:pStyle w:val="CommentText"/>
      </w:pPr>
      <w:r>
        <w:t>x/BA 2020 = y</w:t>
      </w:r>
      <w:r>
        <w:br/>
      </w:r>
      <w:r>
        <w:br/>
        <w:t>Light thin: 61.32331186 - 43.17578066 = 18.147</w:t>
      </w:r>
      <w:r>
        <w:br/>
        <w:t>18.147 is 29% of 61.32</w:t>
      </w:r>
    </w:p>
    <w:p w14:paraId="473B6451" w14:textId="77777777" w:rsidR="00AD622A" w:rsidRDefault="00AD622A" w:rsidP="00AD622A">
      <w:pPr>
        <w:pStyle w:val="CommentText"/>
      </w:pPr>
    </w:p>
    <w:p w14:paraId="4C845CA7" w14:textId="77777777" w:rsidR="00AD622A" w:rsidRDefault="00AD622A" w:rsidP="00AD622A">
      <w:pPr>
        <w:pStyle w:val="CommentText"/>
      </w:pPr>
      <w:r>
        <w:t>Thin:</w:t>
      </w:r>
    </w:p>
    <w:p w14:paraId="0CE35BB9" w14:textId="77777777" w:rsidR="00AD622A" w:rsidRDefault="00AD622A" w:rsidP="00AD622A">
      <w:pPr>
        <w:pStyle w:val="CommentText"/>
      </w:pPr>
      <w:r>
        <w:t xml:space="preserve">52.3818368 - 35.36787825 </w:t>
      </w:r>
      <w:r>
        <w:br/>
        <w:t>17.01 is 32% of 52.3818368</w:t>
      </w:r>
      <w:r>
        <w:br/>
      </w:r>
    </w:p>
    <w:p w14:paraId="09426EA6" w14:textId="77777777" w:rsidR="00AD622A" w:rsidRDefault="00AD622A" w:rsidP="00AD622A">
      <w:pPr>
        <w:pStyle w:val="CommentText"/>
      </w:pPr>
      <w:r>
        <w:t>Control:</w:t>
      </w:r>
    </w:p>
    <w:p w14:paraId="549B90BF" w14:textId="77777777" w:rsidR="00AD622A" w:rsidRDefault="00AD622A" w:rsidP="00AD622A">
      <w:pPr>
        <w:pStyle w:val="CommentText"/>
      </w:pPr>
      <w:r>
        <w:t>78.19903537 - 61.4034045 =16.79</w:t>
      </w:r>
    </w:p>
    <w:p w14:paraId="6F0CE34C" w14:textId="77777777" w:rsidR="00AD622A" w:rsidRDefault="00AD622A" w:rsidP="00AD622A">
      <w:pPr>
        <w:pStyle w:val="CommentText"/>
      </w:pPr>
      <w:r>
        <w:rPr>
          <w:color w:val="70757A"/>
          <w:highlight w:val="white"/>
        </w:rPr>
        <w:t>16.79 is 21% of 78.19</w:t>
      </w:r>
    </w:p>
  </w:comment>
  <w:comment w:id="21" w:author="Unknown Author" w:date="2022-10-19T15:12:00Z" w:initials="">
    <w:p w14:paraId="6AC257D6" w14:textId="77777777" w:rsidR="00D47A72" w:rsidRDefault="00000000">
      <w:r>
        <w:rPr>
          <w:sz w:val="20"/>
        </w:rPr>
        <w:t>Will make formatting of figures consistent and add panel lettering</w:t>
      </w:r>
    </w:p>
  </w:comment>
  <w:comment w:id="31" w:author="showalt_d" w:date="2022-09-29T12:07:00Z" w:initials="s">
    <w:p w14:paraId="211B4990" w14:textId="77777777" w:rsidR="00D47A72" w:rsidRDefault="00000000">
      <w:r>
        <w:rPr>
          <w:rFonts w:ascii="Liberation Serif" w:eastAsia="Segoe UI" w:hAnsi="Liberation Serif" w:cs="Tahoma"/>
          <w:sz w:val="24"/>
          <w:szCs w:val="24"/>
          <w:lang w:val="en-US" w:bidi="en-US"/>
        </w:rPr>
        <w:t>Change to 95% CI</w:t>
      </w:r>
    </w:p>
  </w:comment>
  <w:comment w:id="32" w:author="showalt_d" w:date="2022-09-29T12:07:00Z" w:initials="s">
    <w:p w14:paraId="2EE1E96A" w14:textId="77777777" w:rsidR="00D47A72" w:rsidRDefault="00000000">
      <w:r>
        <w:rPr>
          <w:rFonts w:ascii="Liberation Serif" w:eastAsia="Segoe UI" w:hAnsi="Liberation Serif" w:cs="Tahoma"/>
          <w:sz w:val="24"/>
          <w:szCs w:val="24"/>
          <w:lang w:val="en-US" w:bidi="en-US"/>
        </w:rPr>
        <w:t>Change to CI</w:t>
      </w:r>
    </w:p>
  </w:comment>
  <w:comment w:id="34" w:author="showalt_d" w:date="2022-09-29T12:07:00Z" w:initials="s">
    <w:p w14:paraId="2BC441A7" w14:textId="77777777" w:rsidR="00D47A72" w:rsidRDefault="00000000">
      <w:r>
        <w:rPr>
          <w:rFonts w:ascii="Liberation Serif" w:eastAsia="Segoe UI" w:hAnsi="Liberation Serif" w:cs="Tahoma"/>
          <w:sz w:val="24"/>
          <w:szCs w:val="24"/>
          <w:lang w:val="en-US" w:bidi="en-US"/>
        </w:rPr>
        <w:t>Change to CI</w:t>
      </w:r>
    </w:p>
  </w:comment>
  <w:comment w:id="35" w:author="Unknown Author" w:date="2022-10-07T16:16:00Z" w:initials="">
    <w:p w14:paraId="23177BB6" w14:textId="77777777" w:rsidR="00D47A72" w:rsidRDefault="00000000">
      <w:r>
        <w:rPr>
          <w:rFonts w:ascii="Liberation Serif" w:eastAsia="Segoe UI" w:hAnsi="Liberation Serif" w:cs="Tahoma"/>
          <w:sz w:val="20"/>
          <w:szCs w:val="24"/>
          <w:lang w:val="en-US" w:bidi="en-US"/>
        </w:rPr>
        <w:t>This figure is probably unnecessary</w:t>
      </w:r>
    </w:p>
  </w:comment>
  <w:comment w:id="36" w:author="showalt_d" w:date="2022-09-16T15:17:00Z" w:initials="s">
    <w:p w14:paraId="56F1B900" w14:textId="77777777" w:rsidR="00D47A72" w:rsidRDefault="00000000">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BDEB4EC" w15:done="0"/>
  <w15:commentEx w15:paraId="49CF749C" w15:done="0"/>
  <w15:commentEx w15:paraId="02572327" w15:done="0"/>
  <w15:commentEx w15:paraId="6F0CE34C" w15:done="0"/>
  <w15:commentEx w15:paraId="6AC257D6" w15:done="0"/>
  <w15:commentEx w15:paraId="211B4990" w15:done="0"/>
  <w15:commentEx w15:paraId="2EE1E96A" w15:done="0"/>
  <w15:commentEx w15:paraId="2BC441A7" w15:done="0"/>
  <w15:commentEx w15:paraId="23177BB6" w15:done="0"/>
  <w15:commentEx w15:paraId="56F1B9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F69994" w16cex:dateUtc="2022-10-16T2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BDEB4EC" w16cid:durableId="26FA994D"/>
  <w16cid:commentId w16cid:paraId="49CF749C" w16cid:durableId="26FA994E"/>
  <w16cid:commentId w16cid:paraId="02572327" w16cid:durableId="26FA9950"/>
  <w16cid:commentId w16cid:paraId="6F0CE34C" w16cid:durableId="26F69994"/>
  <w16cid:commentId w16cid:paraId="6AC257D6" w16cid:durableId="26FA9954"/>
  <w16cid:commentId w16cid:paraId="211B4990" w16cid:durableId="26FA995B"/>
  <w16cid:commentId w16cid:paraId="2EE1E96A" w16cid:durableId="26FA995C"/>
  <w16cid:commentId w16cid:paraId="2BC441A7" w16cid:durableId="26FA995D"/>
  <w16cid:commentId w16cid:paraId="23177BB6" w16cid:durableId="26FA995E"/>
  <w16cid:commentId w16cid:paraId="56F1B900" w16cid:durableId="26FA99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C11AC5" w14:textId="77777777" w:rsidR="007E186B" w:rsidRDefault="007E186B">
      <w:pPr>
        <w:spacing w:line="240" w:lineRule="auto"/>
      </w:pPr>
      <w:r>
        <w:separator/>
      </w:r>
    </w:p>
  </w:endnote>
  <w:endnote w:type="continuationSeparator" w:id="0">
    <w:p w14:paraId="47FF76B5" w14:textId="77777777" w:rsidR="007E186B" w:rsidRDefault="007E18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charset w:val="00"/>
    <w:family w:val="auto"/>
    <w:pitch w:val="variable"/>
    <w:sig w:usb0="E00002FF" w:usb1="5000205B" w:usb2="00000020" w:usb3="00000000" w:csb0="0000019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03" w:usb1="288F0000" w:usb2="00000016" w:usb3="00000000" w:csb0="00040001"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6C7018" w14:textId="77777777" w:rsidR="007E186B" w:rsidRDefault="007E186B">
      <w:pPr>
        <w:spacing w:line="240" w:lineRule="auto"/>
      </w:pPr>
      <w:r>
        <w:separator/>
      </w:r>
    </w:p>
  </w:footnote>
  <w:footnote w:type="continuationSeparator" w:id="0">
    <w:p w14:paraId="12345E98" w14:textId="77777777" w:rsidR="007E186B" w:rsidRDefault="007E18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6DD87" w14:textId="77777777" w:rsidR="00D47A72" w:rsidRDefault="00D47A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251B6F" w14:textId="77777777" w:rsidR="00D47A72" w:rsidRDefault="00D47A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BCC62" w14:textId="77777777" w:rsidR="00D47A72" w:rsidRDefault="00D47A7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1E151" w14:textId="77777777" w:rsidR="00D47A72" w:rsidRDefault="00D47A7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C7430" w14:textId="77777777" w:rsidR="00D47A72" w:rsidRDefault="00D47A7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DED0C" w14:textId="77777777" w:rsidR="00D47A72" w:rsidRDefault="00D47A7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F0B0C" w14:textId="77777777" w:rsidR="00D47A72" w:rsidRDefault="00D47A72">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A72"/>
    <w:rsid w:val="00081F99"/>
    <w:rsid w:val="00100927"/>
    <w:rsid w:val="00106572"/>
    <w:rsid w:val="0014760E"/>
    <w:rsid w:val="001F7446"/>
    <w:rsid w:val="00283CB6"/>
    <w:rsid w:val="00357772"/>
    <w:rsid w:val="00404B1A"/>
    <w:rsid w:val="004D6AE7"/>
    <w:rsid w:val="00547195"/>
    <w:rsid w:val="005905BF"/>
    <w:rsid w:val="005A19E6"/>
    <w:rsid w:val="00601C53"/>
    <w:rsid w:val="00613C97"/>
    <w:rsid w:val="00725DE7"/>
    <w:rsid w:val="00742E5E"/>
    <w:rsid w:val="007E186B"/>
    <w:rsid w:val="008C5A26"/>
    <w:rsid w:val="00973BAA"/>
    <w:rsid w:val="00984DA1"/>
    <w:rsid w:val="00986996"/>
    <w:rsid w:val="009C4AA1"/>
    <w:rsid w:val="009D68E5"/>
    <w:rsid w:val="009E6002"/>
    <w:rsid w:val="00A7304E"/>
    <w:rsid w:val="00AD3B29"/>
    <w:rsid w:val="00AD622A"/>
    <w:rsid w:val="00B103E9"/>
    <w:rsid w:val="00BB33EB"/>
    <w:rsid w:val="00C84AF6"/>
    <w:rsid w:val="00C930ED"/>
    <w:rsid w:val="00D47A72"/>
    <w:rsid w:val="00D5391C"/>
    <w:rsid w:val="00DF5B3E"/>
    <w:rsid w:val="00E60A03"/>
    <w:rsid w:val="00E74DE1"/>
    <w:rsid w:val="00EA18F5"/>
    <w:rsid w:val="00EC1BF0"/>
    <w:rsid w:val="00F5422E"/>
    <w:rsid w:val="00F9279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C6DF4"/>
  <w15:docId w15:val="{9A7F4DF7-84FE-499A-854A-99DB53063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xml"/><Relationship Id="rId21" Type="http://schemas.openxmlformats.org/officeDocument/2006/relationships/comments" Target="comments.xml"/><Relationship Id="rId42" Type="http://schemas.openxmlformats.org/officeDocument/2006/relationships/header" Target="header6.xml"/><Relationship Id="rId47" Type="http://schemas.openxmlformats.org/officeDocument/2006/relationships/hyperlink" Target="https://doi.org/10.3389/ffgc.2021.695981" TargetMode="External"/><Relationship Id="rId63" Type="http://schemas.openxmlformats.org/officeDocument/2006/relationships/hyperlink" Target="https://doi.org/10.1139/cjfr-2014-0168" TargetMode="External"/><Relationship Id="rId68" Type="http://schemas.openxmlformats.org/officeDocument/2006/relationships/hyperlink" Target="https://doi.org/10.1093/forestry/cpm041" TargetMode="External"/><Relationship Id="rId16" Type="http://schemas.openxmlformats.org/officeDocument/2006/relationships/hyperlink" Target="https://en.wikipedia.org/wiki/David_Don" TargetMode="External"/><Relationship Id="rId11" Type="http://schemas.openxmlformats.org/officeDocument/2006/relationships/hyperlink" Target="https://en.wikipedia.org/wiki/Elias_Magnus_Fries" TargetMode="External"/><Relationship Id="rId24" Type="http://schemas.openxmlformats.org/officeDocument/2006/relationships/hyperlink" Target="http://earthexplorer.usgs.gov/" TargetMode="External"/><Relationship Id="rId32" Type="http://schemas.openxmlformats.org/officeDocument/2006/relationships/header" Target="header4.xm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hyperlink" Target="https://doi.org/10.1016/j.foreco.2005.01.034" TargetMode="External"/><Relationship Id="rId53" Type="http://schemas.openxmlformats.org/officeDocument/2006/relationships/hyperlink" Target="https://doi.org/10.5849/jof.10-006" TargetMode="External"/><Relationship Id="rId58" Type="http://schemas.openxmlformats.org/officeDocument/2006/relationships/hyperlink" Target="https://doi.org/10.1016/j.foreco.2019.03.063" TargetMode="External"/><Relationship Id="rId66" Type="http://schemas.openxmlformats.org/officeDocument/2006/relationships/hyperlink" Target="http://www.rstudio.com/" TargetMode="External"/><Relationship Id="rId74" Type="http://schemas.openxmlformats.org/officeDocument/2006/relationships/image" Target="media/image11.jpeg"/><Relationship Id="rId79" Type="http://schemas.microsoft.com/office/2011/relationships/people" Target="people.xml"/><Relationship Id="rId5" Type="http://schemas.openxmlformats.org/officeDocument/2006/relationships/footnotes" Target="footnotes.xml"/><Relationship Id="rId61" Type="http://schemas.openxmlformats.org/officeDocument/2006/relationships/hyperlink" Target="https://doi.org/10.1111/j.1523-1739.2004.00492.x" TargetMode="External"/><Relationship Id="rId19" Type="http://schemas.openxmlformats.org/officeDocument/2006/relationships/hyperlink" Target="https://en.wikipedia.org/wiki/William_Jackson_Hooker" TargetMode="External"/><Relationship Id="rId14" Type="http://schemas.openxmlformats.org/officeDocument/2006/relationships/hyperlink" Target="https://www.sciencedirect.com/topics/agricultural-and-biological-sciences/thuja-plicata" TargetMode="External"/><Relationship Id="rId22" Type="http://schemas.microsoft.com/office/2011/relationships/commentsExtended" Target="commentsExtended.xml"/><Relationship Id="rId27" Type="http://schemas.openxmlformats.org/officeDocument/2006/relationships/image" Target="media/image1.png"/><Relationship Id="rId30" Type="http://schemas.openxmlformats.org/officeDocument/2006/relationships/header" Target="header3.xml"/><Relationship Id="rId35" Type="http://schemas.openxmlformats.org/officeDocument/2006/relationships/image" Target="media/image4.png"/><Relationship Id="rId43" Type="http://schemas.openxmlformats.org/officeDocument/2006/relationships/hyperlink" Target="https://github.com/mcmurtrs/WoodsCreek" TargetMode="External"/><Relationship Id="rId48" Type="http://schemas.openxmlformats.org/officeDocument/2006/relationships/hyperlink" Target="https://doi.org/10.1016/j.foreco.2012.05.040" TargetMode="External"/><Relationship Id="rId56" Type="http://schemas.openxmlformats.org/officeDocument/2006/relationships/hyperlink" Target="http://dx.doi.org/10.1146/annurev.phyto.38.1.515" TargetMode="External"/><Relationship Id="rId64" Type="http://schemas.openxmlformats.org/officeDocument/2006/relationships/hyperlink" Target="https://doi.org/10.1093/forestscience/51.5.425" TargetMode="External"/><Relationship Id="rId69" Type="http://schemas.openxmlformats.org/officeDocument/2006/relationships/hyperlink" Target="http://websoilsurvey.sc.egov.usda.gov/" TargetMode="External"/><Relationship Id="rId77" Type="http://schemas.openxmlformats.org/officeDocument/2006/relationships/header" Target="header7.xml"/><Relationship Id="rId8" Type="http://schemas.openxmlformats.org/officeDocument/2006/relationships/hyperlink" Target="https://en.wikipedia.org/wiki/Franz_Petrak" TargetMode="External"/><Relationship Id="rId51" Type="http://schemas.openxmlformats.org/officeDocument/2006/relationships/hyperlink" Target="https://doi.org/10.2737/PSW-GTR-165" TargetMode="External"/><Relationship Id="rId72" Type="http://schemas.openxmlformats.org/officeDocument/2006/relationships/hyperlink" Target="https://CRAN.R-project.org/package=tidyverse"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en.wikipedia.org/wiki/Bref." TargetMode="External"/><Relationship Id="rId17" Type="http://schemas.openxmlformats.org/officeDocument/2006/relationships/hyperlink" Target="https://en.wikipedia.org/wiki/John_Lindley" TargetMode="External"/><Relationship Id="rId25" Type="http://schemas.openxmlformats.org/officeDocument/2006/relationships/hyperlink" Target="https://mcmurtrs.github.io/WoodsCreek/" TargetMode="External"/><Relationship Id="rId33" Type="http://schemas.openxmlformats.org/officeDocument/2006/relationships/header" Target="header5.xml"/><Relationship Id="rId38" Type="http://schemas.openxmlformats.org/officeDocument/2006/relationships/image" Target="media/image7.png"/><Relationship Id="rId46" Type="http://schemas.openxmlformats.org/officeDocument/2006/relationships/hyperlink" Target="https://ir.library.oregonstate.edu/concern/graduate_thesis_or_dissertations/k930c098s" TargetMode="External"/><Relationship Id="rId59" Type="http://schemas.openxmlformats.org/officeDocument/2006/relationships/hyperlink" Target="https://doi.org/10.1080/17550874.2012.679013" TargetMode="External"/><Relationship Id="rId67" Type="http://schemas.openxmlformats.org/officeDocument/2006/relationships/hyperlink" Target="https://www.sciencedirect.com/science/article/pii/S0378112719312332?via%3Dihub" TargetMode="External"/><Relationship Id="rId20" Type="http://schemas.openxmlformats.org/officeDocument/2006/relationships/hyperlink" Target="https://en.wikipedia.org/w/index.php?title=Hjelmq.&amp;action=edit&amp;redlink=1" TargetMode="External"/><Relationship Id="rId41" Type="http://schemas.openxmlformats.org/officeDocument/2006/relationships/image" Target="media/image10.png"/><Relationship Id="rId54" Type="http://schemas.openxmlformats.org/officeDocument/2006/relationships/hyperlink" Target="https://www.biodiversitylibrary.org/bibliography/178892" TargetMode="External"/><Relationship Id="rId62" Type="http://schemas.openxmlformats.org/officeDocument/2006/relationships/hyperlink" Target="https://doi.org/10.1016/j.foreco.2014.02.007" TargetMode="External"/><Relationship Id="rId70" Type="http://schemas.openxmlformats.org/officeDocument/2006/relationships/hyperlink" Target="https://doi.org/10.1016/j.foreco.2018.03.043" TargetMode="External"/><Relationship Id="rId75"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David_Douglas_(botanist)" TargetMode="External"/><Relationship Id="rId23" Type="http://schemas.microsoft.com/office/2016/09/relationships/commentsIds" Target="commentsIds.xml"/><Relationship Id="rId28" Type="http://schemas.openxmlformats.org/officeDocument/2006/relationships/header" Target="header2.xml"/><Relationship Id="rId36" Type="http://schemas.openxmlformats.org/officeDocument/2006/relationships/image" Target="media/image5.png"/><Relationship Id="rId49" Type="http://schemas.openxmlformats.org/officeDocument/2006/relationships/hyperlink" Target="https://www.fs.usda.gov/treesearch/pubs/46886" TargetMode="External"/><Relationship Id="rId57" Type="http://schemas.openxmlformats.org/officeDocument/2006/relationships/hyperlink" Target="https://doi.org/10.1002/ecs2.1569" TargetMode="External"/><Relationship Id="rId10" Type="http://schemas.openxmlformats.org/officeDocument/2006/relationships/hyperlink" Target="https://en.wikipedia.org/wiki/Elias_Magnus_Fries" TargetMode="External"/><Relationship Id="rId31" Type="http://schemas.openxmlformats.org/officeDocument/2006/relationships/image" Target="media/image2.png"/><Relationship Id="rId44" Type="http://schemas.openxmlformats.org/officeDocument/2006/relationships/hyperlink" Target="https://www.sciencedirect.com/science/article/pii/S0378112717321321" TargetMode="External"/><Relationship Id="rId52" Type="http://schemas.openxmlformats.org/officeDocument/2006/relationships/hyperlink" Target="https://www.sciencedirect.com/science/article/pii/S0378112717321321" TargetMode="External"/><Relationship Id="rId60" Type="http://schemas.openxmlformats.org/officeDocument/2006/relationships/hyperlink" Target="https://doi.org/10.1094/PHYTO-12-17-0399-R" TargetMode="External"/><Relationship Id="rId65" Type="http://schemas.openxmlformats.org/officeDocument/2006/relationships/hyperlink" Target="https://doi.org/10.1093/aob/mcm246" TargetMode="External"/><Relationship Id="rId73" Type="http://schemas.openxmlformats.org/officeDocument/2006/relationships/hyperlink" Target="https://doi.org/10.1016/j.foreco.2019.117558" TargetMode="External"/><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0378112719312332?via%3Dihub" TargetMode="External"/><Relationship Id="rId13" Type="http://schemas.openxmlformats.org/officeDocument/2006/relationships/hyperlink" Target="https://www.sciencedirect.com/topics/agricultural-and-biological-sciences/tsuga-heterophylla" TargetMode="External"/><Relationship Id="rId18" Type="http://schemas.openxmlformats.org/officeDocument/2006/relationships/hyperlink" Target="https://en.wikipedia.org/wiki/David_Douglas_(botanist)"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www.fs.fed.us/foresthealth/technology/pdfs/WesternRootDiseaseModelV3-0UserGuide2018.pdf" TargetMode="External"/><Relationship Id="rId55" Type="http://schemas.openxmlformats.org/officeDocument/2006/relationships/hyperlink" Target="https://doi.org/10.1139/x79-078" TargetMode="External"/><Relationship Id="rId76" Type="http://schemas.openxmlformats.org/officeDocument/2006/relationships/image" Target="media/image13.jpeg"/><Relationship Id="rId7" Type="http://schemas.openxmlformats.org/officeDocument/2006/relationships/hyperlink" Target="https://www.frontiersin.org/articles/10.3389/ffgc.2021.695981/full" TargetMode="External"/><Relationship Id="rId71" Type="http://schemas.openxmlformats.org/officeDocument/2006/relationships/hyperlink" Target="https://ggplot2.tidyverse.org/" TargetMode="External"/><Relationship Id="rId2" Type="http://schemas.openxmlformats.org/officeDocument/2006/relationships/styles" Target="styles.xml"/><Relationship Id="rId2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68</Pages>
  <Words>11129</Words>
  <Characters>63441</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Sarah Hoffman</cp:lastModifiedBy>
  <cp:revision>2</cp:revision>
  <dcterms:created xsi:type="dcterms:W3CDTF">2022-11-02T05:59:00Z</dcterms:created>
  <dcterms:modified xsi:type="dcterms:W3CDTF">2022-11-02T05:59:00Z</dcterms:modified>
  <dc:language>en-US</dc:language>
</cp:coreProperties>
</file>