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jpeg" ContentType="image/jpeg"/>
  <Override PartName="/word/media/image3.png" ContentType="image/png"/>
  <Override PartName="/word/media/image4.png" ContentType="image/png"/>
  <Override PartName="/word/media/image5.png" ContentType="image/pn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 of basal area, five stands that were thinned to 35.3 m</w:t>
      </w:r>
      <w:r>
        <w:rPr>
          <w:color w:val="333333"/>
          <w:sz w:val="24"/>
          <w:szCs w:val="24"/>
          <w:vertAlign w:val="superscript"/>
        </w:rPr>
        <w:t>2</w:t>
      </w:r>
      <w:r>
        <w:rPr>
          <w:sz w:val="24"/>
          <w:szCs w:val="24"/>
        </w:rPr>
        <w:t>/ha of basal area, and five control stands where no thinning occurred. A network of 75 fixed radius plots, 0.04 ha in size, were established in 1985 with the 15 stands. Inventories were conducted approximately every 5 years with a final evaluation being conducted in 2020. Observed data was compared with anticipated data produced by the Forest Vegetation Simulator and Western Root Disease Models. The second study consisted of five different rotation treatments that were applied across 14 hectares of privately-owned forest in Columbia County beginning in 1975. Both sites were chosen for high incidence of laminated root rot.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sz w:val="24"/>
          <w:szCs w:val="24"/>
        </w:rPr>
        <w:commentReference w:id="0"/>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r>
        <w:rPr>
          <w:i/>
          <w:iCs/>
          <w:sz w:val="24"/>
          <w:szCs w:val="24"/>
        </w:rPr>
        <w:t>annosus</w:t>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t>The Siuslaw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both threatened species (</w:t>
      </w:r>
      <w:commentRangeStart w:id="1"/>
      <w:r>
        <w:rPr>
          <w:sz w:val="24"/>
          <w:szCs w:val="24"/>
        </w:rPr>
        <w:t>USDA, 1990</w:t>
      </w:r>
      <w:r>
        <w:rPr>
          <w:sz w:val="24"/>
          <w:szCs w:val="24"/>
        </w:rPr>
      </w:r>
      <w:commentRangeEnd w:id="1"/>
      <w:r>
        <w:commentReference w:id="1"/>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r>
        <w:rPr>
          <w:sz w:val="24"/>
          <w:szCs w:val="24"/>
        </w:rPr>
        <w:commentReference w:id="2"/>
      </w:r>
    </w:p>
    <w:p>
      <w:pPr>
        <w:pStyle w:val="Normal"/>
        <w:spacing w:lineRule="auto" w:line="480"/>
        <w:rPr>
          <w:sz w:val="24"/>
          <w:szCs w:val="24"/>
        </w:rPr>
      </w:pPr>
      <w:r>
        <w:rPr>
          <w:sz w:val="24"/>
          <w:szCs w:val="24"/>
        </w:rPr>
      </w:r>
    </w:p>
    <w:p>
      <w:pPr>
        <w:pStyle w:val="Normal"/>
        <w:spacing w:lineRule="auto" w:line="480"/>
        <w:rPr/>
      </w:pPr>
      <w:r>
        <w:rPr/>
        <w:commentReference w:id="3"/>
      </w:r>
      <w:r>
        <w:rPr>
          <w:sz w:val="24"/>
          <w:szCs w:val="24"/>
        </w:rPr>
        <w:t xml:space="preserve">The overall aim of this study was to develop a better understanding of the interaction between forest management practices and </w:t>
      </w:r>
      <w:r>
        <w:rPr>
          <w:i/>
          <w:iCs/>
          <w:sz w:val="24"/>
          <w:szCs w:val="24"/>
        </w:rPr>
        <w:t>C. sulphurascens</w:t>
      </w:r>
      <w:r>
        <w:rPr>
          <w:sz w:val="24"/>
          <w:szCs w:val="24"/>
        </w:rPr>
        <w:t xml:space="preserve">, the cause of laminated root rot. Specifically </w:t>
      </w:r>
      <w:r>
        <w:rPr>
          <w:rFonts w:eastAsia="NSimSun" w:cs="Lucida Sans"/>
          <w:kern w:val="2"/>
          <w:sz w:val="24"/>
          <w:szCs w:val="24"/>
          <w:lang w:val="en-US" w:eastAsia="zh-CN" w:bidi="hi-IN"/>
        </w:rPr>
        <w:t>the studies aimed to d</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The specific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 provides a unique ecosystem for surveying of LRR. The area was clear cut between 1910 and 1920, burned after reharvest, and reestablished naturally from seed (Tkacz and Hansen, 1982). The study area encompassed 15 stands (mean = 9.7 hectares, range = 6.7 - 14.7 hectares) across ca. ~162 hectares (</w:t>
      </w:r>
      <w:r>
        <w:rPr>
          <w:b/>
          <w:sz w:val="24"/>
          <w:szCs w:val="24"/>
        </w:rPr>
        <w:t>Fig. 1</w:t>
      </w:r>
      <w:r>
        <w:rPr>
          <w:sz w:val="24"/>
          <w:szCs w:val="24"/>
        </w:rPr>
        <w:t xml:space="preserve">). </w:t>
      </w:r>
      <w:commentRangeStart w:id="4"/>
      <w:r>
        <w:rPr>
          <w:sz w:val="24"/>
          <w:szCs w:val="24"/>
        </w:rPr>
        <w:t xml:space="preserve">The stands were thinned in 1986 - 1990, which reduced the overall basal area by about ⅓; trees per 0.4 hectares were also reduced by about 40% (Hansen, unpublished data). </w:t>
      </w:r>
      <w:commentRangeEnd w:id="4"/>
      <w:r>
        <w:commentReference w:id="4"/>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 The lightly thinned treatment area was made up of five stands that were thinned to 35.3 m</w:t>
      </w:r>
      <w:r>
        <w:rPr>
          <w:sz w:val="24"/>
          <w:szCs w:val="24"/>
          <w:vertAlign w:val="superscript"/>
        </w:rPr>
        <w:t>2</w:t>
      </w:r>
      <w:r>
        <w:rPr>
          <w:sz w:val="24"/>
          <w:szCs w:val="24"/>
        </w:rPr>
        <w:t xml:space="preserve">/ha of basal area. </w:t>
      </w:r>
      <w:ins w:id="0"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 xml:space="preserve">/ha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1" w:author="Shawn McMurtrey" w:date="2022-08-14T14:23:00Z"/>
        </w:rPr>
      </w:pPr>
      <w:r>
        <w:rPr/>
        <w:drawing>
          <wp:inline distT="0" distB="0" distL="0" distR="0">
            <wp:extent cx="6219825" cy="4377690"/>
            <wp:effectExtent l="0" t="0" r="0" b="0"/>
            <wp:docPr id="1"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Map&#10;&#10;Description automatically generated"/>
                    <pic:cNvPicPr>
                      <a:picLocks noChangeAspect="1" noChangeArrowheads="1"/>
                    </pic:cNvPicPr>
                  </pic:nvPicPr>
                  <pic:blipFill>
                    <a:blip r:embed="rId17"/>
                    <a:stretch>
                      <a:fillRect/>
                    </a:stretch>
                  </pic:blipFill>
                  <pic:spPr bwMode="auto">
                    <a:xfrm>
                      <a:off x="0" y="0"/>
                      <a:ext cx="6219825" cy="4377690"/>
                    </a:xfrm>
                    <a:prstGeom prst="rect">
                      <a:avLst/>
                    </a:prstGeom>
                  </pic:spPr>
                </pic:pic>
              </a:graphicData>
            </a:graphic>
          </wp:inline>
        </w:drawing>
      </w:r>
    </w:p>
    <w:p>
      <w:pPr>
        <w:pStyle w:val="Normal"/>
        <w:spacing w:lineRule="auto" w:line="480"/>
        <w:rPr/>
      </w:pPr>
      <w:r>
        <w:rPr/>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18">
        <w:r>
          <w:rPr>
            <w:rStyle w:val="InternetLink"/>
            <w:color w:val="auto"/>
            <w:sz w:val="24"/>
            <w:szCs w:val="24"/>
          </w:rPr>
          <w:t>https://mcmurtrs.github.io/WoodsCreek/</w:t>
        </w:r>
      </w:hyperlink>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2" w:author="Shawn McMurtrey" w:date="2022-08-19T09:48:00Z">
        <w:r>
          <w:rPr>
            <w:b/>
            <w:sz w:val="24"/>
            <w:szCs w:val="24"/>
          </w:rPr>
          <w:t xml:space="preserve">Apiary </w:t>
        </w:r>
      </w:ins>
      <w:del w:id="3" w:author="Shawn McMurtrey" w:date="2022-08-19T09:48:00Z">
        <w:r>
          <w:rPr>
            <w:b/>
            <w:sz w:val="24"/>
            <w:szCs w:val="24"/>
          </w:rPr>
          <w:delText>H</w:delText>
        </w:r>
      </w:del>
      <w:ins w:id="4"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5" w:author="Shawn McMurtrey" w:date="2022-08-19T10:11:00Z">
        <w:r>
          <w:rPr>
            <w:sz w:val="24"/>
            <w:szCs w:val="24"/>
          </w:rPr>
          <w:t xml:space="preserve">The Apiary study </w:t>
        </w:r>
      </w:ins>
      <w:ins w:id="6" w:author="Shawn McMurtrey" w:date="2022-08-19T13:48:00Z">
        <w:r>
          <w:rPr>
            <w:sz w:val="24"/>
            <w:szCs w:val="24"/>
          </w:rPr>
          <w:t xml:space="preserve">area </w:t>
        </w:r>
      </w:ins>
      <w:ins w:id="7" w:author="Shawn McMurtrey" w:date="2022-08-19T13:49:00Z">
        <w:r>
          <w:rPr>
            <w:sz w:val="24"/>
            <w:szCs w:val="24"/>
          </w:rPr>
          <w:t>was a</w:t>
        </w:r>
      </w:ins>
      <w:del w:id="8" w:author="Shawn McMurtrey" w:date="2022-08-19T13:48:00Z">
        <w:r>
          <w:rPr>
            <w:sz w:val="24"/>
            <w:szCs w:val="24"/>
          </w:rPr>
          <w:delText xml:space="preserve">A </w:delText>
        </w:r>
      </w:del>
      <w:r>
        <w:rPr>
          <w:sz w:val="24"/>
          <w:szCs w:val="24"/>
        </w:rPr>
        <w:t xml:space="preserve">14 hectare privately owned stand of </w:t>
      </w:r>
      <w:ins w:id="9" w:author="Shawn McMurtrey" w:date="2022-08-19T14:00:00Z">
        <w:r>
          <w:rPr>
            <w:sz w:val="24"/>
            <w:szCs w:val="24"/>
          </w:rPr>
          <w:t xml:space="preserve">predominately </w:t>
        </w:r>
      </w:ins>
      <w:r>
        <w:rPr>
          <w:sz w:val="24"/>
          <w:szCs w:val="24"/>
        </w:rPr>
        <w:t>40-year-old Douglas-fir</w:t>
      </w:r>
      <w:ins w:id="10" w:author="Shawn McMurtrey" w:date="2022-08-19T14:00:00Z">
        <w:r>
          <w:rPr>
            <w:sz w:val="24"/>
            <w:szCs w:val="24"/>
          </w:rPr>
          <w:t xml:space="preserve"> located near the town of Apiary in NW Oregon, USA</w:t>
        </w:r>
      </w:ins>
      <w:ins w:id="11" w:author="Shawn McMurtrey" w:date="2022-08-19T14:01:00Z">
        <w:r>
          <w:rPr>
            <w:sz w:val="24"/>
            <w:szCs w:val="24"/>
          </w:rPr>
          <w:t>.</w:t>
        </w:r>
      </w:ins>
      <w:del w:id="12" w:author="Shawn McMurtrey" w:date="2022-08-19T13:49:00Z">
        <w:r>
          <w:rPr>
            <w:sz w:val="24"/>
            <w:szCs w:val="24"/>
          </w:rPr>
          <w:delText>, at</w:delText>
        </w:r>
      </w:del>
      <w:del w:id="13" w:author="Shawn McMurtrey" w:date="2022-08-19T14:00:00Z">
        <w:r>
          <w:rPr>
            <w:sz w:val="24"/>
            <w:szCs w:val="24"/>
          </w:rPr>
          <w:delText xml:space="preserve"> </w:delText>
        </w:r>
      </w:del>
      <w:del w:id="14" w:author="Shawn McMurtrey" w:date="2022-08-19T13:50:00Z">
        <w:r>
          <w:rPr>
            <w:sz w:val="24"/>
            <w:szCs w:val="24"/>
          </w:rPr>
          <w:delText>t</w:delText>
        </w:r>
      </w:del>
      <w:del w:id="15" w:author="Shawn McMurtrey" w:date="2022-08-19T13:51:00Z">
        <w:r>
          <w:rPr>
            <w:sz w:val="24"/>
            <w:szCs w:val="24"/>
          </w:rPr>
          <w:delText>he</w:delText>
        </w:r>
      </w:del>
      <w:del w:id="16" w:author="Shawn McMurtrey" w:date="2022-08-19T14:00:00Z">
        <w:r>
          <w:rPr>
            <w:sz w:val="24"/>
            <w:szCs w:val="24"/>
          </w:rPr>
          <w:delText xml:space="preserve"> </w:delText>
        </w:r>
      </w:del>
      <w:ins w:id="17" w:author="Shawn McMurtrey" w:date="2022-08-19T13:51:00Z">
        <w:r>
          <w:rPr>
            <w:sz w:val="24"/>
            <w:szCs w:val="24"/>
          </w:rPr>
          <w:t>When the study area was first established</w:t>
        </w:r>
      </w:ins>
      <w:r>
        <w:rPr>
          <w:sz w:val="24"/>
          <w:szCs w:val="24"/>
        </w:rPr>
        <w:t>,</w:t>
      </w:r>
      <w:ins w:id="18" w:author="Shawn McMurtrey" w:date="2022-08-19T13:51:00Z">
        <w:r>
          <w:rPr>
            <w:sz w:val="24"/>
            <w:szCs w:val="24"/>
          </w:rPr>
          <w:t xml:space="preserve"> it was </w:t>
        </w:r>
      </w:ins>
      <w:del w:id="19" w:author="Shawn McMurtrey" w:date="2022-08-19T13:51:00Z">
        <w:r>
          <w:rPr>
            <w:sz w:val="24"/>
            <w:szCs w:val="24"/>
          </w:rPr>
          <w:delText xml:space="preserve">time </w:delText>
        </w:r>
      </w:del>
      <w:r>
        <w:rPr>
          <w:sz w:val="24"/>
          <w:szCs w:val="24"/>
        </w:rPr>
        <w:t>owned by</w:t>
      </w:r>
      <w:ins w:id="20" w:author="Shawn McMurtrey" w:date="2022-08-19T13:52:00Z">
        <w:r>
          <w:rPr>
            <w:sz w:val="24"/>
            <w:szCs w:val="24"/>
          </w:rPr>
          <w:t xml:space="preserve"> the</w:t>
        </w:r>
      </w:ins>
      <w:r>
        <w:rPr>
          <w:sz w:val="24"/>
          <w:szCs w:val="24"/>
        </w:rPr>
        <w:t xml:space="preserve"> International Paper Co</w:t>
      </w:r>
      <w:ins w:id="21" w:author="Shawn McMurtrey" w:date="2022-08-19T13:52:00Z">
        <w:r>
          <w:rPr>
            <w:sz w:val="24"/>
            <w:szCs w:val="24"/>
          </w:rPr>
          <w:t>mpany.</w:t>
        </w:r>
      </w:ins>
      <w:del w:id="22" w:author="Shawn McMurtrey" w:date="2022-08-19T13:52:00Z">
        <w:r>
          <w:rPr>
            <w:sz w:val="24"/>
            <w:szCs w:val="24"/>
          </w:rPr>
          <w:delText>.,</w:delText>
        </w:r>
      </w:del>
      <w:r>
        <w:rPr>
          <w:sz w:val="24"/>
          <w:szCs w:val="24"/>
        </w:rPr>
        <w:t xml:space="preserve"> </w:t>
      </w:r>
      <w:del w:id="23" w:author="Shawn McMurtrey" w:date="2022-08-19T14:01:00Z">
        <w:r>
          <w:rPr>
            <w:sz w:val="24"/>
            <w:szCs w:val="24"/>
          </w:rPr>
          <w:delText xml:space="preserve">was selected based on high incidence of </w:delText>
        </w:r>
      </w:del>
      <w:del w:id="24" w:author="Shawn McMurtrey" w:date="2022-08-19T13:53:00Z">
        <w:r>
          <w:rPr>
            <w:sz w:val="24"/>
            <w:szCs w:val="24"/>
          </w:rPr>
          <w:delText>laminated root rot</w:delText>
        </w:r>
      </w:del>
      <w:del w:id="25" w:author="Shawn McMurtrey" w:date="2022-08-19T14:01:00Z">
        <w:r>
          <w:rPr>
            <w:sz w:val="24"/>
            <w:szCs w:val="24"/>
          </w:rPr>
          <w:delText xml:space="preserve"> </w:delText>
        </w:r>
      </w:del>
      <w:del w:id="26" w:author="Shawn McMurtrey" w:date="2022-08-19T13:53:00Z">
        <w:r>
          <w:rPr>
            <w:sz w:val="24"/>
            <w:szCs w:val="24"/>
          </w:rPr>
          <w:delText>(</w:delText>
        </w:r>
      </w:del>
      <w:del w:id="27" w:author="Shawn McMurtrey" w:date="2022-08-19T14:01:00Z">
        <w:r>
          <w:rPr>
            <w:sz w:val="24"/>
            <w:szCs w:val="24"/>
          </w:rPr>
          <w:delText>LRR</w:delText>
        </w:r>
      </w:del>
      <w:del w:id="28" w:author="Shawn McMurtrey" w:date="2022-08-19T13:53:00Z">
        <w:r>
          <w:rPr>
            <w:sz w:val="24"/>
            <w:szCs w:val="24"/>
          </w:rPr>
          <w:delText>)</w:delText>
        </w:r>
      </w:del>
      <w:del w:id="29"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30" w:author="Shawn McMurtrey" w:date="2022-08-19T13:56:00Z">
        <w:r>
          <w:rPr>
            <w:sz w:val="24"/>
            <w:szCs w:val="24"/>
          </w:rPr>
          <w:t xml:space="preserve">15% </w:t>
        </w:r>
      </w:ins>
      <w:r>
        <w:rPr>
          <w:sz w:val="24"/>
          <w:szCs w:val="24"/>
        </w:rPr>
        <w:t xml:space="preserve">NE slope </w:t>
      </w:r>
      <w:del w:id="31" w:author="Shawn McMurtrey" w:date="2022-08-19T13:57:00Z">
        <w:r>
          <w:rPr>
            <w:sz w:val="24"/>
            <w:szCs w:val="24"/>
          </w:rPr>
          <w:delText xml:space="preserve">at about </w:delText>
        </w:r>
      </w:del>
      <w:ins w:id="32" w:author="Shawn McMurtrey" w:date="2022-08-19T13:57:00Z">
        <w:r>
          <w:rPr>
            <w:sz w:val="24"/>
            <w:szCs w:val="24"/>
          </w:rPr>
          <w:t xml:space="preserve"> with a mean</w:t>
        </w:r>
      </w:ins>
      <w:del w:id="33" w:author="Shawn McMurtrey" w:date="2022-08-19T13:57:00Z">
        <w:r>
          <w:rPr>
            <w:sz w:val="24"/>
            <w:szCs w:val="24"/>
          </w:rPr>
          <w:delText>1800’</w:delText>
        </w:r>
      </w:del>
      <w:r>
        <w:rPr>
          <w:sz w:val="24"/>
          <w:szCs w:val="24"/>
        </w:rPr>
        <w:t xml:space="preserve"> elevation</w:t>
      </w:r>
      <w:del w:id="34" w:author="Shawn McMurtrey" w:date="2022-08-19T14:00:00Z">
        <w:r>
          <w:rPr>
            <w:sz w:val="24"/>
            <w:szCs w:val="24"/>
          </w:rPr>
          <w:delText xml:space="preserve"> </w:delText>
        </w:r>
      </w:del>
      <w:ins w:id="35" w:author="Shawn McMurtrey" w:date="2022-08-19T14:01:00Z">
        <w:r>
          <w:rPr>
            <w:sz w:val="24"/>
            <w:szCs w:val="24"/>
          </w:rPr>
          <w:t>of 335 m</w:t>
        </w:r>
      </w:ins>
      <w:ins w:id="36" w:author="Shawn McMurtrey" w:date="2022-08-19T14:13:00Z">
        <w:r>
          <w:rPr>
            <w:sz w:val="24"/>
            <w:szCs w:val="24"/>
          </w:rPr>
          <w:t xml:space="preserve"> (Thies &amp;</w:t>
        </w:r>
      </w:ins>
      <w:ins w:id="37" w:author="Shawn McMurtrey" w:date="2022-08-19T14:14:00Z">
        <w:r>
          <w:rPr>
            <w:sz w:val="24"/>
            <w:szCs w:val="24"/>
          </w:rPr>
          <w:t xml:space="preserve"> Westlind 2005)</w:t>
        </w:r>
      </w:ins>
      <w:ins w:id="38" w:author="Shawn McMurtrey" w:date="2022-08-19T14:01:00Z">
        <w:r>
          <w:rPr>
            <w:sz w:val="24"/>
            <w:szCs w:val="24"/>
          </w:rPr>
          <w:t>.</w:t>
        </w:r>
      </w:ins>
      <w:del w:id="39" w:author="Shawn McMurtrey" w:date="2022-08-19T14:00:00Z">
        <w:r>
          <w:rPr>
            <w:sz w:val="24"/>
            <w:szCs w:val="24"/>
          </w:rPr>
          <w:delText>near the town of Apiary in NW Oregon</w:delText>
        </w:r>
      </w:del>
      <w:r>
        <w:rPr>
          <w:sz w:val="24"/>
          <w:szCs w:val="24"/>
        </w:rPr>
        <w:t xml:space="preserve">. </w:t>
      </w:r>
      <w:ins w:id="40" w:author="Shawn McMurtrey" w:date="2022-08-19T14:02:00Z">
        <w:r>
          <w:rPr>
            <w:sz w:val="24"/>
            <w:szCs w:val="24"/>
          </w:rPr>
          <w:t xml:space="preserve">Mean annual </w:t>
        </w:r>
      </w:ins>
      <w:ins w:id="41" w:author="Shawn McMurtrey" w:date="2022-08-19T14:03:00Z">
        <w:r>
          <w:rPr>
            <w:sz w:val="24"/>
            <w:szCs w:val="24"/>
          </w:rPr>
          <w:t>precipitation</w:t>
        </w:r>
      </w:ins>
      <w:ins w:id="42" w:author="Shawn McMurtrey" w:date="2022-08-19T14:02:00Z">
        <w:r>
          <w:rPr>
            <w:sz w:val="24"/>
            <w:szCs w:val="24"/>
          </w:rPr>
          <w:t xml:space="preserve"> </w:t>
        </w:r>
      </w:ins>
      <w:ins w:id="43" w:author="Shawn McMurtrey" w:date="2022-08-19T14:03:00Z">
        <w:r>
          <w:rPr>
            <w:sz w:val="24"/>
            <w:szCs w:val="24"/>
          </w:rPr>
          <w:t>at th</w:t>
        </w:r>
      </w:ins>
      <w:ins w:id="44" w:author="Shawn McMurtrey" w:date="2022-08-19T14:12:00Z">
        <w:r>
          <w:rPr>
            <w:sz w:val="24"/>
            <w:szCs w:val="24"/>
          </w:rPr>
          <w:t>is</w:t>
        </w:r>
      </w:ins>
      <w:ins w:id="45" w:author="Shawn McMurtrey" w:date="2022-08-19T14:03:00Z">
        <w:r>
          <w:rPr>
            <w:sz w:val="24"/>
            <w:szCs w:val="24"/>
          </w:rPr>
          <w:t xml:space="preserve"> site </w:t>
        </w:r>
      </w:ins>
      <w:ins w:id="46" w:author="Shawn McMurtrey" w:date="2022-08-19T14:12:00Z">
        <w:r>
          <w:rPr>
            <w:sz w:val="24"/>
            <w:szCs w:val="24"/>
          </w:rPr>
          <w:t>is 15</w:t>
        </w:r>
      </w:ins>
      <w:ins w:id="47" w:author="Shawn McMurtrey" w:date="2022-08-19T14:13:00Z">
        <w:r>
          <w:rPr>
            <w:sz w:val="24"/>
            <w:szCs w:val="24"/>
          </w:rPr>
          <w:t>0 – 160 cm</w:t>
        </w:r>
      </w:ins>
      <w:ins w:id="48" w:author="Shawn McMurtrey" w:date="2022-08-19T14:19:00Z">
        <w:r>
          <w:rPr>
            <w:sz w:val="24"/>
            <w:szCs w:val="24"/>
          </w:rPr>
          <w:t>.</w:t>
        </w:r>
      </w:ins>
      <w:ins w:id="49" w:author="Shawn McMurtrey" w:date="2022-08-19T14:13:00Z">
        <w:r>
          <w:rPr>
            <w:sz w:val="24"/>
            <w:szCs w:val="24"/>
          </w:rPr>
          <w:t xml:space="preserve"> </w:t>
        </w:r>
      </w:ins>
      <w:ins w:id="50" w:author="Shawn McMurtrey" w:date="2022-08-19T14:15:00Z">
        <w:r>
          <w:rPr>
            <w:color w:val="000000"/>
            <w:sz w:val="24"/>
            <w:szCs w:val="24"/>
          </w:rPr>
          <w:t xml:space="preserve">Mean annual temperature is </w:t>
        </w:r>
      </w:ins>
      <w:ins w:id="51" w:author="Shawn McMurtrey" w:date="2022-08-19T14:18:00Z">
        <w:r>
          <w:rPr>
            <w:color w:val="000000"/>
            <w:sz w:val="24"/>
            <w:szCs w:val="24"/>
          </w:rPr>
          <w:t>4</w:t>
        </w:r>
      </w:ins>
      <w:ins w:id="52" w:author="Shawn McMurtrey" w:date="2022-08-19T14:18:00Z">
        <w:r>
          <w:rPr>
            <w:rFonts w:ascii="Roboto" w:hAnsi="Roboto"/>
            <w:b/>
            <w:bCs/>
            <w:color w:val="202124"/>
            <w:sz w:val="24"/>
            <w:szCs w:val="24"/>
            <w:shd w:fill="FFFFFF" w:val="clear"/>
          </w:rPr>
          <w:t>°</w:t>
        </w:r>
      </w:ins>
      <w:ins w:id="53" w:author="Shawn McMurtrey" w:date="2022-08-19T14:19:00Z">
        <w:r>
          <w:rPr>
            <w:rFonts w:ascii="Roboto" w:hAnsi="Roboto"/>
            <w:b/>
            <w:bCs/>
            <w:color w:val="202124"/>
            <w:sz w:val="24"/>
            <w:szCs w:val="24"/>
            <w:shd w:fill="FFFFFF" w:val="clear"/>
          </w:rPr>
          <w:t xml:space="preserve"> </w:t>
        </w:r>
      </w:ins>
      <w:ins w:id="54" w:author="Shawn McMurtrey" w:date="2022-08-19T14:18:00Z">
        <w:r>
          <w:rPr>
            <w:rFonts w:ascii="Roboto" w:hAnsi="Roboto"/>
            <w:b/>
            <w:bCs/>
            <w:color w:val="202124"/>
            <w:sz w:val="24"/>
            <w:szCs w:val="24"/>
            <w:shd w:fill="FFFFFF" w:val="clear"/>
          </w:rPr>
          <w:t>-</w:t>
        </w:r>
      </w:ins>
      <w:ins w:id="55" w:author="Shawn McMurtrey" w:date="2022-08-19T14:19:00Z">
        <w:r>
          <w:rPr>
            <w:rFonts w:ascii="Roboto" w:hAnsi="Roboto"/>
            <w:b/>
            <w:bCs/>
            <w:color w:val="202124"/>
            <w:sz w:val="24"/>
            <w:szCs w:val="24"/>
            <w:shd w:fill="FFFFFF" w:val="clear"/>
          </w:rPr>
          <w:t xml:space="preserve"> </w:t>
        </w:r>
      </w:ins>
      <w:ins w:id="56" w:author="Shawn McMurtrey" w:date="2022-08-19T14:19:00Z">
        <w:r>
          <w:rPr>
            <w:rFonts w:ascii="Roboto" w:hAnsi="Roboto"/>
            <w:color w:val="202124"/>
            <w:sz w:val="24"/>
            <w:szCs w:val="24"/>
            <w:shd w:fill="FFFFFF" w:val="clear"/>
          </w:rPr>
          <w:t xml:space="preserve">10 °C </w:t>
        </w:r>
      </w:ins>
      <w:ins w:id="57" w:author="Shawn McMurtrey" w:date="2022-08-19T14:19:00Z">
        <w:r>
          <w:rPr>
            <w:sz w:val="24"/>
            <w:szCs w:val="24"/>
          </w:rPr>
          <w:t>(</w:t>
        </w:r>
      </w:ins>
      <w:ins w:id="58" w:author="Shawn McMurtrey" w:date="2022-08-19T14:19:00Z">
        <w:r>
          <w:rPr>
            <w:color w:val="000000"/>
            <w:sz w:val="24"/>
            <w:szCs w:val="24"/>
            <w:shd w:fill="FFFFFF" w:val="clear"/>
          </w:rPr>
          <w:t>PRISM Climate Group, Oregon State University, 2018</w:t>
        </w:r>
      </w:ins>
      <w:ins w:id="59" w:author="Shawn McMurtrey" w:date="2022-08-19T14:19:00Z">
        <w:r>
          <w:rPr>
            <w:color w:val="000000"/>
            <w:sz w:val="24"/>
            <w:szCs w:val="24"/>
          </w:rPr>
          <w:t>).</w:t>
        </w:r>
      </w:ins>
      <w:ins w:id="60" w:author="Shawn McMurtrey" w:date="2022-08-19T14:20:00Z">
        <w:r>
          <w:rPr>
            <w:color w:val="000000"/>
            <w:sz w:val="24"/>
            <w:szCs w:val="24"/>
          </w:rPr>
          <w:t xml:space="preserve"> The soil of the study are</w:t>
        </w:r>
      </w:ins>
      <w:ins w:id="61" w:author="Shawn McMurtrey" w:date="2022-08-19T14:21:00Z">
        <w:r>
          <w:rPr>
            <w:color w:val="000000"/>
            <w:sz w:val="24"/>
            <w:szCs w:val="24"/>
          </w:rPr>
          <w:t xml:space="preserve"> is a Bacona silt loam with a surface layer of dark brown silt loam (</w:t>
        </w:r>
      </w:ins>
      <w:ins w:id="62" w:author="Shawn McMurtrey" w:date="2022-08-19T14:23:00Z">
        <w:r>
          <w:rPr>
            <w:color w:val="000000"/>
            <w:sz w:val="24"/>
            <w:szCs w:val="24"/>
          </w:rPr>
          <w:t>Thies &amp; Westlind 2005; Langridge 1987</w:t>
        </w:r>
      </w:ins>
      <w:ins w:id="63" w:author="Shawn McMurtrey" w:date="2022-08-19T14:21:00Z">
        <w:r>
          <w:rPr>
            <w:color w:val="000000"/>
            <w:sz w:val="24"/>
            <w:szCs w:val="24"/>
          </w:rPr>
          <w:t>)</w:t>
        </w:r>
      </w:ins>
      <w:ins w:id="64"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65" w:author="Shawn McMurtrey" w:date="2022-08-19T14:25:00Z">
        <w:r>
          <w:rPr>
            <w:sz w:val="24"/>
            <w:szCs w:val="24"/>
          </w:rPr>
          <w:t>Like the Woods Creek study area, t</w:t>
        </w:r>
      </w:ins>
      <w:ins w:id="66" w:author="Shawn McMurtrey" w:date="2022-08-19T14:01:00Z">
        <w:r>
          <w:rPr>
            <w:sz w:val="24"/>
            <w:szCs w:val="24"/>
          </w:rPr>
          <w:t>his location was</w:t>
        </w:r>
      </w:ins>
      <w:ins w:id="67" w:author="Shawn McMurtrey" w:date="2022-08-19T14:26:00Z">
        <w:r>
          <w:rPr>
            <w:sz w:val="24"/>
            <w:szCs w:val="24"/>
          </w:rPr>
          <w:t xml:space="preserve"> also</w:t>
        </w:r>
      </w:ins>
      <w:ins w:id="68"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69" w:author="Shawn McMurtrey" w:date="2022-08-19T14:26:00Z">
        <w:r>
          <w:rPr>
            <w:sz w:val="24"/>
            <w:szCs w:val="24"/>
          </w:rPr>
          <w:t>40 m</w:t>
        </w:r>
      </w:ins>
      <w:del w:id="70"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5"/>
      <w:r>
        <w:rPr>
          <w:rFonts w:eastAsia="NSimSun" w:cs="Lucida Sans"/>
          <w:b/>
          <w:bCs/>
          <w:kern w:val="2"/>
          <w:sz w:val="24"/>
          <w:szCs w:val="24"/>
          <w:lang w:val="en-US" w:eastAsia="zh-CN" w:bidi="hi-IN"/>
        </w:rPr>
        <w:t>Figure 1</w:t>
      </w:r>
      <w:r>
        <w:rPr>
          <w:rFonts w:eastAsia="NSimSun" w:cs="Lucida Sans"/>
          <w:b/>
          <w:bCs/>
          <w:kern w:val="2"/>
          <w:sz w:val="24"/>
          <w:szCs w:val="24"/>
          <w:lang w:val="en-US" w:eastAsia="zh-CN" w:bidi="hi-IN"/>
        </w:rPr>
      </w:r>
      <w:commentRangeEnd w:id="5"/>
      <w:r>
        <w:commentReference w:id="5"/>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71"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immediate planting of Douglas-fir; 2) 12 year rotation of red alder followed by Douglas-fir; 3) 12 year rotation of cottonwood followed by Douglas-fir; 4) 25 year red alder to Douglas-fir; and 5) 25 year cottonwood to Douglas-fir. Five 1/20 acre (</w:t>
      </w:r>
      <w:del w:id="72" w:author="Shawn McMurtrey" w:date="2022-08-19T14:32:00Z">
        <w:r>
          <w:rPr>
            <w:rFonts w:eastAsia="NSimSun" w:cs="Lucida Sans"/>
            <w:kern w:val="2"/>
            <w:sz w:val="24"/>
            <w:szCs w:val="24"/>
            <w:lang w:val="en-US" w:eastAsia="zh-CN" w:bidi="hi-IN"/>
          </w:rPr>
          <w:delText>26.3’</w:delText>
        </w:r>
      </w:del>
      <w:ins w:id="73"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6"/>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6"/>
      <w:r>
        <w:commentReference w:id="6"/>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74" w:author="Shawn McMurtrey" w:date="2022-08-19T14:32:00Z">
        <w:r>
          <w:rPr>
            <w:rFonts w:eastAsia="NSimSun" w:cs="Lucida Sans"/>
            <w:kern w:val="2"/>
            <w:sz w:val="24"/>
            <w:szCs w:val="24"/>
            <w:lang w:val="en-US" w:eastAsia="zh-CN" w:bidi="hi-IN"/>
          </w:rPr>
          <w:delText>16’</w:delText>
        </w:r>
      </w:del>
      <w:ins w:id="7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76" w:author="Shawn McMurtrey" w:date="2022-08-19T14:33:00Z">
        <w:r>
          <w:rPr>
            <w:rFonts w:eastAsia="NSimSun" w:cs="Lucida Sans"/>
            <w:kern w:val="2"/>
            <w:sz w:val="24"/>
            <w:szCs w:val="24"/>
            <w:lang w:val="en-US" w:eastAsia="zh-CN" w:bidi="hi-IN"/>
          </w:rPr>
          <w:t>2.4m</w:t>
        </w:r>
      </w:ins>
      <w:del w:id="77"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78" w:author="Shawn McMurtrey" w:date="2022-08-19T14:33:00Z">
        <w:r>
          <w:rPr>
            <w:rFonts w:eastAsia="NSimSun" w:cs="Lucida Sans"/>
            <w:kern w:val="2"/>
            <w:sz w:val="24"/>
            <w:szCs w:val="24"/>
            <w:lang w:val="en-US" w:eastAsia="zh-CN" w:bidi="hi-IN"/>
          </w:rPr>
          <w:delText>8’</w:delText>
        </w:r>
      </w:del>
      <w:ins w:id="79"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80" w:author="Shawn McMurtrey" w:date="2022-08-19T14:34:00Z">
        <w:r>
          <w:rPr>
            <w:rFonts w:eastAsia="NSimSun" w:cs="Lucida Sans"/>
            <w:kern w:val="2"/>
            <w:sz w:val="24"/>
            <w:szCs w:val="24"/>
            <w:lang w:val="en-US" w:eastAsia="zh-CN" w:bidi="hi-IN"/>
          </w:rPr>
          <w:t>ce</w:t>
        </w:r>
      </w:ins>
      <w:del w:id="81" w:author="Shawn McMurtrey" w:date="2022-08-19T14:34:00Z">
        <w:r>
          <w:rPr>
            <w:rFonts w:eastAsia="NSimSun" w:cs="Lucida Sans"/>
            <w:kern w:val="2"/>
            <w:sz w:val="24"/>
            <w:szCs w:val="24"/>
            <w:lang w:val="en-US" w:eastAsia="zh-CN" w:bidi="hi-IN"/>
          </w:rPr>
          <w:delText>s</w:delText>
        </w:r>
      </w:del>
      <w:del w:id="82"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83" w:author="Shawn McMurtrey" w:date="2022-08-19T14:34:00Z">
        <w:r>
          <w:rPr>
            <w:rFonts w:eastAsia="NSimSun" w:cs="Lucida Sans"/>
            <w:kern w:val="2"/>
            <w:sz w:val="24"/>
            <w:szCs w:val="24"/>
            <w:lang w:val="en-US" w:eastAsia="zh-CN" w:bidi="hi-IN"/>
          </w:rPr>
          <w:t>2.4m</w:t>
        </w:r>
      </w:ins>
      <w:del w:id="84"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85" w:author="Shawn McMurtrey" w:date="2022-08-19T14:34:00Z">
        <w:r>
          <w:rPr>
            <w:rFonts w:eastAsia="NSimSun" w:cs="Lucida Sans"/>
            <w:kern w:val="2"/>
            <w:sz w:val="24"/>
            <w:szCs w:val="24"/>
            <w:lang w:val="en-US" w:eastAsia="zh-CN" w:bidi="hi-IN"/>
          </w:rPr>
          <w:delText>8’</w:delText>
        </w:r>
      </w:del>
      <w:ins w:id="86"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87" w:author="Shawn McMurtrey" w:date="2022-08-19T14:35:00Z">
        <w:r>
          <w:rPr>
            <w:rFonts w:eastAsia="NSimSun" w:cs="Lucida Sans"/>
            <w:kern w:val="2"/>
            <w:sz w:val="24"/>
            <w:szCs w:val="24"/>
            <w:lang w:val="en-US" w:eastAsia="zh-CN" w:bidi="hi-IN"/>
          </w:rPr>
          <w:delText>8’</w:delText>
        </w:r>
      </w:del>
      <w:ins w:id="8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89" w:author="Shawn McMurtrey" w:date="2022-08-19T14:35:00Z">
        <w:r>
          <w:rPr>
            <w:rFonts w:eastAsia="NSimSun" w:cs="Lucida Sans"/>
            <w:kern w:val="2"/>
            <w:sz w:val="24"/>
            <w:szCs w:val="24"/>
            <w:lang w:val="en-US" w:eastAsia="zh-CN" w:bidi="hi-IN"/>
          </w:rPr>
          <w:delText>8’</w:delText>
        </w:r>
      </w:del>
      <w:ins w:id="90"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pStyle w:val="Normal"/>
        <w:spacing w:lineRule="auto" w:line="480"/>
        <w:rPr/>
      </w:pPr>
      <w:commentRangeStart w:id="7"/>
      <w:commentRangeStart w:id="8"/>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8"/>
      <w:r>
        <w:commentReference w:id="8"/>
      </w:r>
      <w:commentRangeEnd w:id="7"/>
      <w:r>
        <w:commentReference w:id="7"/>
      </w:r>
      <w:r>
        <w:rPr>
          <w:rFonts w:eastAsia="NSimSun" w:cs="Lucida Sans"/>
          <w:kern w:val="2"/>
          <w:sz w:val="24"/>
          <w:szCs w:val="24"/>
          <w:lang w:val="en-US" w:eastAsia="zh-CN" w:bidi="hi-IN"/>
        </w:rPr>
      </w:r>
    </w:p>
    <w:p>
      <w:pPr>
        <w:pStyle w:val="Normal"/>
        <w:spacing w:lineRule="auto" w:line="480"/>
        <w:rPr/>
      </w:pPr>
      <w:r>
        <w:rPr>
          <w:b/>
          <w:iCs/>
          <w:sz w:val="24"/>
          <w:szCs w:val="24"/>
        </w:rPr>
        <w:t>2.2.3 Data collection</w:t>
      </w:r>
    </w:p>
    <w:p>
      <w:pPr>
        <w:pStyle w:val="Normal"/>
        <w:spacing w:lineRule="auto" w:line="480"/>
        <w:rPr/>
      </w:pPr>
      <w:r>
        <w:rPr>
          <w:rFonts w:eastAsia="NSimSun" w:cs="Lucida Sans"/>
          <w:kern w:val="2"/>
          <w:sz w:val="24"/>
          <w:szCs w:val="24"/>
          <w:lang w:val="en-US" w:eastAsia="zh-CN" w:bidi="hi-IN"/>
        </w:rPr>
        <w:t xml:space="preserve">Tree positions were mapped, </w:t>
      </w:r>
      <w:del w:id="91"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b/>
          <w:bCs/>
          <w:iCs/>
          <w:sz w:val="24"/>
          <w:szCs w:val="24"/>
        </w:rPr>
        <w:t>2.2.4 Data cleaning and analysis</w:t>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r>
    </w:p>
    <w:p>
      <w:pPr>
        <w:pStyle w:val="Normal"/>
        <w:tabs>
          <w:tab w:val="clear" w:pos="720"/>
          <w:tab w:val="left" w:pos="6390" w:leader="none"/>
        </w:tabs>
        <w:spacing w:lineRule="auto" w:line="480"/>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b/>
          <w:b/>
          <w:sz w:val="24"/>
          <w:szCs w:val="24"/>
        </w:rPr>
      </w:pPr>
      <w:r>
        <w:rPr>
          <w:b/>
          <w:sz w:val="24"/>
          <w:szCs w:val="24"/>
        </w:rPr>
      </w:r>
    </w:p>
    <w:p>
      <w:pPr>
        <w:pStyle w:val="Normal"/>
        <w:spacing w:lineRule="auto" w:line="480"/>
        <w:rPr/>
      </w:pPr>
      <w:r>
        <w:rPr>
          <w:b/>
          <w:sz w:val="28"/>
          <w:szCs w:val="28"/>
        </w:rPr>
        <w:t xml:space="preserve">3. </w:t>
      </w:r>
      <w:commentRangeStart w:id="9"/>
      <w:r>
        <w:rPr>
          <w:b/>
          <w:sz w:val="28"/>
          <w:szCs w:val="28"/>
        </w:rPr>
        <w:t>Results</w:t>
      </w:r>
      <w:commentRangeEnd w:id="9"/>
      <w:r>
        <w:commentReference w:id="9"/>
      </w:r>
      <w:r>
        <w:rPr>
          <w:b/>
          <w:sz w:val="28"/>
          <w:szCs w:val="28"/>
        </w:rPr>
      </w:r>
    </w:p>
    <w:p>
      <w:pPr>
        <w:pStyle w:val="Normal"/>
        <w:spacing w:lineRule="auto" w:line="480"/>
        <w:rPr/>
      </w:pPr>
      <w:r>
        <w:rPr>
          <w:b/>
          <w:sz w:val="24"/>
          <w:szCs w:val="24"/>
        </w:rPr>
        <w:t xml:space="preserve">3.1 Species composition </w:t>
      </w:r>
    </w:p>
    <w:p>
      <w:pPr>
        <w:pStyle w:val="Normal"/>
        <w:spacing w:lineRule="auto" w:line="480"/>
        <w:rPr/>
      </w:pPr>
      <w:r>
        <w:rPr>
          <w:sz w:val="24"/>
          <w:szCs w:val="24"/>
        </w:rPr>
        <w:t xml:space="preserve">In 1990, the </w:t>
      </w:r>
      <w:ins w:id="92"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93"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94"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 for</w:t>
      </w:r>
      <w:ins w:id="95" w:author="Shawn McMurtrey" w:date="2022-08-19T15:00:00Z">
        <w:r>
          <w:rPr>
            <w:sz w:val="24"/>
            <w:szCs w:val="24"/>
          </w:rPr>
          <w:t xml:space="preserve"> </w:t>
        </w:r>
      </w:ins>
      <w:ins w:id="96" w:author="Shawn McMurtrey" w:date="2022-08-19T15:01:00Z">
        <w:r>
          <w:rPr>
            <w:sz w:val="24"/>
            <w:szCs w:val="24"/>
          </w:rPr>
          <w:t xml:space="preserve">the </w:t>
        </w:r>
      </w:ins>
      <w:ins w:id="97" w:author="Shawn McMurtrey" w:date="2022-08-19T15:00:00Z">
        <w:r>
          <w:rPr>
            <w:sz w:val="24"/>
            <w:szCs w:val="24"/>
          </w:rPr>
          <w:t>thinned treat</w:t>
        </w:r>
      </w:ins>
      <w:ins w:id="98"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pPr>
      <w:r>
        <w:rPr>
          <w:b/>
          <w:sz w:val="24"/>
          <w:szCs w:val="24"/>
        </w:rPr>
        <w:t>Table 1</w:t>
      </w:r>
      <w:r>
        <w:rPr>
          <w:sz w:val="24"/>
          <w:szCs w:val="24"/>
        </w:rPr>
        <w:t xml:space="preserve">: Initial and final stand level summary statistics for the Woods Creek study. BA = basal area, SD = standard deviation.  </w:t>
      </w:r>
      <w:r>
        <w:rPr>
          <w:b/>
          <w:sz w:val="20"/>
          <w:szCs w:val="20"/>
        </w:rPr>
        <w:br/>
      </w:r>
    </w:p>
    <w:tbl>
      <w:tblPr>
        <w:tblW w:w="10713" w:type="dxa"/>
        <w:jc w:val="left"/>
        <w:tblInd w:w="-576" w:type="dxa"/>
        <w:tblLayout w:type="fixed"/>
        <w:tblCellMar>
          <w:top w:w="0" w:type="dxa"/>
          <w:left w:w="108" w:type="dxa"/>
          <w:bottom w:w="0" w:type="dxa"/>
          <w:right w:w="108" w:type="dxa"/>
        </w:tblCellMar>
        <w:tblLook w:firstRow="1" w:noVBand="1" w:lastRow="0" w:firstColumn="1" w:lastColumn="0" w:noHBand="0" w:val="04a0"/>
      </w:tblPr>
      <w:tblGrid>
        <w:gridCol w:w="1505"/>
        <w:gridCol w:w="1177"/>
        <w:gridCol w:w="1008"/>
        <w:gridCol w:w="269"/>
        <w:gridCol w:w="676"/>
        <w:gridCol w:w="405"/>
        <w:gridCol w:w="677"/>
        <w:gridCol w:w="268"/>
        <w:gridCol w:w="678"/>
        <w:gridCol w:w="403"/>
        <w:gridCol w:w="678"/>
        <w:gridCol w:w="266"/>
        <w:gridCol w:w="678"/>
        <w:gridCol w:w="403"/>
        <w:gridCol w:w="678"/>
        <w:gridCol w:w="262"/>
        <w:gridCol w:w="682"/>
      </w:tblGrid>
      <w:tr>
        <w:trPr>
          <w:trHeight w:val="300" w:hRule="atLeast"/>
        </w:trPr>
        <w:tc>
          <w:tcPr>
            <w:tcW w:w="15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1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Unthinned</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Light thin</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Thin</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TOTAL</w:t>
            </w:r>
          </w:p>
        </w:tc>
      </w:tr>
      <w:tr>
        <w:trPr>
          <w:trHeight w:val="300" w:hRule="atLeast"/>
        </w:trPr>
        <w:tc>
          <w:tcPr>
            <w:tcW w:w="1505"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1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00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9"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8"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6"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2"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82"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r>
      <w:tr>
        <w:trPr>
          <w:trHeight w:val="290" w:hRule="exact"/>
        </w:trPr>
        <w:tc>
          <w:tcPr>
            <w:tcW w:w="15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1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00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9"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2"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82"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77</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54.8</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37.2</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47.47</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35.4</w:t>
            </w:r>
          </w:p>
        </w:tc>
      </w:tr>
      <w:tr>
        <w:trPr>
          <w:trHeight w:val="126"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Douglas-fir</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37.48</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22.43</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7.5</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9.43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10.99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10.78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30.55</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20.19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385</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274</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186</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117</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712</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531</w:t>
            </w:r>
          </w:p>
        </w:tc>
      </w:tr>
      <w:tr>
        <w:trPr>
          <w:trHeight w:val="280" w:hRule="atLeast"/>
        </w:trPr>
        <w:tc>
          <w:tcPr>
            <w:tcW w:w="1505" w:type="dxa"/>
            <w:tcBorders/>
            <w:shd w:color="auto" w:fill="auto" w:val="clear"/>
            <w:vAlign w:val="center"/>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center"/>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10.6</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10.2</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6.27</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8.13</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Western hemlock</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13.63</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10.57</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6.26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6.69</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10.11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9.64</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8.8</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94</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122</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7.6</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2.6</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other species</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10.88</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5.61</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2.55</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38</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22</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60</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39</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95.2</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69.4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36.2</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57.93</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46.13</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br/>
              <w:t>live trees</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25.87</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14.06</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7.07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31.21</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19.17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476</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347</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181</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164</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869</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692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 BA of</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10.6</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14.1</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11.2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b/>
                <w:b/>
                <w:bCs/>
              </w:rPr>
            </w:pPr>
            <w:r>
              <w:rPr>
                <w:rFonts w:eastAsia="Times New Roman" w:cs="Times New Roman" w:ascii="Calibri" w:hAnsi="Calibri"/>
                <w:b/>
                <w:bCs/>
                <w:sz w:val="20"/>
                <w:szCs w:val="20"/>
                <w:lang w:val="en-US"/>
              </w:rPr>
              <w:t>Douglas-fir</w:t>
              <w:br/>
              <w:t>(m</w:t>
            </w:r>
            <w:r>
              <w:rPr>
                <w:b/>
                <w:bCs/>
                <w:sz w:val="24"/>
                <w:szCs w:val="24"/>
                <w:vertAlign w:val="superscript"/>
              </w:rPr>
              <w:t>2</w:t>
            </w:r>
            <w:r>
              <w:rPr>
                <w:rFonts w:eastAsia="Times New Roman" w:cs="Times New Roman" w:ascii="Calibri" w:hAnsi="Calibri"/>
                <w:b/>
                <w:bCs/>
                <w:sz w:val="20"/>
                <w:szCs w:val="20"/>
                <w:lang w:val="en-US"/>
              </w:rPr>
              <w:t>/ha)</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2.5</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70.3</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33.2</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48.5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30.7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48.6</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116.8</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167.4</w:t>
            </w:r>
          </w:p>
        </w:tc>
      </w:tr>
      <w:tr>
        <w:trPr>
          <w:trHeight w:val="290" w:hRule="exact"/>
        </w:trPr>
        <w:tc>
          <w:tcPr>
            <w:tcW w:w="1505" w:type="dxa"/>
            <w:tcBorders/>
            <w:shd w:color="auto" w:fill="auto" w:val="clear"/>
            <w:vAlign w:val="bottom"/>
          </w:tcPr>
          <w:p>
            <w:pPr>
              <w:pStyle w:val="Normal"/>
              <w:widowControl w:val="false"/>
              <w:spacing w:lineRule="auto" w:line="240" w:beforeAutospacing="1" w:after="0"/>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b/>
                <w:bCs/>
                <w:sz w:val="20"/>
                <w:szCs w:val="20"/>
                <w:lang w:val="en-US"/>
              </w:rPr>
              <w:t>Douglas-fir as</w:t>
            </w:r>
            <w:r>
              <w:rPr>
                <w:rFonts w:eastAsia="Times New Roman" w:cs="Times New Roman" w:ascii="Calibri" w:hAnsi="Calibri"/>
                <w:sz w:val="20"/>
                <w:szCs w:val="20"/>
                <w:lang w:val="en-US"/>
              </w:rPr>
              <w:t xml:space="preserve"> </w:t>
            </w:r>
            <w:r>
              <w:rPr>
                <w:rFonts w:eastAsia="Times New Roman" w:cs="Times New Roman" w:ascii="Calibri" w:hAnsi="Calibri"/>
                <w:b/>
                <w:bCs/>
                <w:sz w:val="20"/>
                <w:szCs w:val="20"/>
                <w:lang w:val="en-US"/>
              </w:rPr>
              <w:t>proportion</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81%</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82%</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of total trees</w:t>
              <w:b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16"/>
                <w:szCs w:val="16"/>
                <w:lang w:val="en-US"/>
              </w:rPr>
            </w:pPr>
            <w:r>
              <w:rPr>
                <w:rFonts w:eastAsia="Times New Roman" w:cs="Times New Roman" w:ascii="Calibri" w:hAnsi="Calibri"/>
                <w:sz w:val="16"/>
                <w:szCs w:val="16"/>
                <w:lang w:val="en-US"/>
              </w:rPr>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r>
    </w:tbl>
    <w:p>
      <w:pPr>
        <w:pStyle w:val="Normal"/>
        <w:spacing w:lineRule="auto" w:line="480"/>
        <w:rPr/>
      </w:pPr>
      <w:r>
        <w:rPr/>
      </w:r>
    </w:p>
    <w:p>
      <w:pPr>
        <w:pStyle w:val="Normal"/>
        <w:spacing w:lineRule="auto" w:line="480"/>
        <w:rPr>
          <w:b/>
          <w:b/>
          <w:sz w:val="28"/>
          <w:szCs w:val="28"/>
        </w:rPr>
      </w:pPr>
      <w:r>
        <w:rPr>
          <w:b/>
          <w:sz w:val="28"/>
          <w:szCs w:val="28"/>
        </w:rPr>
      </w:r>
    </w:p>
    <w:p>
      <w:pPr>
        <w:pStyle w:val="Normal"/>
        <w:spacing w:lineRule="auto" w:line="480"/>
        <w:rPr/>
      </w:pPr>
      <w:r>
        <w:rPr>
          <w:b/>
          <w:sz w:val="24"/>
          <w:szCs w:val="24"/>
        </w:rPr>
        <w:t>3.2 Statistical analysis</w:t>
      </w:r>
    </w:p>
    <w:p>
      <w:pPr>
        <w:pStyle w:val="Normal"/>
        <w:spacing w:lineRule="auto" w:line="480"/>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720"/>
        <w:gridCol w:w="1487"/>
        <w:gridCol w:w="1555"/>
        <w:gridCol w:w="1585"/>
        <w:gridCol w:w="1578"/>
        <w:gridCol w:w="1424"/>
      </w:tblGrid>
      <w:tr>
        <w:trPr/>
        <w:tc>
          <w:tcPr>
            <w:tcW w:w="17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7"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pPr>
      <w:r>
        <w:rPr>
          <w:b/>
          <w:sz w:val="24"/>
          <w:szCs w:val="24"/>
        </w:rPr>
        <w:t xml:space="preserve">3.3 Prevalence rate of root disease </w:t>
      </w:r>
    </w:p>
    <w:p>
      <w:pPr>
        <w:pStyle w:val="Normal"/>
        <w:spacing w:lineRule="auto" w:line="480"/>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Total tree mortality from LRR in </w:t>
      </w:r>
      <w:ins w:id="99" w:author="Shawn McMurtrey" w:date="2022-08-19T14:54:00Z">
        <w:r>
          <w:rPr>
            <w:sz w:val="24"/>
            <w:szCs w:val="24"/>
            <w:highlight w:val="white"/>
          </w:rPr>
          <w:t xml:space="preserve">unthinned </w:t>
        </w:r>
      </w:ins>
      <w:r>
        <w:rPr>
          <w:sz w:val="24"/>
          <w:szCs w:val="24"/>
          <w:highlight w:val="white"/>
        </w:rPr>
        <w:t xml:space="preserve">stands was 25.4% (n = 92/361), 36.9% (n=72/195) in </w:t>
      </w:r>
      <w:ins w:id="100" w:author="Shawn McMurtrey" w:date="2022-08-19T14:58:00Z">
        <w:r>
          <w:rPr>
            <w:sz w:val="24"/>
            <w:szCs w:val="24"/>
            <w:highlight w:val="white"/>
          </w:rPr>
          <w:t>the stands that were lightly t</w:t>
        </w:r>
      </w:ins>
      <w:ins w:id="101" w:author="Shawn McMurtrey" w:date="2022-08-19T14:59:00Z">
        <w:r>
          <w:rPr>
            <w:sz w:val="24"/>
            <w:szCs w:val="24"/>
            <w:highlight w:val="white"/>
          </w:rPr>
          <w:t>hinned</w:t>
        </w:r>
      </w:ins>
      <w:r>
        <w:rPr>
          <w:sz w:val="24"/>
          <w:szCs w:val="24"/>
          <w:highlight w:val="white"/>
        </w:rPr>
        <w:t xml:space="preserve">, and 34.8% (n = 60/172) in </w:t>
      </w:r>
      <w:ins w:id="102"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p>
    <w:p>
      <w:pPr>
        <w:pStyle w:val="Normal"/>
        <w:spacing w:lineRule="auto" w:line="480"/>
        <w:rPr>
          <w:sz w:val="24"/>
          <w:szCs w:val="24"/>
        </w:rPr>
      </w:pPr>
      <w:r>
        <w:rPr>
          <w:sz w:val="24"/>
          <w:szCs w:val="24"/>
        </w:rPr>
      </w:r>
    </w:p>
    <w:p>
      <w:pPr>
        <w:pStyle w:val="Normal"/>
        <w:spacing w:lineRule="auto" w:line="480"/>
        <w:rPr/>
      </w:pPr>
      <w:ins w:id="103" w:author="Shawn McMurtrey" w:date="2022-08-16T20:15:00Z">
        <w:r>
          <w:rPr/>
        </w:r>
      </w:ins>
    </w:p>
    <w:p>
      <w:pPr>
        <w:pStyle w:val="Normal"/>
        <w:spacing w:lineRule="auto" w:line="480"/>
        <w:rPr/>
      </w:pPr>
      <w:ins w:id="105" w:author="Shawn McMurtrey" w:date="2022-08-16T20:15:00Z">
        <w:r>
          <w:rPr/>
        </w:r>
      </w:ins>
    </w:p>
    <w:p>
      <w:pPr>
        <w:pStyle w:val="Normal"/>
        <w:spacing w:lineRule="auto" w:line="480"/>
        <w:rPr/>
      </w:pPr>
      <w:r>
        <w:rPr/>
        <w:drawing>
          <wp:inline distT="0" distB="0" distL="0" distR="0">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19"/>
                    <a:stretch>
                      <a:fillRect/>
                    </a:stretch>
                  </pic:blipFill>
                  <pic:spPr bwMode="auto">
                    <a:xfrm>
                      <a:off x="0" y="0"/>
                      <a:ext cx="5943600" cy="5943600"/>
                    </a:xfrm>
                    <a:prstGeom prst="rect">
                      <a:avLst/>
                    </a:prstGeom>
                  </pic:spPr>
                </pic:pic>
              </a:graphicData>
            </a:graphic>
          </wp:inline>
        </w:drawing>
      </w:r>
    </w:p>
    <w:p>
      <w:pPr>
        <w:pStyle w:val="Normal"/>
        <w:spacing w:lineRule="auto" w:line="480"/>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pPr>
      <w:r>
        <w:rPr>
          <w:sz w:val="24"/>
          <w:szCs w:val="24"/>
        </w:rPr>
        <w:t xml:space="preserve">LRR was found within at least 40% of the plots in all 15 of the total stands. Laminated root rot had been found within 100% of the plots by the conclusion of the study in two of the  </w:t>
      </w:r>
      <w:ins w:id="108" w:author="Shawn McMurtrey" w:date="2022-08-19T14:54:00Z">
        <w:r>
          <w:rPr>
            <w:sz w:val="24"/>
            <w:szCs w:val="24"/>
          </w:rPr>
          <w:t xml:space="preserve">unthinned </w:t>
        </w:r>
      </w:ins>
      <w:r>
        <w:rPr>
          <w:sz w:val="24"/>
          <w:szCs w:val="24"/>
        </w:rPr>
        <w:t>stands, two of the stands</w:t>
      </w:r>
      <w:ins w:id="109" w:author="Shawn McMurtrey" w:date="2022-08-19T14:59:00Z">
        <w:r>
          <w:rPr>
            <w:sz w:val="24"/>
            <w:szCs w:val="24"/>
          </w:rPr>
          <w:t xml:space="preserve"> with light thinning</w:t>
        </w:r>
      </w:ins>
      <w:r>
        <w:rPr>
          <w:sz w:val="24"/>
          <w:szCs w:val="24"/>
        </w:rPr>
        <w:t xml:space="preserve">, and one of the </w:t>
      </w:r>
      <w:ins w:id="110"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700"/>
        <w:gridCol w:w="1707"/>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Observed</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FVS </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78.19903</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90.70344</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52.38183</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64.05731</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61.32331</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68.29341</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191.90417</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223.05416</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83% (n = 62/75) </w:t>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pPr>
      <w:r>
        <w:rPr>
          <w:b/>
          <w:sz w:val="24"/>
          <w:szCs w:val="24"/>
        </w:rPr>
        <w:t>3.3 Forest Vegetation Simulator and Western Root Disease Models</w:t>
      </w:r>
    </w:p>
    <w:p>
      <w:pPr>
        <w:pStyle w:val="Normal"/>
        <w:spacing w:lineRule="auto" w:line="480"/>
        <w:rPr/>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pPr>
        <w:pStyle w:val="Normal"/>
        <w:spacing w:lineRule="auto" w:line="480"/>
        <w:rPr>
          <w:b/>
          <w:b/>
          <w:sz w:val="24"/>
          <w:szCs w:val="24"/>
        </w:rPr>
      </w:pPr>
      <w:r>
        <w:rPr>
          <w:b/>
          <w:sz w:val="24"/>
          <w:szCs w:val="24"/>
        </w:rPr>
      </w:r>
    </w:p>
    <w:p>
      <w:pPr>
        <w:pStyle w:val="Normal"/>
        <w:spacing w:lineRule="auto" w:line="480"/>
        <w:rPr>
          <w:b/>
          <w:b/>
          <w:sz w:val="24"/>
          <w:szCs w:val="24"/>
          <w:ins w:id="111" w:author="Shawn McMurtrey" w:date="2022-08-15T05:43:00Z"/>
        </w:rPr>
      </w:pPr>
      <w:r>
        <w:rPr/>
        <w:drawing>
          <wp:inline distT="0" distB="0" distL="0" distR="0">
            <wp:extent cx="5934075" cy="2971800"/>
            <wp:effectExtent l="0" t="0" r="0" b="0"/>
            <wp:docPr id="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
                    <pic:cNvPicPr>
                      <a:picLocks noChangeAspect="1" noChangeArrowheads="1"/>
                    </pic:cNvPicPr>
                  </pic:nvPicPr>
                  <pic:blipFill>
                    <a:blip r:embed="rId20"/>
                    <a:stretch>
                      <a:fillRect/>
                    </a:stretch>
                  </pic:blipFill>
                  <pic:spPr bwMode="auto">
                    <a:xfrm>
                      <a:off x="0" y="0"/>
                      <a:ext cx="5934075" cy="2971800"/>
                    </a:xfrm>
                    <a:prstGeom prst="rect">
                      <a:avLst/>
                    </a:prstGeom>
                  </pic:spPr>
                </pic:pic>
              </a:graphicData>
            </a:graphic>
          </wp:inline>
        </w:drawing>
      </w:r>
    </w:p>
    <w:p>
      <w:pPr>
        <w:pStyle w:val="Normal"/>
        <w:spacing w:lineRule="auto" w:line="480"/>
        <w:rPr>
          <w:b/>
          <w:b/>
          <w:sz w:val="24"/>
          <w:szCs w:val="24"/>
        </w:rPr>
      </w:pPr>
      <w:r>
        <w:rPr/>
        <w:drawing>
          <wp:inline distT="0" distB="0" distL="0" distR="0">
            <wp:extent cx="5934075" cy="2971800"/>
            <wp:effectExtent l="0" t="0" r="0" b="0"/>
            <wp:docPr id="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
                    <pic:cNvPicPr>
                      <a:picLocks noChangeAspect="1" noChangeArrowheads="1"/>
                    </pic:cNvPicPr>
                  </pic:nvPicPr>
                  <pic:blipFill>
                    <a:blip r:embed="rId21"/>
                    <a:stretch>
                      <a:fillRect/>
                    </a:stretch>
                  </pic:blipFill>
                  <pic:spPr bwMode="auto">
                    <a:xfrm>
                      <a:off x="0" y="0"/>
                      <a:ext cx="5934075" cy="2971800"/>
                    </a:xfrm>
                    <a:prstGeom prst="rect">
                      <a:avLst/>
                    </a:prstGeom>
                  </pic:spPr>
                </pic:pic>
              </a:graphicData>
            </a:graphic>
          </wp:inline>
        </w:drawing>
      </w:r>
    </w:p>
    <w:p>
      <w:pPr>
        <w:pStyle w:val="Normal"/>
        <w:spacing w:lineRule="auto" w:line="480"/>
        <w:rPr>
          <w:b/>
          <w:b/>
          <w:sz w:val="24"/>
          <w:szCs w:val="24"/>
        </w:rPr>
      </w:pPr>
      <w:r>
        <w:rPr/>
        <w:drawing>
          <wp:inline distT="0" distB="0" distL="0" distR="0">
            <wp:extent cx="5934075" cy="2971800"/>
            <wp:effectExtent l="0" t="0" r="0" b="0"/>
            <wp:docPr id="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6" descr=""/>
                    <pic:cNvPicPr>
                      <a:picLocks noChangeAspect="1" noChangeArrowheads="1"/>
                    </pic:cNvPicPr>
                  </pic:nvPicPr>
                  <pic:blipFill>
                    <a:blip r:embed="rId22"/>
                    <a:stretch>
                      <a:fillRect/>
                    </a:stretch>
                  </pic:blipFill>
                  <pic:spPr bwMode="auto">
                    <a:xfrm>
                      <a:off x="0" y="0"/>
                      <a:ext cx="5934075" cy="2971800"/>
                    </a:xfrm>
                    <a:prstGeom prst="rect">
                      <a:avLst/>
                    </a:prstGeom>
                  </pic:spPr>
                </pic:pic>
              </a:graphicData>
            </a:graphic>
          </wp:inline>
        </w:drawing>
      </w:r>
    </w:p>
    <w:p>
      <w:pPr>
        <w:pStyle w:val="Normal"/>
        <w:spacing w:lineRule="auto" w:line="480"/>
        <w:rPr>
          <w:b/>
          <w:b/>
          <w:sz w:val="24"/>
          <w:szCs w:val="24"/>
          <w:ins w:id="113" w:author="Shawn McMurtrey" w:date="2022-08-15T05:43:00Z"/>
        </w:rPr>
      </w:pPr>
      <w:ins w:id="112" w:author="Shawn McMurtrey" w:date="2022-08-15T05:43:00Z">
        <w:r>
          <w:rPr>
            <w:b/>
            <w:sz w:val="24"/>
            <w:szCs w:val="24"/>
          </w:rPr>
        </w:r>
      </w:ins>
    </w:p>
    <w:p>
      <w:pPr>
        <w:pStyle w:val="Normal"/>
        <w:spacing w:lineRule="auto" w:line="480"/>
        <w:rPr/>
      </w:pPr>
      <w:r>
        <w:rPr>
          <w:b/>
          <w:sz w:val="24"/>
          <w:szCs w:val="24"/>
        </w:rPr>
        <w:t>Figure 3:</w:t>
      </w:r>
      <w:r>
        <w:rPr>
          <w:sz w:val="24"/>
          <w:szCs w:val="24"/>
        </w:rPr>
        <w:t xml:space="preserve"> Definitive data compared with modelled data depicting mean basal area of the 15 stands. A = </w:t>
      </w:r>
      <w:ins w:id="114" w:author="Shawn McMurtrey" w:date="2022-08-15T05:48:00Z">
        <w:r>
          <w:rPr>
            <w:sz w:val="24"/>
            <w:szCs w:val="24"/>
          </w:rPr>
          <w:t>unthinned</w:t>
        </w:r>
      </w:ins>
      <w:r>
        <w:rPr>
          <w:sz w:val="24"/>
          <w:szCs w:val="24"/>
        </w:rPr>
        <w:t xml:space="preserve"> stands, B = </w:t>
      </w:r>
      <w:ins w:id="115" w:author="Shawn McMurtrey" w:date="2022-08-15T05:49:00Z">
        <w:r>
          <w:rPr>
            <w:sz w:val="24"/>
            <w:szCs w:val="24"/>
          </w:rPr>
          <w:t>light</w:t>
        </w:r>
      </w:ins>
      <w:r>
        <w:rPr>
          <w:sz w:val="24"/>
          <w:szCs w:val="24"/>
        </w:rPr>
        <w:t>ly</w:t>
      </w:r>
      <w:ins w:id="116" w:author="Shawn McMurtrey" w:date="2022-08-15T05:49:00Z">
        <w:r>
          <w:rPr>
            <w:sz w:val="24"/>
            <w:szCs w:val="24"/>
          </w:rPr>
          <w:t xml:space="preserve"> thin</w:t>
        </w:r>
      </w:ins>
      <w:r>
        <w:rPr>
          <w:sz w:val="24"/>
          <w:szCs w:val="24"/>
        </w:rPr>
        <w:t xml:space="preserve">ned stands, C = </w:t>
      </w:r>
      <w:ins w:id="117" w:author="Shawn McMurtrey" w:date="2022-08-15T05:49:00Z">
        <w:r>
          <w:rPr>
            <w:sz w:val="24"/>
            <w:szCs w:val="24"/>
          </w:rPr>
          <w:t>thinned</w:t>
        </w:r>
      </w:ins>
      <w:r>
        <w:rPr>
          <w:sz w:val="24"/>
          <w:szCs w:val="24"/>
        </w:rPr>
        <w:t xml:space="preserve"> stands. </w:t>
      </w:r>
      <w:ins w:id="118"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pPr>
      <w:r>
        <w:rPr>
          <w:b/>
          <w:sz w:val="28"/>
          <w:szCs w:val="28"/>
        </w:rPr>
        <w:t xml:space="preserve">4. Conclusions and discussion </w:t>
      </w:r>
    </w:p>
    <w:p>
      <w:pPr>
        <w:pStyle w:val="Normal"/>
        <w:spacing w:lineRule="auto" w:line="480"/>
        <w:rPr/>
      </w:pPr>
      <w:r>
        <w:rPr>
          <w:sz w:val="24"/>
          <w:szCs w:val="24"/>
        </w:rPr>
        <w:t xml:space="preserve">From the results of </w:t>
      </w:r>
      <w:ins w:id="120" w:author="Shawn McMurtrey" w:date="2022-08-14T14:47:00Z">
        <w:r>
          <w:rPr>
            <w:sz w:val="24"/>
            <w:szCs w:val="24"/>
          </w:rPr>
          <w:t>these two</w:t>
        </w:r>
      </w:ins>
      <w:del w:id="121" w:author="Shawn McMurtrey" w:date="2022-08-14T14:47:00Z">
        <w:r>
          <w:rPr>
            <w:sz w:val="24"/>
            <w:szCs w:val="24"/>
          </w:rPr>
          <w:delText>this</w:delText>
        </w:r>
      </w:del>
      <w:r>
        <w:rPr>
          <w:sz w:val="24"/>
          <w:szCs w:val="24"/>
        </w:rPr>
        <w:t xml:space="preserve"> stud</w:t>
      </w:r>
      <w:ins w:id="122" w:author="Shawn McMurtrey" w:date="2022-08-14T14:47:00Z">
        <w:r>
          <w:rPr>
            <w:sz w:val="24"/>
            <w:szCs w:val="24"/>
          </w:rPr>
          <w:t>ies</w:t>
        </w:r>
      </w:ins>
      <w:del w:id="123" w:author="Shawn McMurtrey" w:date="2022-08-14T14:47:00Z">
        <w:r>
          <w:rPr>
            <w:sz w:val="24"/>
            <w:szCs w:val="24"/>
          </w:rPr>
          <w:delText>y</w:delText>
        </w:r>
      </w:del>
      <w:r>
        <w:rPr>
          <w:sz w:val="24"/>
          <w:szCs w:val="24"/>
        </w:rPr>
        <w:t xml:space="preserve">, </w:t>
      </w:r>
      <w:ins w:id="124" w:author="Shawn McMurtrey" w:date="2022-08-14T14:48:00Z">
        <w:r>
          <w:rPr>
            <w:sz w:val="24"/>
            <w:szCs w:val="24"/>
          </w:rPr>
          <w:t>two</w:t>
        </w:r>
      </w:ins>
      <w:del w:id="125"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26" w:author="Shawn McMurtrey" w:date="2022-08-14T14:48:00Z">
        <w:r>
          <w:rPr>
            <w:sz w:val="24"/>
            <w:szCs w:val="24"/>
          </w:rPr>
          <w:delText xml:space="preserve">Secondly, the proportion of tree mortality caused by </w:delText>
        </w:r>
      </w:del>
      <w:del w:id="127" w:author="Shawn McMurtrey" w:date="2022-08-14T14:48:00Z">
        <w:r>
          <w:rPr>
            <w:i/>
            <w:sz w:val="24"/>
            <w:szCs w:val="24"/>
          </w:rPr>
          <w:delText>C. sulphurascens</w:delText>
        </w:r>
      </w:del>
      <w:del w:id="128" w:author="Shawn McMurtrey" w:date="2022-08-14T14:48:00Z">
        <w:r>
          <w:rPr>
            <w:sz w:val="24"/>
            <w:szCs w:val="24"/>
          </w:rPr>
          <w:delText xml:space="preserve"> in thinned stands was higher when compared to unthinned stands</w:delText>
        </w:r>
      </w:del>
      <w:del w:id="129" w:author="Shawn McMurtrey" w:date="2022-08-14T14:48:00Z">
        <w:r>
          <w:rPr>
            <w:b/>
            <w:sz w:val="24"/>
            <w:szCs w:val="24"/>
          </w:rPr>
          <w:delText xml:space="preserve">. </w:delText>
        </w:r>
      </w:del>
      <w:del w:id="130" w:author="Shawn McMurtrey" w:date="2022-08-14T14:48:00Z">
        <w:r>
          <w:rPr>
            <w:sz w:val="24"/>
            <w:szCs w:val="24"/>
          </w:rPr>
          <w:delText xml:space="preserve">Lastly, on average, FVS and the WRDM predicted lower growth and yield volumes when compared with observed data. </w:delText>
        </w:r>
      </w:del>
      <w:ins w:id="131" w:author="Shawn McMurtrey" w:date="2022-08-14T14:48:00Z">
        <w:r>
          <w:rPr>
            <w:sz w:val="24"/>
            <w:szCs w:val="24"/>
          </w:rPr>
          <w:t>Secondly</w:t>
        </w:r>
      </w:ins>
      <w:ins w:id="132" w:author="Shawn McMurtrey" w:date="2022-08-14T14:49:00Z">
        <w:r>
          <w:rPr>
            <w:sz w:val="24"/>
            <w:szCs w:val="24"/>
          </w:rPr>
          <w:t xml:space="preserve">, the use of non-host rotations did not have a significant effect on </w:t>
        </w:r>
      </w:ins>
      <w:ins w:id="133" w:author="Shawn McMurtrey" w:date="2022-08-14T14:50:00Z">
        <w:r>
          <w:rPr>
            <w:sz w:val="24"/>
            <w:szCs w:val="24"/>
          </w:rPr>
          <w:t>increasing</w:t>
        </w:r>
      </w:ins>
      <w:ins w:id="134" w:author="Shawn McMurtrey" w:date="2022-08-14T14:49:00Z">
        <w:r>
          <w:rPr>
            <w:sz w:val="24"/>
            <w:szCs w:val="24"/>
          </w:rPr>
          <w:t xml:space="preserve"> growth and y</w:t>
        </w:r>
      </w:ins>
      <w:ins w:id="135" w:author="Shawn McMurtrey" w:date="2022-08-14T14:50:00Z">
        <w:r>
          <w:rPr>
            <w:sz w:val="24"/>
            <w:szCs w:val="24"/>
          </w:rPr>
          <w:t xml:space="preserve">ield or reducing tree mortality caused by </w:t>
        </w:r>
      </w:ins>
      <w:ins w:id="136" w:author="Shawn McMurtrey" w:date="2022-08-14T14:50:00Z">
        <w:r>
          <w:rPr>
            <w:i/>
            <w:iCs/>
            <w:sz w:val="24"/>
            <w:szCs w:val="24"/>
          </w:rPr>
          <w:t xml:space="preserve">C. </w:t>
        </w:r>
      </w:ins>
      <w:ins w:id="137" w:author="Shawn McMurtrey" w:date="2022-08-15T20:07:00Z">
        <w:r>
          <w:rPr>
            <w:i/>
            <w:iCs/>
            <w:sz w:val="24"/>
            <w:szCs w:val="24"/>
          </w:rPr>
          <w:t>sulphurascens</w:t>
        </w:r>
      </w:ins>
      <w:ins w:id="138"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pPr>
      <w:r>
        <w:rPr>
          <w:sz w:val="24"/>
          <w:szCs w:val="24"/>
        </w:rPr>
        <w:t>The</w:t>
      </w:r>
      <w:ins w:id="139" w:author="Shawn McMurtrey" w:date="2022-08-14T14:50:00Z">
        <w:r>
          <w:rPr>
            <w:sz w:val="24"/>
            <w:szCs w:val="24"/>
          </w:rPr>
          <w:t xml:space="preserve"> results of the Woods Creek study showed th</w:t>
        </w:r>
      </w:ins>
      <w:ins w:id="140"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pPr>
      <w:r>
        <w:rPr>
          <w:sz w:val="24"/>
          <w:szCs w:val="24"/>
        </w:rPr>
        <w:t xml:space="preserve">Modelled predictions were found to be qualitatively accurate within this study for the WRDM but not for the FVS model.  The WRDM was a better indicator of observed data when compared to the FVS model alone. The FVS model tended to underpredict the impact of LRR which in turn caused an overprediction of growth and yield. </w:t>
      </w:r>
      <w:commentRangeStart w:id="10"/>
      <w:r>
        <w:rPr>
          <w:sz w:val="24"/>
          <w:szCs w:val="24"/>
        </w:rPr>
        <w:t>This finding was consistent with the findings from Maffei et al., 2008.</w:t>
      </w:r>
      <w:r>
        <w:rPr>
          <w:rFonts w:eastAsia="Times New Roman"/>
          <w:sz w:val="24"/>
          <w:szCs w:val="24"/>
        </w:rPr>
        <w:t xml:space="preserve"> </w:t>
      </w:r>
      <w:r>
        <w:rPr>
          <w:rFonts w:eastAsia="Times New Roman"/>
          <w:sz w:val="24"/>
          <w:szCs w:val="24"/>
        </w:rPr>
      </w:r>
      <w:commentRangeEnd w:id="10"/>
      <w:r>
        <w:commentReference w:id="10"/>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pPr>
      <w:r>
        <w:rPr>
          <w:sz w:val="24"/>
          <w:szCs w:val="24"/>
        </w:rPr>
        <w:t>Whereas other studies conducted analyzing different forest models have predicted</w:t>
      </w:r>
    </w:p>
    <w:p>
      <w:pPr>
        <w:pStyle w:val="Normal"/>
        <w:spacing w:lineRule="auto" w:line="480"/>
        <w:ind w:left="720" w:hanging="720"/>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pPr>
      <w:r>
        <w:rPr>
          <w:sz w:val="24"/>
          <w:szCs w:val="24"/>
        </w:rPr>
        <w:t>results of this study were converse. Models depicting optimistic</w:t>
      </w:r>
    </w:p>
    <w:p>
      <w:pPr>
        <w:pStyle w:val="Normal"/>
        <w:spacing w:lineRule="auto" w:line="480"/>
        <w:ind w:left="720" w:hanging="720"/>
        <w:rPr/>
      </w:pPr>
      <w:r>
        <w:rPr>
          <w:sz w:val="24"/>
          <w:szCs w:val="24"/>
        </w:rPr>
        <w:t>trends don’t always account for amounts of inoculum within the soil, rate of disease</w:t>
      </w:r>
    </w:p>
    <w:p>
      <w:pPr>
        <w:pStyle w:val="Normal"/>
        <w:spacing w:lineRule="auto" w:line="480"/>
        <w:ind w:left="720" w:hanging="720"/>
        <w:rPr/>
      </w:pPr>
      <w:r>
        <w:rPr>
          <w:sz w:val="24"/>
          <w:szCs w:val="24"/>
        </w:rPr>
        <w:t>spread, or expected tree loss. There are also many alternate compounding variables</w:t>
      </w:r>
    </w:p>
    <w:p>
      <w:pPr>
        <w:pStyle w:val="Normal"/>
        <w:spacing w:lineRule="auto" w:line="480"/>
        <w:ind w:left="720" w:hanging="720"/>
        <w:rPr/>
      </w:pPr>
      <w:r>
        <w:rPr>
          <w:sz w:val="24"/>
          <w:szCs w:val="24"/>
        </w:rPr>
        <w:t>that influence forest health, disease spread, and tree mortality, such as</w:t>
      </w:r>
    </w:p>
    <w:p>
      <w:pPr>
        <w:pStyle w:val="Normal"/>
        <w:spacing w:lineRule="auto" w:line="480"/>
        <w:ind w:left="720" w:hanging="720"/>
        <w:rPr/>
      </w:pPr>
      <w:r>
        <w:rPr>
          <w:sz w:val="24"/>
          <w:szCs w:val="24"/>
        </w:rPr>
        <w:t>temperature, soil moisture, and pH levels (Lattin 1998; Angwin, 1985; Hansen et al.,</w:t>
      </w:r>
    </w:p>
    <w:p>
      <w:pPr>
        <w:pStyle w:val="Normal"/>
        <w:spacing w:lineRule="auto" w:line="480"/>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141"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23">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pPr>
      <w:r>
        <w:rPr/>
      </w:r>
    </w:p>
    <w:p>
      <w:pPr>
        <w:pStyle w:val="Normal"/>
        <w:spacing w:lineRule="auto" w:line="480"/>
        <w:rPr/>
      </w:pPr>
      <w:r>
        <w:rPr>
          <w:b/>
          <w:sz w:val="28"/>
          <w:szCs w:val="28"/>
        </w:rPr>
        <w:t>Acknowledgements</w:t>
        <w:br/>
      </w:r>
      <w:del w:id="142" w:author="Shawn McMurtrey" w:date="2022-08-19T10:00:00Z">
        <w:r>
          <w:rPr/>
          <w:delText xml:space="preserve">Funding was provided by the _________________. </w:delText>
        </w:r>
      </w:del>
      <w:r>
        <w:rPr/>
        <w:t xml:space="preserve">Funding </w:t>
      </w:r>
      <w:ins w:id="143" w:author="Shawn McMurtrey" w:date="2022-08-19T10:01:00Z">
        <w:r>
          <w:rPr/>
          <w:t xml:space="preserve">for these two studies </w:t>
        </w:r>
      </w:ins>
      <w:r>
        <w:rPr/>
        <w:t>was also provided by the Agricultural Research Foundation at Oregon State University</w:t>
      </w:r>
      <w:ins w:id="144" w:author="Shawn McMurtrey" w:date="2022-08-19T10:01:00Z">
        <w:r>
          <w:rPr/>
          <w:t>, the USFS grant ___________, the Weyheiser</w:t>
        </w:r>
      </w:ins>
      <w:ins w:id="145" w:author="Shawn McMurtrey" w:date="2022-08-19T10:07:00Z">
        <w:r>
          <w:rPr/>
          <w:t xml:space="preserve"> Co. provided _______________</w:t>
        </w:r>
      </w:ins>
      <w:ins w:id="146" w:author="Shawn McMurtrey" w:date="2022-08-19T10:04:00Z">
        <w:r>
          <w:rPr/>
          <w:t xml:space="preserve">. </w:t>
        </w:r>
      </w:ins>
      <w:del w:id="147" w:author="Shawn McMurtrey" w:date="2022-08-19T10:01:00Z">
        <w:r>
          <w:rPr/>
          <w:delText>.</w:delText>
        </w:r>
      </w:del>
      <w:del w:id="148" w:author="Shawn McMurtrey" w:date="2022-08-19T10:04:00Z">
        <w:r>
          <w:rPr/>
          <w:delText xml:space="preserve"> </w:delText>
        </w:r>
      </w:del>
      <w:ins w:id="149" w:author="Shawn McMurtrey" w:date="2022-08-19T10:02:00Z">
        <w:r>
          <w:rPr/>
          <w:t>Logging, regeneration, data</w:t>
        </w:r>
      </w:ins>
      <w:ins w:id="150" w:author="Shawn McMurtrey" w:date="2022-08-19T10:03:00Z">
        <w:r>
          <w:rPr/>
          <w:t xml:space="preserve"> collection, and funding</w:t>
        </w:r>
      </w:ins>
      <w:ins w:id="151" w:author="Shawn McMurtrey" w:date="2022-08-19T10:02:00Z">
        <w:r>
          <w:rPr/>
          <w:t xml:space="preserve"> was provided by the </w:t>
        </w:r>
      </w:ins>
      <w:ins w:id="152" w:author="Shawn McMurtrey" w:date="2022-08-19T10:04:00Z">
        <w:r>
          <w:rPr/>
          <w:t>International Paper Co</w:t>
        </w:r>
      </w:ins>
      <w:ins w:id="153" w:author="Shawn McMurtrey" w:date="2022-08-19T10:07:00Z">
        <w:r>
          <w:rPr/>
          <w:t>.</w:t>
        </w:r>
      </w:ins>
      <w:ins w:id="154" w:author="Shawn McMurtrey" w:date="2022-08-19T10:04:00Z">
        <w:r>
          <w:rPr/>
          <w:t xml:space="preserve">. </w:t>
        </w:r>
      </w:ins>
      <w:r>
        <w:rP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pPr>
      <w:r>
        <w:rPr>
          <w:b/>
          <w:sz w:val="28"/>
          <w:szCs w:val="28"/>
        </w:rPr>
        <w:t>References</w:t>
      </w:r>
    </w:p>
    <w:p>
      <w:pPr>
        <w:pStyle w:val="Normal"/>
        <w:spacing w:lineRule="auto" w:line="480"/>
        <w:ind w:left="720" w:hanging="720"/>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24"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Angwin, P. A. (1985). Environmental factors influencing the rate of spread of Phellinus weirii(Murr.) Gilbertson in young-growth Douglas fir. Oregon State University, Corvallis, Oregon, master’s thesis. 107 p., </w:t>
      </w:r>
      <w:hyperlink r:id="rId25">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6">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7"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8">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9">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30">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31">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(1979). Survival of Phellinusweirii in Douglas-fir stumps after logging. Canadian Journal of Forest Research. 9(4): 484-488. </w:t>
      </w:r>
      <w:hyperlink r:id="rId32">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3">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155"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4"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157" w:author="Shawn McMurtrey" w:date="2022-08-19T14:24:00Z"/>
          <w:sz w:val="21"/>
          <w:szCs w:val="21"/>
          <w:shd w:fill="FFFFFF" w:val="clear"/>
        </w:rPr>
      </w:pPr>
      <w:ins w:id="156"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158"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pPr>
      <w: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5">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6">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pPr>
      <w:hyperlink r:id="rId37">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8"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9">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Peet, F. G., and Hunt, R. S. (2005). A new simulator for the spread of forest root diseases by individual root contacts. Forest Science, 51(5), 425-437. </w:t>
      </w:r>
      <w:hyperlink r:id="rId40">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41">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RStudio Team (2021). RStudio: Integrated Development Environment for R. RStudio, PBC, Boston, MA. </w:t>
      </w:r>
      <w:hyperlink r:id="rId42">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3">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Soil Survey Staff, (2021). Natural Resources Conservation Service, United States Department of Agriculture, Web Soil Survey. </w:t>
      </w:r>
      <w:hyperlink r:id="rId44">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59"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161" w:author="Shawn McMurtrey" w:date="2022-08-19T14:14:00Z"/>
          <w:sz w:val="24"/>
          <w:szCs w:val="24"/>
        </w:rPr>
      </w:pPr>
      <w:ins w:id="160"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162"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5"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46">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7">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pPr>
      <w:r>
        <w:rPr>
          <w:rFonts w:eastAsia="Times New Roman"/>
          <w:sz w:val="24"/>
          <w:szCs w:val="24"/>
        </w:rPr>
        <w:t xml:space="preserve">Woods, A. J., and Watts, M. (2019). The extent to which an unforeseen biotic disturbance can challenge timber expectations. Forest Ecology and Management, 453, 117558. </w:t>
      </w:r>
      <w:hyperlink r:id="rId48"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pPr>
      <w:r>
        <w:rPr/>
      </w:r>
    </w:p>
    <w:sectPr>
      <w:type w:val="nextPage"/>
      <w:pgSz w:w="12240" w:h="15840"/>
      <w:pgMar w:left="1440" w:right="1440" w:header="0" w:top="1440" w:footer="0" w:bottom="1440" w:gutter="0"/>
      <w:lnNumType w:countBy="1" w:restart="continuous" w:distance="283"/>
      <w:pgNumType w:start="1" w:fmt="decimal"/>
      <w:formProt w:val="false"/>
      <w:textDirection w:val="lrTb"/>
      <w:docGrid w:type="default" w:linePitch="299"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07-14T10:28:00Z" w:initials="">
    <w:p>
      <w:r>
        <w:rPr>
          <w:rFonts w:ascii="Liberation Serif" w:hAnsi="Liberation Serif" w:eastAsia="Segoe UI" w:cs="Tahoma"/>
          <w:sz w:val="20"/>
          <w:szCs w:val="24"/>
          <w:lang w:val="en-US" w:eastAsia="en-US" w:bidi="en-US"/>
        </w:rPr>
        <w:t>Add summary of Apiary results.</w:t>
      </w:r>
    </w:p>
  </w:comment>
  <w:comment w:id="1" w:author="Shawn McMurtrey" w:date="2021-09-28T09:57:00Z" w:initials="SM">
    <w:p>
      <w:r>
        <w:rPr>
          <w:rFonts w:ascii="Liberation Serif" w:hAnsi="Liberation Serif" w:eastAsia="Segoe UI" w:cs="Tahoma"/>
          <w:sz w:val="24"/>
          <w:szCs w:val="24"/>
          <w:lang w:eastAsia="en-US" w:val="en-US" w:bidi="en-US"/>
        </w:rPr>
        <w:t>I’m not sure if “USDA, 1990” needs to be listed three times for all these sentences or if it can just be cited once here?</w:t>
      </w:r>
    </w:p>
  </w:comment>
  <w:comment w:id="2" w:author="Unknown Author" w:date="2022-07-14T10:32:00Z" w:initials="">
    <w:p>
      <w:r>
        <w:rPr>
          <w:rFonts w:ascii="Liberation Serif" w:hAnsi="Liberation Serif" w:eastAsia="Segoe UI" w:cs="Tahoma"/>
          <w:sz w:val="20"/>
          <w:szCs w:val="24"/>
          <w:lang w:val="en-US" w:eastAsia="en-US" w:bidi="en-US"/>
        </w:rPr>
        <w:t>Add background on private/industrial short rotation forestry?</w:t>
      </w:r>
    </w:p>
  </w:comment>
  <w:comment w:id="3" w:author="Unknown Author" w:date="2022-07-14T10:33:00Z" w:initials="">
    <w:p>
      <w:r>
        <w:rPr>
          <w:rFonts w:ascii="Liberation Serif" w:hAnsi="Liberation Serif" w:eastAsia="Segoe UI" w:cs="Tahoma"/>
          <w:sz w:val="20"/>
          <w:szCs w:val="24"/>
          <w:lang w:val="en-US" w:eastAsia="en-US" w:bidi="en-US"/>
        </w:rPr>
        <w:t>Add background on non-host rotation as well as specific hypotheses regarding alder inhibition of C. sulphurascens</w:t>
      </w:r>
    </w:p>
  </w:comment>
  <w:comment w:id="4" w:author="Shawn McMurtrey" w:date="2021-09-20T22:45:00Z" w:initials="SM">
    <w:p>
      <w:r>
        <w:rPr>
          <w:rFonts w:ascii="Liberation Serif" w:hAnsi="Liberation Serif" w:eastAsia="Segoe UI" w:cs="Tahoma"/>
          <w:sz w:val="24"/>
          <w:szCs w:val="24"/>
          <w:lang w:eastAsia="en-US" w:val="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5" w:author="Shawn McMurtrey" w:date="2022-08-22T09:27:00Z" w:initials="SM">
    <w:p>
      <w:r>
        <w:rPr>
          <w:rFonts w:ascii="Liberation Serif" w:hAnsi="Liberation Serif" w:eastAsia="Segoe UI" w:cs="Tahoma"/>
          <w:sz w:val="24"/>
          <w:szCs w:val="24"/>
          <w:lang w:val="en-US" w:eastAsia="en-US" w:bidi="en-US"/>
        </w:rPr>
        <w:t xml:space="preserve">This might be a good place to reference the map of the study area. </w:t>
      </w:r>
    </w:p>
  </w:comment>
  <w:comment w:id="6" w:author="Shawn McMurtrey" w:date="2022-08-22T09:29:00Z" w:initials="SM">
    <w:p>
      <w:r>
        <w:rPr>
          <w:rFonts w:ascii="Liberation Serif" w:hAnsi="Liberation Serif" w:eastAsia="Segoe UI" w:cs="Tahoma"/>
          <w:sz w:val="24"/>
          <w:szCs w:val="24"/>
          <w:lang w:val="en-US" w:eastAsia="en-US" w:bidi="en-US"/>
        </w:rPr>
        <w:t>Should this be "fixed radius"?</w:t>
      </w:r>
    </w:p>
  </w:comment>
  <w:comment w:id="8" w:author="Unknown Author" w:date="2022-07-14T09:07:00Z" w:initials="">
    <w:p>
      <w:r>
        <w:rPr>
          <w:rFonts w:ascii="Liberation Serif" w:hAnsi="Liberation Serif" w:eastAsia="Segoe UI" w:cs="Tahoma"/>
          <w:sz w:val="20"/>
          <w:szCs w:val="24"/>
          <w:lang w:eastAsia="en-US" w:bidi="en-US" w:val="en-US"/>
        </w:rPr>
        <w:t>Necessary?</w:t>
      </w:r>
    </w:p>
  </w:comment>
  <w:comment w:id="7" w:author="Shawn McMurtrey" w:date="2022-08-22T09:34:00Z" w:initials="SM">
    <w:p>
      <w:r>
        <w:rPr>
          <w:rFonts w:ascii="Liberation Serif" w:hAnsi="Liberation Serif" w:eastAsia="Segoe UI" w:cs="Tahoma"/>
          <w:sz w:val="24"/>
          <w:szCs w:val="24"/>
          <w:lang w:val="en-US" w:eastAsia="en-US" w:bidi="en-US"/>
        </w:rPr>
        <w:t xml:space="preserve">I don't think so but we should see what Jared thinks. </w:t>
      </w:r>
    </w:p>
  </w:comment>
  <w:comment w:id="9" w:author="Shawn McMurtrey" w:date="2021-09-28T12:31:00Z" w:initials="SM">
    <w:p>
      <w:r>
        <w:rPr>
          <w:rFonts w:ascii="Liberation Serif" w:hAnsi="Liberation Serif" w:eastAsia="Segoe UI" w:cs="Tahoma"/>
          <w:sz w:val="24"/>
          <w:szCs w:val="24"/>
          <w:lang w:eastAsia="en-US" w:val="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the cause of laminated root rot. The specific objectives were to: (i) evaluate the effect of thinning on </w:t>
      </w:r>
      <w:r>
        <w:rPr>
          <w:rFonts w:ascii="Liberation Serif" w:hAnsi="Liberation Serif" w:eastAsia="Segoe UI" w:cs="Tahoma"/>
          <w:i/>
          <w:iCs/>
          <w:sz w:val="24"/>
          <w:szCs w:val="24"/>
          <w:lang w:eastAsia="en-US" w:val="en-US" w:bidi="en-US"/>
        </w:rPr>
        <w:t xml:space="preserve">C. sulphurascens </w:t>
      </w:r>
      <w:r>
        <w:rPr>
          <w:rFonts w:ascii="Liberation Serif" w:hAnsi="Liberation Serif" w:eastAsia="Segoe UI" w:cs="Tahoma"/>
          <w:sz w:val="24"/>
          <w:szCs w:val="24"/>
          <w:lang w:eastAsia="en-US" w:val="en-US" w:bidi="en-US"/>
        </w:rPr>
        <w:t xml:space="preserve">induced mortality; (ii) compare the rate of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eastAsia="en-US" w:val="en-US" w:bidi="en-US"/>
        </w:rPr>
        <w:t>C. sulphurascens.</w:t>
      </w:r>
    </w:p>
  </w:comment>
  <w:comment w:id="10" w:author="Shawn McMurtrey" w:date="2022-08-18T20:01:00Z" w:initials="SM">
    <w:p>
      <w:r>
        <w:rPr>
          <w:rFonts w:ascii="Liberation Serif" w:hAnsi="Liberation Serif" w:eastAsia="Segoe UI" w:cs="Tahoma"/>
          <w:sz w:val="24"/>
          <w:szCs w:val="24"/>
          <w:lang w:val="en-US" w:eastAsia="en-US" w:bidi="en-US"/>
        </w:rPr>
        <w:t>Is this true?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Calibri">
    <w:charset w:val="00"/>
    <w:family w:val="roman"/>
    <w:pitch w:val="variable"/>
  </w:font>
  <w:font w:name="Open Sans">
    <w:charset w:val="00"/>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png"/><Relationship Id="rId18" Type="http://schemas.openxmlformats.org/officeDocument/2006/relationships/hyperlink" Target="https://mcmurtrs.github.io/WoodsCreek/" TargetMode="External"/><Relationship Id="rId19" Type="http://schemas.openxmlformats.org/officeDocument/2006/relationships/image" Target="media/image2.jpe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github.com/mcmurtrs/WoodsCreek" TargetMode="External"/><Relationship Id="rId24" Type="http://schemas.openxmlformats.org/officeDocument/2006/relationships/hyperlink" Target="https://doi.org/10.1016/j.foreco.2005.01.034" TargetMode="External"/><Relationship Id="rId25" Type="http://schemas.openxmlformats.org/officeDocument/2006/relationships/hyperlink" Target="https://ir.library.oregonstate.edu/concern/graduate_thesis_or_dissertations/k930c098s" TargetMode="External"/><Relationship Id="rId26" Type="http://schemas.openxmlformats.org/officeDocument/2006/relationships/hyperlink" Target="https://doi.org/10.3389/ffgc.2021.695981" TargetMode="External"/><Relationship Id="rId27" Type="http://schemas.openxmlformats.org/officeDocument/2006/relationships/hyperlink" Target="https://doi.org/10.1016/j.foreco.2012.05.040" TargetMode="External"/><Relationship Id="rId28" Type="http://schemas.openxmlformats.org/officeDocument/2006/relationships/hyperlink" Target="https://www.fs.usda.gov/treesearch/pubs/46886" TargetMode="External"/><Relationship Id="rId29" Type="http://schemas.openxmlformats.org/officeDocument/2006/relationships/hyperlink" Target="https://doi.org/10.2737/PSW-GTR-165" TargetMode="External"/><Relationship Id="rId30" Type="http://schemas.openxmlformats.org/officeDocument/2006/relationships/hyperlink" Target="https://doi.org/10.5849/jof.10-006" TargetMode="External"/><Relationship Id="rId31" Type="http://schemas.openxmlformats.org/officeDocument/2006/relationships/hyperlink" Target="https://www.biodiversitylibrary.org/bibliography/178892" TargetMode="External"/><Relationship Id="rId32" Type="http://schemas.openxmlformats.org/officeDocument/2006/relationships/hyperlink" Target="https://doi.org/10.1139/x79-078" TargetMode="External"/><Relationship Id="rId33" Type="http://schemas.openxmlformats.org/officeDocument/2006/relationships/hyperlink" Target="https://doi.org/10.1002/ecs2.1569" TargetMode="External"/><Relationship Id="rId34" Type="http://schemas.openxmlformats.org/officeDocument/2006/relationships/hyperlink" Target="https://doi.org/10.1016/j.foreco.2019.03.063" TargetMode="External"/><Relationship Id="rId35" Type="http://schemas.openxmlformats.org/officeDocument/2006/relationships/hyperlink" Target="https://doi.org/10.1080/17550874.2012.679013" TargetMode="External"/><Relationship Id="rId36" Type="http://schemas.openxmlformats.org/officeDocument/2006/relationships/hyperlink" Target="https://doi.org/10.1094/PHYTO-12-17-0399-R" TargetMode="External"/><Relationship Id="rId37" Type="http://schemas.openxmlformats.org/officeDocument/2006/relationships/hyperlink" Target="https://doi.org/10.1111/j.1523-1739.2004.00492.x" TargetMode="External"/><Relationship Id="rId38" Type="http://schemas.openxmlformats.org/officeDocument/2006/relationships/hyperlink" Target="https://doi.org/10.1016/j.foreco.2014.02.007" TargetMode="External"/><Relationship Id="rId39" Type="http://schemas.openxmlformats.org/officeDocument/2006/relationships/hyperlink" Target="https://doi.org/10.1139/cjfr-2014-0168" TargetMode="External"/><Relationship Id="rId40" Type="http://schemas.openxmlformats.org/officeDocument/2006/relationships/hyperlink" Target="https://doi.org/10.1093/forestscience/51.5.425" TargetMode="External"/><Relationship Id="rId41" Type="http://schemas.openxmlformats.org/officeDocument/2006/relationships/hyperlink" Target="https://doi.org/10.1093/aob/mcm246" TargetMode="External"/><Relationship Id="rId42" Type="http://schemas.openxmlformats.org/officeDocument/2006/relationships/hyperlink" Target="http://www.rstudio.com/" TargetMode="External"/><Relationship Id="rId43" Type="http://schemas.openxmlformats.org/officeDocument/2006/relationships/hyperlink" Target="https://doi.org/10.1093/forestry/cpm041" TargetMode="External"/><Relationship Id="rId44" Type="http://schemas.openxmlformats.org/officeDocument/2006/relationships/hyperlink" Target="http://websoilsurvey.sc.egov.usda.gov/" TargetMode="External"/><Relationship Id="rId45" Type="http://schemas.openxmlformats.org/officeDocument/2006/relationships/hyperlink" Target="https://doi.org/10.1016/j.foreco.2018.03.043" TargetMode="External"/><Relationship Id="rId46" Type="http://schemas.openxmlformats.org/officeDocument/2006/relationships/hyperlink" Target="https://ggplot2.tidyverse.org/" TargetMode="External"/><Relationship Id="rId47" Type="http://schemas.openxmlformats.org/officeDocument/2006/relationships/hyperlink" Target="https://CRAN.R-project.org/package=tidyverse" TargetMode="External"/><Relationship Id="rId48" Type="http://schemas.openxmlformats.org/officeDocument/2006/relationships/hyperlink" Target="https://doi.org/10.1016/j.foreco.2019.117558" TargetMode="External"/><Relationship Id="rId49" Type="http://schemas.openxmlformats.org/officeDocument/2006/relationships/comments" Target="comments.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D0CBCC-1D3A-4585-9B91-EC76EB163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Application>LibreOffice/7.1.5.2$Windows_X86_64 LibreOffice_project/85f04e9f809797b8199d13c421bd8a2b025d52b5</Application>
  <AppVersion>15.0000</AppVersion>
  <Pages>17</Pages>
  <Words>7443</Words>
  <Characters>41565</Characters>
  <CharactersWithSpaces>48743</CharactersWithSpaces>
  <Paragraphs>361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2022-08-22T19:29:00Z</dcterms:created>
  <dc:creator>Shawn McMurtrey</dc:creator>
  <dc:description/>
  <dc:language>en-US</dc:language>
  <cp:lastModifiedBy>Shawn McMurtrey</cp:lastModifiedBy>
  <dcterms:modified xsi:type="dcterms:W3CDTF">2022-08-22T19:31:00Z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