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png" ContentType="image/png"/>
  <Override PartName="/word/media/image9.png" ContentType="image/png"/>
  <Override PartName="/word/media/image10.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0" w:author="Shawn McMurtrey" w:date="2022-08-31T21:05:00Z">
        <w:r>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Pr>
            <w:sz w:val="24"/>
            <w:szCs w:val="24"/>
          </w:rPr>
          <w:delText>s</w:delText>
        </w:r>
      </w:del>
      <w:r>
        <w:rPr>
          <w:sz w:val="24"/>
          <w:szCs w:val="24"/>
        </w:rPr>
        <w:t>.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w:t>
      </w:r>
      <w:ins w:id="2" w:author="Shawn McMurtrey" w:date="2022-08-31T21:13:00Z">
        <w:r>
          <w:rPr>
            <w:i/>
            <w:sz w:val="24"/>
            <w:szCs w:val="24"/>
          </w:rPr>
          <w:t>oniferiporia</w:t>
        </w:r>
      </w:ins>
      <w:del w:id="3" w:author="Shawn McMurtrey" w:date="2022-08-31T21:13:00Z">
        <w:r>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1"/>
      <w:r>
        <w:rPr>
          <w:i/>
          <w:iCs/>
          <w:sz w:val="24"/>
          <w:szCs w:val="24"/>
        </w:rPr>
        <w:t>annosus</w:t>
      </w:r>
      <w:r>
        <w:rPr>
          <w:i/>
          <w:iCs/>
          <w:sz w:val="24"/>
          <w:szCs w:val="24"/>
        </w:rPr>
      </w:r>
      <w:commentRangeEnd w:id="1"/>
      <w:r>
        <w:commentReference w:id="1"/>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2"/>
      <w:r>
        <w:rPr>
          <w:sz w:val="24"/>
          <w:szCs w:val="24"/>
        </w:rPr>
        <w:t>The Siuslaw</w:t>
      </w:r>
      <w:r>
        <w:rPr>
          <w:sz w:val="24"/>
          <w:szCs w:val="24"/>
        </w:rPr>
      </w:r>
      <w:commentRangeEnd w:id="2"/>
      <w:r>
        <w:commentReference w:id="2"/>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3"/>
      <w:commentRangeStart w:id="4"/>
      <w:r>
        <w:rPr>
          <w:sz w:val="24"/>
          <w:szCs w:val="24"/>
        </w:rPr>
        <w:t xml:space="preserve">both threatened species </w:t>
      </w:r>
      <w:r>
        <w:rPr>
          <w:sz w:val="24"/>
          <w:szCs w:val="24"/>
        </w:rPr>
      </w:r>
      <w:commentRangeEnd w:id="4"/>
      <w:r>
        <w:commentReference w:id="4"/>
      </w:r>
      <w:r>
        <w:rPr>
          <w:sz w:val="24"/>
          <w:szCs w:val="24"/>
        </w:rPr>
      </w:r>
      <w:commentRangeEnd w:id="3"/>
      <w:r>
        <w:commentReference w:id="3"/>
      </w:r>
      <w:r>
        <w:rPr>
          <w:sz w:val="24"/>
          <w:szCs w:val="24"/>
        </w:rPr>
        <w:t>(</w:t>
      </w:r>
      <w:commentRangeStart w:id="5"/>
      <w:r>
        <w:rPr>
          <w:sz w:val="24"/>
          <w:szCs w:val="24"/>
        </w:rPr>
        <w:t>USDA, 1990</w:t>
      </w:r>
      <w:r>
        <w:rPr>
          <w:sz w:val="24"/>
          <w:szCs w:val="24"/>
        </w:rPr>
      </w:r>
      <w:commentRangeEnd w:id="5"/>
      <w:r>
        <w:commentReference w:id="5"/>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7"/>
      <w:r>
        <w:rPr/>
        <w:commentReference w:id="6"/>
      </w:r>
      <w:commentRangeEnd w:id="7"/>
      <w:r>
        <w:commentReference w:id="7"/>
      </w:r>
      <w:r>
        <w:rPr/>
      </w:r>
    </w:p>
    <w:p>
      <w:pPr>
        <w:pStyle w:val="Normal"/>
        <w:spacing w:lineRule="auto" w:line="480"/>
        <w:rPr>
          <w:sz w:val="24"/>
          <w:szCs w:val="24"/>
        </w:rPr>
      </w:pPr>
      <w:r>
        <w:rPr>
          <w:sz w:val="24"/>
          <w:szCs w:val="24"/>
        </w:rPr>
      </w:r>
    </w:p>
    <w:p>
      <w:pPr>
        <w:pStyle w:val="Normal"/>
        <w:spacing w:lineRule="auto" w:line="480"/>
        <w:rPr/>
      </w:pPr>
      <w:r>
        <w:rPr/>
        <w:commentReference w:id="8"/>
      </w:r>
      <w:r>
        <w:rPr>
          <w:sz w:val="24"/>
          <w:szCs w:val="24"/>
        </w:rPr>
        <w:t>The overall aim of th</w:t>
      </w:r>
      <w:ins w:id="4" w:author="Shawn McMurtrey" w:date="2022-08-31T21:25:00Z">
        <w:r>
          <w:rPr>
            <w:sz w:val="24"/>
            <w:szCs w:val="24"/>
          </w:rPr>
          <w:t>ese</w:t>
        </w:r>
      </w:ins>
      <w:del w:id="5" w:author="Shawn McMurtrey" w:date="2022-08-31T21:25:00Z">
        <w:r>
          <w:rPr>
            <w:sz w:val="24"/>
            <w:szCs w:val="24"/>
          </w:rPr>
          <w:delText>is</w:delText>
        </w:r>
      </w:del>
      <w:r>
        <w:rPr>
          <w:sz w:val="24"/>
          <w:szCs w:val="24"/>
        </w:rPr>
        <w:t xml:space="preserve"> </w:t>
      </w:r>
      <w:ins w:id="6" w:author="Shawn McMurtrey" w:date="2022-08-31T21:25:00Z">
        <w:r>
          <w:rPr>
            <w:sz w:val="24"/>
            <w:szCs w:val="24"/>
          </w:rPr>
          <w:t xml:space="preserve">two </w:t>
        </w:r>
      </w:ins>
      <w:r>
        <w:rPr>
          <w:sz w:val="24"/>
          <w:szCs w:val="24"/>
        </w:rPr>
        <w:t>stud</w:t>
      </w:r>
      <w:ins w:id="7" w:author="Shawn McMurtrey" w:date="2022-08-31T21:25:00Z">
        <w:r>
          <w:rPr>
            <w:sz w:val="24"/>
            <w:szCs w:val="24"/>
          </w:rPr>
          <w:t>ies</w:t>
        </w:r>
      </w:ins>
      <w:del w:id="8"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9" w:author="Shawn McMurtrey" w:date="2022-08-31T21:26:00Z">
        <w:r>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0" w:author="Shawn McMurtrey" w:date="2022-08-31T21:26:00Z">
        <w:r>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1"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2"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9"/>
      <w:r>
        <w:rPr>
          <w:sz w:val="24"/>
          <w:szCs w:val="24"/>
        </w:rPr>
        <w:t>ca. ~</w:t>
      </w:r>
      <w:r>
        <w:rPr>
          <w:sz w:val="24"/>
          <w:szCs w:val="24"/>
        </w:rPr>
      </w:r>
      <w:commentRangeEnd w:id="9"/>
      <w:r>
        <w:commentReference w:id="9"/>
      </w:r>
      <w:r>
        <w:rPr>
          <w:sz w:val="24"/>
          <w:szCs w:val="24"/>
        </w:rPr>
        <w:t>162 hectares (</w:t>
      </w:r>
      <w:r>
        <w:rPr>
          <w:b/>
          <w:sz w:val="24"/>
          <w:szCs w:val="24"/>
        </w:rPr>
        <w:t>Fig. 1</w:t>
      </w:r>
      <w:r>
        <w:rPr>
          <w:sz w:val="24"/>
          <w:szCs w:val="24"/>
        </w:rPr>
        <w:t xml:space="preserve">). </w:t>
      </w:r>
      <w:commentRangeStart w:id="10"/>
      <w:commentRangeStart w:id="11"/>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1"/>
      <w:r>
        <w:commentReference w:id="11"/>
      </w:r>
      <w:commentRangeEnd w:id="10"/>
      <w:r>
        <w:commentReference w:id="10"/>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3" w:author="Shawn McMurtrey" w:date="2022-09-05T10:03:00Z">
        <w:r>
          <w:rPr>
            <w:sz w:val="24"/>
            <w:szCs w:val="24"/>
          </w:rPr>
          <w:t xml:space="preserve"> The </w:t>
        </w:r>
      </w:ins>
      <w:ins w:id="14" w:author="Shawn McMurtrey" w:date="2022-09-05T10:04:00Z">
        <w:r>
          <w:rPr>
            <w:sz w:val="24"/>
            <w:szCs w:val="24"/>
          </w:rPr>
          <w:t>basal area of the control</w:t>
        </w:r>
      </w:ins>
      <w:ins w:id="15" w:author="Shawn McMurtrey" w:date="2022-09-05T10:03:00Z">
        <w:r>
          <w:rPr>
            <w:sz w:val="24"/>
            <w:szCs w:val="24"/>
          </w:rPr>
          <w:t xml:space="preserve"> stands </w:t>
        </w:r>
      </w:ins>
      <w:ins w:id="16" w:author="Shawn McMurtrey" w:date="2022-09-05T10:04:00Z">
        <w:r>
          <w:rPr>
            <w:sz w:val="24"/>
            <w:szCs w:val="24"/>
          </w:rPr>
          <w:t>was 61.4 m</w:t>
        </w:r>
      </w:ins>
      <w:ins w:id="17" w:author="Shawn McMurtrey" w:date="2022-09-05T10:04:00Z">
        <w:r>
          <w:rPr>
            <w:sz w:val="24"/>
            <w:szCs w:val="24"/>
            <w:vertAlign w:val="superscript"/>
          </w:rPr>
          <w:t>2</w:t>
        </w:r>
      </w:ins>
      <w:ins w:id="18" w:author="Shawn McMurtrey" w:date="2022-09-05T10:04:00Z">
        <w:r>
          <w:rPr>
            <w:sz w:val="24"/>
            <w:szCs w:val="24"/>
          </w:rPr>
          <w:t>ha</w:t>
        </w:r>
      </w:ins>
      <w:r>
        <w:rPr>
          <w:sz w:val="24"/>
          <w:szCs w:val="24"/>
          <w:vertAlign w:val="superscript"/>
        </w:rPr>
        <w:t>-1</w:t>
      </w:r>
      <w:ins w:id="19"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1" w:author="Shawn McMurtrey" w:date="2022-09-07T22:31:00Z"/>
        </w:rPr>
      </w:pPr>
      <w:commentRangeStart w:id="12"/>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commentRangeEnd w:id="12"/>
      <w:r>
        <w:commentReference w:id="12"/>
      </w: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2" w:author="Shawn McMurtrey" w:date="2022-08-31T21:41:00Z">
        <w:r>
          <w:rPr>
            <w:sz w:val="24"/>
            <w:szCs w:val="24"/>
          </w:rPr>
          <w:delText xml:space="preserve">here </w:delText>
        </w:r>
      </w:del>
      <w:ins w:id="23"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4"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5" w:author="Shawn McMurtrey" w:date="2022-08-19T09:48:00Z">
        <w:r>
          <w:rPr>
            <w:b/>
            <w:sz w:val="24"/>
            <w:szCs w:val="24"/>
          </w:rPr>
          <w:t xml:space="preserve">Apiary </w:t>
        </w:r>
      </w:ins>
      <w:del w:id="26" w:author="Shawn McMurtrey" w:date="2022-08-19T09:48:00Z">
        <w:r>
          <w:rPr>
            <w:b/>
            <w:sz w:val="24"/>
            <w:szCs w:val="24"/>
          </w:rPr>
          <w:delText>H</w:delText>
        </w:r>
      </w:del>
      <w:ins w:id="27"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28" w:author="Shawn McMurtrey" w:date="2022-08-19T10:11:00Z">
        <w:r>
          <w:rPr>
            <w:sz w:val="24"/>
            <w:szCs w:val="24"/>
          </w:rPr>
          <w:t xml:space="preserve">The Apiary study </w:t>
        </w:r>
      </w:ins>
      <w:ins w:id="29" w:author="Shawn McMurtrey" w:date="2022-08-19T13:48:00Z">
        <w:r>
          <w:rPr>
            <w:sz w:val="24"/>
            <w:szCs w:val="24"/>
          </w:rPr>
          <w:t xml:space="preserve">area </w:t>
        </w:r>
      </w:ins>
      <w:ins w:id="30" w:author="Shawn McMurtrey" w:date="2022-08-19T13:49:00Z">
        <w:r>
          <w:rPr>
            <w:sz w:val="24"/>
            <w:szCs w:val="24"/>
          </w:rPr>
          <w:t>was a</w:t>
        </w:r>
      </w:ins>
      <w:del w:id="31" w:author="Shawn McMurtrey" w:date="2022-08-19T13:48:00Z">
        <w:r>
          <w:rPr>
            <w:sz w:val="24"/>
            <w:szCs w:val="24"/>
          </w:rPr>
          <w:delText xml:space="preserve">A </w:delText>
        </w:r>
      </w:del>
      <w:r>
        <w:rPr>
          <w:sz w:val="24"/>
          <w:szCs w:val="24"/>
        </w:rPr>
        <w:t xml:space="preserve">14 hectare privately owned stand of </w:t>
      </w:r>
      <w:ins w:id="32" w:author="Shawn McMurtrey" w:date="2022-08-19T14:00:00Z">
        <w:r>
          <w:rPr>
            <w:sz w:val="24"/>
            <w:szCs w:val="24"/>
          </w:rPr>
          <w:t xml:space="preserve">predominately </w:t>
        </w:r>
      </w:ins>
      <w:r>
        <w:rPr>
          <w:sz w:val="24"/>
          <w:szCs w:val="24"/>
        </w:rPr>
        <w:t>40-year-old Douglas-fir</w:t>
      </w:r>
      <w:ins w:id="33" w:author="Shawn McMurtrey" w:date="2022-08-19T14:00:00Z">
        <w:r>
          <w:rPr>
            <w:sz w:val="24"/>
            <w:szCs w:val="24"/>
          </w:rPr>
          <w:t xml:space="preserve"> located near the town of Apiary in NW Oregon, USA</w:t>
        </w:r>
      </w:ins>
      <w:ins w:id="34" w:author="Shawn McMurtrey" w:date="2022-08-19T14:01:00Z">
        <w:r>
          <w:rPr>
            <w:sz w:val="24"/>
            <w:szCs w:val="24"/>
          </w:rPr>
          <w:t>.</w:t>
        </w:r>
      </w:ins>
      <w:del w:id="35" w:author="Shawn McMurtrey" w:date="2022-08-19T13:49:00Z">
        <w:r>
          <w:rPr>
            <w:sz w:val="24"/>
            <w:szCs w:val="24"/>
          </w:rPr>
          <w:delText>, at</w:delText>
        </w:r>
      </w:del>
      <w:del w:id="36" w:author="Shawn McMurtrey" w:date="2022-08-19T14:00:00Z">
        <w:r>
          <w:rPr>
            <w:sz w:val="24"/>
            <w:szCs w:val="24"/>
          </w:rPr>
          <w:delText xml:space="preserve"> </w:delText>
        </w:r>
      </w:del>
      <w:del w:id="37" w:author="Shawn McMurtrey" w:date="2022-08-19T13:50:00Z">
        <w:r>
          <w:rPr>
            <w:sz w:val="24"/>
            <w:szCs w:val="24"/>
          </w:rPr>
          <w:delText>t</w:delText>
        </w:r>
      </w:del>
      <w:del w:id="38" w:author="Shawn McMurtrey" w:date="2022-08-19T13:51:00Z">
        <w:r>
          <w:rPr>
            <w:sz w:val="24"/>
            <w:szCs w:val="24"/>
          </w:rPr>
          <w:delText>he</w:delText>
        </w:r>
      </w:del>
      <w:del w:id="39" w:author="Shawn McMurtrey" w:date="2022-08-19T14:00:00Z">
        <w:r>
          <w:rPr>
            <w:sz w:val="24"/>
            <w:szCs w:val="24"/>
          </w:rPr>
          <w:delText xml:space="preserve"> </w:delText>
        </w:r>
      </w:del>
      <w:ins w:id="40" w:author="Shawn McMurtrey" w:date="2022-08-19T13:51:00Z">
        <w:r>
          <w:rPr>
            <w:sz w:val="24"/>
            <w:szCs w:val="24"/>
          </w:rPr>
          <w:t>When the study area was first established</w:t>
        </w:r>
      </w:ins>
      <w:r>
        <w:rPr>
          <w:sz w:val="24"/>
          <w:szCs w:val="24"/>
        </w:rPr>
        <w:t>,</w:t>
      </w:r>
      <w:ins w:id="41" w:author="Shawn McMurtrey" w:date="2022-08-19T13:51:00Z">
        <w:r>
          <w:rPr>
            <w:sz w:val="24"/>
            <w:szCs w:val="24"/>
          </w:rPr>
          <w:t xml:space="preserve"> it was </w:t>
        </w:r>
      </w:ins>
      <w:del w:id="42" w:author="Shawn McMurtrey" w:date="2022-08-19T13:51:00Z">
        <w:r>
          <w:rPr>
            <w:sz w:val="24"/>
            <w:szCs w:val="24"/>
          </w:rPr>
          <w:delText xml:space="preserve">time </w:delText>
        </w:r>
      </w:del>
      <w:r>
        <w:rPr>
          <w:sz w:val="24"/>
          <w:szCs w:val="24"/>
        </w:rPr>
        <w:t>owned by</w:t>
      </w:r>
      <w:ins w:id="43" w:author="Shawn McMurtrey" w:date="2022-08-19T13:52:00Z">
        <w:r>
          <w:rPr>
            <w:sz w:val="24"/>
            <w:szCs w:val="24"/>
          </w:rPr>
          <w:t xml:space="preserve"> the</w:t>
        </w:r>
      </w:ins>
      <w:r>
        <w:rPr>
          <w:sz w:val="24"/>
          <w:szCs w:val="24"/>
        </w:rPr>
        <w:t xml:space="preserve"> International Paper Co</w:t>
      </w:r>
      <w:ins w:id="44" w:author="Shawn McMurtrey" w:date="2022-08-19T13:52:00Z">
        <w:r>
          <w:rPr>
            <w:sz w:val="24"/>
            <w:szCs w:val="24"/>
          </w:rPr>
          <w:t>mpany.</w:t>
        </w:r>
      </w:ins>
      <w:del w:id="45" w:author="Shawn McMurtrey" w:date="2022-08-19T13:52:00Z">
        <w:r>
          <w:rPr>
            <w:sz w:val="24"/>
            <w:szCs w:val="24"/>
          </w:rPr>
          <w:delText>.,</w:delText>
        </w:r>
      </w:del>
      <w:r>
        <w:rPr>
          <w:sz w:val="24"/>
          <w:szCs w:val="24"/>
        </w:rPr>
        <w:t xml:space="preserve"> </w:t>
      </w:r>
      <w:del w:id="46" w:author="Shawn McMurtrey" w:date="2022-08-19T14:01:00Z">
        <w:r>
          <w:rPr>
            <w:sz w:val="24"/>
            <w:szCs w:val="24"/>
          </w:rPr>
          <w:delText xml:space="preserve">was selected based on high incidence of </w:delText>
        </w:r>
      </w:del>
      <w:del w:id="47" w:author="Shawn McMurtrey" w:date="2022-08-19T13:53:00Z">
        <w:r>
          <w:rPr>
            <w:sz w:val="24"/>
            <w:szCs w:val="24"/>
          </w:rPr>
          <w:delText>laminated root rot</w:delText>
        </w:r>
      </w:del>
      <w:del w:id="48" w:author="Shawn McMurtrey" w:date="2022-08-19T14:01:00Z">
        <w:r>
          <w:rPr>
            <w:sz w:val="24"/>
            <w:szCs w:val="24"/>
          </w:rPr>
          <w:delText xml:space="preserve"> </w:delText>
        </w:r>
      </w:del>
      <w:del w:id="49" w:author="Shawn McMurtrey" w:date="2022-08-19T13:53:00Z">
        <w:r>
          <w:rPr>
            <w:sz w:val="24"/>
            <w:szCs w:val="24"/>
          </w:rPr>
          <w:delText>(</w:delText>
        </w:r>
      </w:del>
      <w:del w:id="50" w:author="Shawn McMurtrey" w:date="2022-08-19T14:01:00Z">
        <w:r>
          <w:rPr>
            <w:sz w:val="24"/>
            <w:szCs w:val="24"/>
          </w:rPr>
          <w:delText>LRR</w:delText>
        </w:r>
      </w:del>
      <w:del w:id="51" w:author="Shawn McMurtrey" w:date="2022-08-19T13:53:00Z">
        <w:r>
          <w:rPr>
            <w:sz w:val="24"/>
            <w:szCs w:val="24"/>
          </w:rPr>
          <w:delText>)</w:delText>
        </w:r>
      </w:del>
      <w:del w:id="52"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3" w:author="Shawn McMurtrey" w:date="2022-08-19T13:56:00Z">
        <w:r>
          <w:rPr>
            <w:sz w:val="24"/>
            <w:szCs w:val="24"/>
          </w:rPr>
          <w:t xml:space="preserve">15% </w:t>
        </w:r>
      </w:ins>
      <w:r>
        <w:rPr>
          <w:sz w:val="24"/>
          <w:szCs w:val="24"/>
        </w:rPr>
        <w:t xml:space="preserve">NE slope </w:t>
      </w:r>
      <w:del w:id="54" w:author="Shawn McMurtrey" w:date="2022-08-19T13:57:00Z">
        <w:r>
          <w:rPr>
            <w:sz w:val="24"/>
            <w:szCs w:val="24"/>
          </w:rPr>
          <w:delText xml:space="preserve">at about </w:delText>
        </w:r>
      </w:del>
      <w:ins w:id="55" w:author="Shawn McMurtrey" w:date="2022-08-19T13:57:00Z">
        <w:r>
          <w:rPr>
            <w:sz w:val="24"/>
            <w:szCs w:val="24"/>
          </w:rPr>
          <w:t xml:space="preserve"> with a mean</w:t>
        </w:r>
      </w:ins>
      <w:del w:id="56" w:author="Shawn McMurtrey" w:date="2022-08-19T13:57:00Z">
        <w:r>
          <w:rPr>
            <w:sz w:val="24"/>
            <w:szCs w:val="24"/>
          </w:rPr>
          <w:delText>1800’</w:delText>
        </w:r>
      </w:del>
      <w:r>
        <w:rPr>
          <w:sz w:val="24"/>
          <w:szCs w:val="24"/>
        </w:rPr>
        <w:t xml:space="preserve"> elevation</w:t>
      </w:r>
      <w:del w:id="57" w:author="Shawn McMurtrey" w:date="2022-08-19T14:00:00Z">
        <w:r>
          <w:rPr>
            <w:sz w:val="24"/>
            <w:szCs w:val="24"/>
          </w:rPr>
          <w:delText xml:space="preserve"> </w:delText>
        </w:r>
      </w:del>
      <w:ins w:id="58" w:author="Shawn McMurtrey" w:date="2022-08-19T14:01:00Z">
        <w:r>
          <w:rPr>
            <w:sz w:val="24"/>
            <w:szCs w:val="24"/>
          </w:rPr>
          <w:t>of 335 m</w:t>
        </w:r>
      </w:ins>
      <w:ins w:id="59" w:author="Shawn McMurtrey" w:date="2022-08-19T14:13:00Z">
        <w:r>
          <w:rPr>
            <w:sz w:val="24"/>
            <w:szCs w:val="24"/>
          </w:rPr>
          <w:t xml:space="preserve"> (Thies &amp;</w:t>
        </w:r>
      </w:ins>
      <w:ins w:id="60" w:author="Shawn McMurtrey" w:date="2022-08-19T14:14:00Z">
        <w:r>
          <w:rPr>
            <w:sz w:val="24"/>
            <w:szCs w:val="24"/>
          </w:rPr>
          <w:t xml:space="preserve"> Westlind 2005)</w:t>
        </w:r>
      </w:ins>
      <w:ins w:id="61" w:author="Shawn McMurtrey" w:date="2022-08-19T14:01:00Z">
        <w:r>
          <w:rPr>
            <w:sz w:val="24"/>
            <w:szCs w:val="24"/>
          </w:rPr>
          <w:t>.</w:t>
        </w:r>
      </w:ins>
      <w:del w:id="62" w:author="Shawn McMurtrey" w:date="2022-08-19T14:00:00Z">
        <w:r>
          <w:rPr>
            <w:sz w:val="24"/>
            <w:szCs w:val="24"/>
          </w:rPr>
          <w:delText>near the town of Apiary in NW Oregon</w:delText>
        </w:r>
      </w:del>
      <w:r>
        <w:rPr>
          <w:sz w:val="24"/>
          <w:szCs w:val="24"/>
        </w:rPr>
        <w:t xml:space="preserve">. </w:t>
      </w:r>
      <w:ins w:id="63" w:author="Shawn McMurtrey" w:date="2022-08-19T14:02:00Z">
        <w:r>
          <w:rPr>
            <w:sz w:val="24"/>
            <w:szCs w:val="24"/>
          </w:rPr>
          <w:t xml:space="preserve">Mean annual </w:t>
        </w:r>
      </w:ins>
      <w:ins w:id="64" w:author="Shawn McMurtrey" w:date="2022-08-19T14:03:00Z">
        <w:r>
          <w:rPr>
            <w:sz w:val="24"/>
            <w:szCs w:val="24"/>
          </w:rPr>
          <w:t>precipitation</w:t>
        </w:r>
      </w:ins>
      <w:ins w:id="65" w:author="Shawn McMurtrey" w:date="2022-08-19T14:02:00Z">
        <w:r>
          <w:rPr>
            <w:sz w:val="24"/>
            <w:szCs w:val="24"/>
          </w:rPr>
          <w:t xml:space="preserve"> </w:t>
        </w:r>
      </w:ins>
      <w:ins w:id="66" w:author="Shawn McMurtrey" w:date="2022-08-19T14:03:00Z">
        <w:r>
          <w:rPr>
            <w:sz w:val="24"/>
            <w:szCs w:val="24"/>
          </w:rPr>
          <w:t>at th</w:t>
        </w:r>
      </w:ins>
      <w:ins w:id="67" w:author="Shawn McMurtrey" w:date="2022-08-19T14:12:00Z">
        <w:r>
          <w:rPr>
            <w:sz w:val="24"/>
            <w:szCs w:val="24"/>
          </w:rPr>
          <w:t>is</w:t>
        </w:r>
      </w:ins>
      <w:ins w:id="68" w:author="Shawn McMurtrey" w:date="2022-08-19T14:03:00Z">
        <w:r>
          <w:rPr>
            <w:sz w:val="24"/>
            <w:szCs w:val="24"/>
          </w:rPr>
          <w:t xml:space="preserve"> site </w:t>
        </w:r>
      </w:ins>
      <w:ins w:id="69" w:author="Shawn McMurtrey" w:date="2022-08-19T14:12:00Z">
        <w:r>
          <w:rPr>
            <w:sz w:val="24"/>
            <w:szCs w:val="24"/>
          </w:rPr>
          <w:t>is 15</w:t>
        </w:r>
      </w:ins>
      <w:ins w:id="70" w:author="Shawn McMurtrey" w:date="2022-08-19T14:13:00Z">
        <w:r>
          <w:rPr>
            <w:sz w:val="24"/>
            <w:szCs w:val="24"/>
          </w:rPr>
          <w:t>0 – 160 cm</w:t>
        </w:r>
      </w:ins>
      <w:ins w:id="71" w:author="Shawn McMurtrey" w:date="2022-08-19T14:19:00Z">
        <w:r>
          <w:rPr>
            <w:sz w:val="24"/>
            <w:szCs w:val="24"/>
          </w:rPr>
          <w:t>.</w:t>
        </w:r>
      </w:ins>
      <w:ins w:id="72" w:author="Shawn McMurtrey" w:date="2022-08-19T14:13:00Z">
        <w:r>
          <w:rPr>
            <w:sz w:val="24"/>
            <w:szCs w:val="24"/>
          </w:rPr>
          <w:t xml:space="preserve"> </w:t>
        </w:r>
      </w:ins>
      <w:ins w:id="73" w:author="Shawn McMurtrey" w:date="2022-08-19T14:15:00Z">
        <w:r>
          <w:rPr>
            <w:color w:val="000000"/>
            <w:sz w:val="24"/>
            <w:szCs w:val="24"/>
          </w:rPr>
          <w:t xml:space="preserve">Mean annual temperature is </w:t>
        </w:r>
      </w:ins>
      <w:ins w:id="74" w:author="Shawn McMurtrey" w:date="2022-08-31T21:44:00Z">
        <w:r>
          <w:rPr>
            <w:color w:val="000000"/>
            <w:sz w:val="24"/>
            <w:szCs w:val="24"/>
          </w:rPr>
          <w:t>4</w:t>
        </w:r>
      </w:ins>
      <w:ins w:id="75" w:author="Shawn McMurtrey" w:date="2022-08-31T21:45:00Z">
        <w:r>
          <w:rPr>
            <w:rFonts w:ascii="Roboto" w:hAnsi="Roboto"/>
            <w:color w:val="202124"/>
            <w:sz w:val="24"/>
            <w:szCs w:val="24"/>
            <w:shd w:fill="FFFFFF" w:val="clear"/>
          </w:rPr>
          <w:t>°</w:t>
        </w:r>
      </w:ins>
      <w:ins w:id="76" w:author="Shawn McMurtrey" w:date="2022-08-31T21:44:00Z">
        <w:r>
          <w:rPr>
            <w:color w:val="000000"/>
            <w:sz w:val="24"/>
            <w:szCs w:val="24"/>
          </w:rPr>
          <w:t xml:space="preserve"> - </w:t>
        </w:r>
      </w:ins>
      <w:ins w:id="77" w:author="Shawn McMurtrey" w:date="2022-08-31T21:45:00Z">
        <w:r>
          <w:rPr>
            <w:color w:val="000000"/>
            <w:sz w:val="24"/>
            <w:szCs w:val="24"/>
          </w:rPr>
          <w:t>10</w:t>
        </w:r>
      </w:ins>
      <w:ins w:id="78" w:author="Shawn McMurtrey" w:date="2022-08-31T21:45:00Z">
        <w:r>
          <w:rPr>
            <w:rFonts w:ascii="Roboto" w:hAnsi="Roboto"/>
            <w:color w:val="202124"/>
            <w:sz w:val="24"/>
            <w:szCs w:val="24"/>
            <w:shd w:fill="FFFFFF" w:val="clear"/>
          </w:rPr>
          <w:t>°</w:t>
        </w:r>
      </w:ins>
      <w:ins w:id="79" w:author="Shawn McMurtrey" w:date="2022-09-12T06:05:00Z">
        <w:r>
          <w:rPr>
            <w:rFonts w:ascii="Roboto" w:hAnsi="Roboto"/>
            <w:color w:val="202124"/>
            <w:sz w:val="24"/>
            <w:szCs w:val="24"/>
            <w:shd w:fill="FFFFFF" w:val="clear"/>
          </w:rPr>
          <w:t>c</w:t>
        </w:r>
      </w:ins>
      <w:ins w:id="80" w:author="Shawn McMurtrey" w:date="2022-08-19T14:19:00Z">
        <w:r>
          <w:rPr>
            <w:rFonts w:ascii="Roboto" w:hAnsi="Roboto"/>
            <w:color w:val="202124"/>
            <w:sz w:val="24"/>
            <w:szCs w:val="24"/>
            <w:shd w:fill="FFFFFF" w:val="clear"/>
          </w:rPr>
          <w:t xml:space="preserve"> </w:t>
        </w:r>
      </w:ins>
      <w:ins w:id="81" w:author="Shawn McMurtrey" w:date="2022-08-19T14:19:00Z">
        <w:r>
          <w:rPr>
            <w:sz w:val="24"/>
            <w:szCs w:val="24"/>
          </w:rPr>
          <w:t>(</w:t>
        </w:r>
      </w:ins>
      <w:ins w:id="82" w:author="Shawn McMurtrey" w:date="2022-08-19T14:19:00Z">
        <w:r>
          <w:rPr>
            <w:color w:val="000000"/>
            <w:sz w:val="24"/>
            <w:szCs w:val="24"/>
            <w:shd w:fill="FFFFFF" w:val="clear"/>
          </w:rPr>
          <w:t>PRISM Climate Group, Oregon State University, 2018</w:t>
        </w:r>
      </w:ins>
      <w:ins w:id="83" w:author="Shawn McMurtrey" w:date="2022-08-19T14:19:00Z">
        <w:r>
          <w:rPr>
            <w:color w:val="000000"/>
            <w:sz w:val="24"/>
            <w:szCs w:val="24"/>
          </w:rPr>
          <w:t>).</w:t>
        </w:r>
      </w:ins>
      <w:ins w:id="84" w:author="Shawn McMurtrey" w:date="2022-08-19T14:20:00Z">
        <w:r>
          <w:rPr>
            <w:color w:val="000000"/>
            <w:sz w:val="24"/>
            <w:szCs w:val="24"/>
          </w:rPr>
          <w:t xml:space="preserve"> The soil of the study </w:t>
        </w:r>
      </w:ins>
      <w:ins w:id="85" w:author="Shawn McMurtrey" w:date="2022-08-31T21:45:00Z">
        <w:r>
          <w:rPr>
            <w:color w:val="000000"/>
            <w:sz w:val="24"/>
            <w:szCs w:val="24"/>
          </w:rPr>
          <w:t>is</w:t>
        </w:r>
      </w:ins>
      <w:ins w:id="86" w:author="Shawn McMurtrey" w:date="2022-08-19T14:21:00Z">
        <w:r>
          <w:rPr>
            <w:color w:val="000000"/>
            <w:sz w:val="24"/>
            <w:szCs w:val="24"/>
          </w:rPr>
          <w:t xml:space="preserve"> a Bacona silt loam with a surface layer of dark brown silt loam (</w:t>
        </w:r>
      </w:ins>
      <w:ins w:id="87" w:author="Shawn McMurtrey" w:date="2022-08-19T14:23:00Z">
        <w:r>
          <w:rPr>
            <w:color w:val="000000"/>
            <w:sz w:val="24"/>
            <w:szCs w:val="24"/>
          </w:rPr>
          <w:t>Thies &amp; Westlind 2005; Langridge 1987</w:t>
        </w:r>
      </w:ins>
      <w:ins w:id="88" w:author="Shawn McMurtrey" w:date="2022-08-19T14:21:00Z">
        <w:r>
          <w:rPr>
            <w:color w:val="000000"/>
            <w:sz w:val="24"/>
            <w:szCs w:val="24"/>
          </w:rPr>
          <w:t>)</w:t>
        </w:r>
      </w:ins>
      <w:ins w:id="89"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0" w:author="Shawn McMurtrey" w:date="2022-08-19T14:25:00Z">
        <w:r>
          <w:rPr>
            <w:sz w:val="24"/>
            <w:szCs w:val="24"/>
          </w:rPr>
          <w:t>Like the Woods Creek study area, t</w:t>
        </w:r>
      </w:ins>
      <w:ins w:id="91" w:author="Shawn McMurtrey" w:date="2022-08-19T14:01:00Z">
        <w:r>
          <w:rPr>
            <w:sz w:val="24"/>
            <w:szCs w:val="24"/>
          </w:rPr>
          <w:t>his location was</w:t>
        </w:r>
      </w:ins>
      <w:ins w:id="92" w:author="Shawn McMurtrey" w:date="2022-08-19T14:26:00Z">
        <w:r>
          <w:rPr>
            <w:sz w:val="24"/>
            <w:szCs w:val="24"/>
          </w:rPr>
          <w:t xml:space="preserve"> also</w:t>
        </w:r>
      </w:ins>
      <w:ins w:id="93"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4" w:author="Shawn McMurtrey" w:date="2022-08-19T14:26:00Z">
        <w:r>
          <w:rPr>
            <w:sz w:val="24"/>
            <w:szCs w:val="24"/>
          </w:rPr>
          <w:t>40 m</w:t>
        </w:r>
      </w:ins>
      <w:del w:id="95"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3"/>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13"/>
      <w:r>
        <w:commentReference w:id="13"/>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6"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97" w:author="Shawn McMurtrey" w:date="2022-09-12T06:02:00Z">
        <w:r>
          <w:rPr>
            <w:rFonts w:eastAsia="NSimSun" w:cs="Lucida Sans"/>
            <w:kern w:val="2"/>
            <w:sz w:val="24"/>
            <w:szCs w:val="24"/>
            <w:lang w:val="en-US" w:eastAsia="zh-CN" w:bidi="hi-IN"/>
          </w:rPr>
          <w:t xml:space="preserve">.02 hectare </w:t>
        </w:r>
      </w:ins>
      <w:del w:id="98"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99" w:author="Shawn McMurtrey" w:date="2022-08-19T14:32:00Z">
        <w:r>
          <w:rPr>
            <w:rFonts w:eastAsia="NSimSun" w:cs="Lucida Sans"/>
            <w:kern w:val="2"/>
            <w:sz w:val="24"/>
            <w:szCs w:val="24"/>
            <w:lang w:val="en-US" w:eastAsia="zh-CN" w:bidi="hi-IN"/>
          </w:rPr>
          <w:delText>26.3’</w:delText>
        </w:r>
      </w:del>
      <w:ins w:id="100"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1" w:author="Shawn McMurtrey" w:date="2022-08-19T14:32:00Z">
        <w:r>
          <w:rPr>
            <w:rFonts w:eastAsia="NSimSun" w:cs="Lucida Sans"/>
            <w:kern w:val="2"/>
            <w:sz w:val="24"/>
            <w:szCs w:val="24"/>
            <w:lang w:val="en-US" w:eastAsia="zh-CN" w:bidi="hi-IN"/>
          </w:rPr>
          <w:delText>16’</w:delText>
        </w:r>
      </w:del>
      <w:ins w:id="10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3" w:author="Shawn McMurtrey" w:date="2022-08-19T14:33:00Z">
        <w:r>
          <w:rPr>
            <w:rFonts w:eastAsia="NSimSun" w:cs="Lucida Sans"/>
            <w:kern w:val="2"/>
            <w:sz w:val="24"/>
            <w:szCs w:val="24"/>
            <w:lang w:val="en-US" w:eastAsia="zh-CN" w:bidi="hi-IN"/>
          </w:rPr>
          <w:t>2.4m</w:t>
        </w:r>
      </w:ins>
      <w:del w:id="10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5" w:author="Shawn McMurtrey" w:date="2022-08-19T14:33:00Z">
        <w:r>
          <w:rPr>
            <w:rFonts w:eastAsia="NSimSun" w:cs="Lucida Sans"/>
            <w:kern w:val="2"/>
            <w:sz w:val="24"/>
            <w:szCs w:val="24"/>
            <w:lang w:val="en-US" w:eastAsia="zh-CN" w:bidi="hi-IN"/>
          </w:rPr>
          <w:delText>8’</w:delText>
        </w:r>
      </w:del>
      <w:ins w:id="10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7" w:author="Shawn McMurtrey" w:date="2022-08-19T14:34:00Z">
        <w:r>
          <w:rPr>
            <w:rFonts w:eastAsia="NSimSun" w:cs="Lucida Sans"/>
            <w:kern w:val="2"/>
            <w:sz w:val="24"/>
            <w:szCs w:val="24"/>
            <w:lang w:val="en-US" w:eastAsia="zh-CN" w:bidi="hi-IN"/>
          </w:rPr>
          <w:t>ce</w:t>
        </w:r>
      </w:ins>
      <w:del w:id="108" w:author="Shawn McMurtrey" w:date="2022-08-19T14:34:00Z">
        <w:r>
          <w:rPr>
            <w:rFonts w:eastAsia="NSimSun" w:cs="Lucida Sans"/>
            <w:kern w:val="2"/>
            <w:sz w:val="24"/>
            <w:szCs w:val="24"/>
            <w:lang w:val="en-US" w:eastAsia="zh-CN" w:bidi="hi-IN"/>
          </w:rPr>
          <w:delText>s</w:delText>
        </w:r>
      </w:del>
      <w:del w:id="109"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0" w:author="Shawn McMurtrey" w:date="2022-08-19T14:34:00Z">
        <w:r>
          <w:rPr>
            <w:rFonts w:eastAsia="NSimSun" w:cs="Lucida Sans"/>
            <w:kern w:val="2"/>
            <w:sz w:val="24"/>
            <w:szCs w:val="24"/>
            <w:lang w:val="en-US" w:eastAsia="zh-CN" w:bidi="hi-IN"/>
          </w:rPr>
          <w:t>2.4m</w:t>
        </w:r>
      </w:ins>
      <w:del w:id="111"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2" w:author="Shawn McMurtrey" w:date="2022-08-19T14:34:00Z">
        <w:r>
          <w:rPr>
            <w:rFonts w:eastAsia="NSimSun" w:cs="Lucida Sans"/>
            <w:kern w:val="2"/>
            <w:sz w:val="24"/>
            <w:szCs w:val="24"/>
            <w:lang w:val="en-US" w:eastAsia="zh-CN" w:bidi="hi-IN"/>
          </w:rPr>
          <w:delText>8’</w:delText>
        </w:r>
      </w:del>
      <w:ins w:id="113"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14" w:author="Shawn McMurtrey" w:date="2022-08-19T14:35:00Z">
        <w:r>
          <w:rPr>
            <w:rFonts w:eastAsia="NSimSun" w:cs="Lucida Sans"/>
            <w:kern w:val="2"/>
            <w:sz w:val="24"/>
            <w:szCs w:val="24"/>
            <w:lang w:val="en-US" w:eastAsia="zh-CN" w:bidi="hi-IN"/>
          </w:rPr>
          <w:delText>8’</w:delText>
        </w:r>
      </w:del>
      <w:ins w:id="11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6" w:author="Shawn McMurtrey" w:date="2022-08-19T14:35:00Z">
        <w:r>
          <w:rPr>
            <w:rFonts w:eastAsia="NSimSun" w:cs="Lucida Sans"/>
            <w:kern w:val="2"/>
            <w:sz w:val="24"/>
            <w:szCs w:val="24"/>
            <w:lang w:val="en-US" w:eastAsia="zh-CN" w:bidi="hi-IN"/>
          </w:rPr>
          <w:delText>8’</w:delText>
        </w:r>
      </w:del>
      <w:ins w:id="11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1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w:t>
      </w:r>
      <w:r>
        <w:rPr>
          <w:rFonts w:eastAsia="NSimSun" w:cs="Lucida Sans"/>
          <w:color w:val="auto"/>
          <w:kern w:val="2"/>
          <w:sz w:val="24"/>
          <w:szCs w:val="24"/>
          <w:lang w:val="en-US" w:eastAsia="zh-CN" w:bidi="hi-IN"/>
        </w:rPr>
        <w:t>immediate</w:t>
      </w:r>
      <w:r>
        <w:rPr>
          <w:rFonts w:eastAsia="NSimSun" w:cs="Lucida Sans"/>
          <w:kern w:val="2"/>
          <w:sz w:val="24"/>
          <w:szCs w:val="24"/>
          <w:lang w:val="en-US" w:eastAsia="zh-CN" w:bidi="hi-IN"/>
        </w:rPr>
        <w:t xml:space="preserve">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b w:val="false"/>
          <w:b w:val="false"/>
          <w:bCs w:val="false"/>
          <w:iCs/>
          <w:sz w:val="24"/>
          <w:szCs w:val="24"/>
        </w:rPr>
      </w:pPr>
      <w:r>
        <w:rPr>
          <w:b w:val="false"/>
          <w:bCs w:val="false"/>
          <w:iCs/>
          <w:sz w:val="24"/>
          <w:szCs w:val="24"/>
        </w:rPr>
        <w:t xml:space="preserve">Because Douglas-fir replanting was staggered for the different rotation </w:t>
      </w:r>
      <w:r>
        <w:rPr>
          <w:rFonts w:eastAsia="Arial" w:cs="Arial"/>
          <w:b w:val="false"/>
          <w:bCs w:val="false"/>
          <w:iCs/>
          <w:color w:val="auto"/>
          <w:kern w:val="0"/>
          <w:sz w:val="24"/>
          <w:szCs w:val="24"/>
          <w:lang w:val="en" w:eastAsia="en-US" w:bidi="ar-SA"/>
        </w:rPr>
        <w:t>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b/>
          <w:b/>
          <w:iCs/>
          <w:sz w:val="24"/>
          <w:szCs w:val="24"/>
        </w:rPr>
      </w:pPr>
      <w:r>
        <w:rPr>
          <w:sz w:val="24"/>
          <w:szCs w:val="24"/>
        </w:rPr>
        <w:t xml:space="preserve">In 1990, the </w:t>
      </w:r>
      <w:ins w:id="119"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0"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21"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2" w:author="Shawn McMurtrey" w:date="2022-08-19T15:00:00Z">
        <w:r>
          <w:rPr>
            <w:sz w:val="24"/>
            <w:szCs w:val="24"/>
          </w:rPr>
          <w:t xml:space="preserve"> </w:t>
        </w:r>
      </w:ins>
      <w:ins w:id="123" w:author="Shawn McMurtrey" w:date="2022-08-19T15:01:00Z">
        <w:r>
          <w:rPr>
            <w:sz w:val="24"/>
            <w:szCs w:val="24"/>
          </w:rPr>
          <w:t xml:space="preserve">the </w:t>
        </w:r>
      </w:ins>
      <w:ins w:id="124" w:author="Shawn McMurtrey" w:date="2022-08-19T15:00:00Z">
        <w:r>
          <w:rPr>
            <w:sz w:val="24"/>
            <w:szCs w:val="24"/>
          </w:rPr>
          <w:t>thinned treat</w:t>
        </w:r>
      </w:ins>
      <w:ins w:id="125"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5"/>
        <w:gridCol w:w="777"/>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5"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7"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5"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7"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5"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5"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7"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5"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7"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5"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7"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5"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7"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5"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7"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5"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5"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7"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5"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7"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5"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5"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7"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5"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7"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5"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5"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7"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5"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7"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5"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2"/>
        <w:gridCol w:w="1485"/>
        <w:gridCol w:w="1555"/>
        <w:gridCol w:w="1585"/>
        <w:gridCol w:w="1578"/>
        <w:gridCol w:w="1424"/>
      </w:tblGrid>
      <w:tr>
        <w:trPr/>
        <w:tc>
          <w:tcPr>
            <w:tcW w:w="1722"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sz w:val="22"/>
                <w:szCs w:val="24"/>
              </w:rPr>
            </w:r>
          </w:p>
        </w:tc>
        <w:tc>
          <w:tcPr>
            <w:tcW w:w="1424" w:type="dxa"/>
            <w:tcBorders/>
          </w:tcPr>
          <w:p>
            <w:pPr>
              <w:pStyle w:val="Normal"/>
              <w:widowControl w:val="false"/>
              <w:suppressAutoHyphens w:val="true"/>
              <w:spacing w:lineRule="auto" w:line="480" w:before="120" w:after="0"/>
              <w:jc w:val="center"/>
              <w:rPr>
                <w:sz w:val="24"/>
                <w:szCs w:val="24"/>
              </w:rPr>
            </w:pPr>
            <w:r>
              <w:rPr>
                <w:sz w:val="22"/>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27" w:author="Shawn McMurtrey" w:date="2022-08-19T14:54:00Z">
        <w:r>
          <w:rPr>
            <w:sz w:val="24"/>
            <w:szCs w:val="24"/>
            <w:highlight w:val="white"/>
          </w:rPr>
          <w:t xml:space="preserve">unthinned </w:t>
        </w:r>
      </w:ins>
      <w:r>
        <w:rPr>
          <w:sz w:val="24"/>
          <w:szCs w:val="24"/>
          <w:highlight w:val="white"/>
        </w:rPr>
        <w:t xml:space="preserve">stands was 25.4% (n = 92/361), 36.9% (n=72/195) in </w:t>
      </w:r>
      <w:ins w:id="128" w:author="Shawn McMurtrey" w:date="2022-08-19T14:58:00Z">
        <w:r>
          <w:rPr>
            <w:sz w:val="24"/>
            <w:szCs w:val="24"/>
            <w:highlight w:val="white"/>
          </w:rPr>
          <w:t>the stands that were lightly t</w:t>
        </w:r>
      </w:ins>
      <w:ins w:id="129" w:author="Shawn McMurtrey" w:date="2022-08-19T14:59:00Z">
        <w:r>
          <w:rPr>
            <w:sz w:val="24"/>
            <w:szCs w:val="24"/>
            <w:highlight w:val="white"/>
          </w:rPr>
          <w:t>hinned</w:t>
        </w:r>
      </w:ins>
      <w:r>
        <w:rPr>
          <w:sz w:val="24"/>
          <w:szCs w:val="24"/>
          <w:highlight w:val="white"/>
        </w:rPr>
        <w:t xml:space="preserve">, and 34.8% (n = 60/172) in </w:t>
      </w:r>
      <w:ins w:id="130"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commentRangeStart w:id="22"/>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commentRangeEnd w:id="22"/>
      <w:r>
        <w:commentReference w:id="22"/>
      </w:r>
      <w:r>
        <w:rPr/>
      </w:r>
    </w:p>
    <w:p>
      <w:pPr>
        <w:pStyle w:val="Normal"/>
        <w:spacing w:lineRule="auto" w:line="480"/>
        <w:rPr>
          <w:sz w:val="24"/>
          <w:szCs w:val="24"/>
        </w:rPr>
      </w:pPr>
      <w:r>
        <w:rPr>
          <w:sz w:val="24"/>
          <w:szCs w:val="24"/>
        </w:rPr>
      </w:r>
    </w:p>
    <w:p>
      <w:pPr>
        <w:pStyle w:val="Normal"/>
        <w:spacing w:lineRule="auto" w:line="480"/>
        <w:rPr>
          <w:sz w:val="24"/>
          <w:szCs w:val="24"/>
        </w:rPr>
      </w:pPr>
      <w:commentRangeStart w:id="23"/>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commentRangeEnd w:id="23"/>
      <w:r>
        <w:commentReference w:id="23"/>
      </w:r>
      <w:r>
        <w:rPr/>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 xml:space="preserve">LRR was found within at least 40% of the plots in all 15 of the total stands. Laminated root rot had been found within 100% of the plots by the conclusion of the study in two of the  </w:t>
      </w:r>
      <w:ins w:id="131" w:author="Shawn McMurtrey" w:date="2022-08-19T14:54:00Z">
        <w:r>
          <w:rPr>
            <w:sz w:val="24"/>
            <w:szCs w:val="24"/>
          </w:rPr>
          <w:t xml:space="preserve">unthinned </w:t>
        </w:r>
      </w:ins>
      <w:r>
        <w:rPr>
          <w:sz w:val="24"/>
          <w:szCs w:val="24"/>
        </w:rPr>
        <w:t>stands, two of the stands</w:t>
      </w:r>
      <w:ins w:id="132" w:author="Shawn McMurtrey" w:date="2022-08-19T14:59:00Z">
        <w:r>
          <w:rPr>
            <w:sz w:val="24"/>
            <w:szCs w:val="24"/>
          </w:rPr>
          <w:t xml:space="preserve"> with light thinning</w:t>
        </w:r>
      </w:ins>
      <w:r>
        <w:rPr>
          <w:sz w:val="24"/>
          <w:szCs w:val="24"/>
        </w:rPr>
        <w:t xml:space="preserve">, and one of the </w:t>
      </w:r>
      <w:ins w:id="133"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ins w:id="134" w:author="Shawn McMurtrey" w:date="2022-08-15T05:43:00Z"/>
        </w:rPr>
      </w:pPr>
      <w:commentRangeStart w:id="26"/>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End w:id="26"/>
      <w:r>
        <w:commentReference w:id="26"/>
      </w:r>
      <w:r>
        <w:rPr/>
      </w:r>
    </w:p>
    <w:p>
      <w:pPr>
        <w:sectPr>
          <w:headerReference w:type="default" r:id="rId2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35" w:author="Shawn McMurtrey" w:date="2022-08-15T05:48:00Z">
        <w:r>
          <w:rPr>
            <w:sz w:val="24"/>
            <w:szCs w:val="24"/>
          </w:rPr>
          <w:t>unthinned</w:t>
        </w:r>
      </w:ins>
      <w:r>
        <w:rPr>
          <w:sz w:val="24"/>
          <w:szCs w:val="24"/>
        </w:rPr>
        <w:t xml:space="preserve"> stands, B = </w:t>
      </w:r>
      <w:ins w:id="136" w:author="Shawn McMurtrey" w:date="2022-08-15T05:49:00Z">
        <w:r>
          <w:rPr>
            <w:sz w:val="24"/>
            <w:szCs w:val="24"/>
          </w:rPr>
          <w:t>light</w:t>
        </w:r>
      </w:ins>
      <w:r>
        <w:rPr>
          <w:sz w:val="24"/>
          <w:szCs w:val="24"/>
        </w:rPr>
        <w:t>ly</w:t>
      </w:r>
      <w:ins w:id="137" w:author="Shawn McMurtrey" w:date="2022-08-15T05:49:00Z">
        <w:r>
          <w:rPr>
            <w:sz w:val="24"/>
            <w:szCs w:val="24"/>
          </w:rPr>
          <w:t xml:space="preserve"> thin</w:t>
        </w:r>
      </w:ins>
      <w:r>
        <w:rPr>
          <w:sz w:val="24"/>
          <w:szCs w:val="24"/>
        </w:rPr>
        <w:t xml:space="preserve">ned stands, C = </w:t>
      </w:r>
      <w:ins w:id="138" w:author="Shawn McMurtrey" w:date="2022-08-15T05:49:00Z">
        <w:r>
          <w:rPr>
            <w:sz w:val="24"/>
            <w:szCs w:val="24"/>
          </w:rPr>
          <w:t>thinned</w:t>
        </w:r>
      </w:ins>
      <w:r>
        <w:rPr>
          <w:sz w:val="24"/>
          <w:szCs w:val="24"/>
        </w:rPr>
        <w:t xml:space="preserve"> stands. </w:t>
      </w:r>
      <w:ins w:id="139"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40"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5"/>
        <w:gridCol w:w="603"/>
        <w:gridCol w:w="631"/>
        <w:gridCol w:w="661"/>
        <w:gridCol w:w="631"/>
        <w:gridCol w:w="79"/>
        <w:gridCol w:w="609"/>
        <w:gridCol w:w="635"/>
        <w:gridCol w:w="633"/>
        <w:gridCol w:w="629"/>
        <w:gridCol w:w="91"/>
        <w:gridCol w:w="629"/>
        <w:gridCol w:w="630"/>
        <w:gridCol w:w="633"/>
        <w:gridCol w:w="627"/>
        <w:gridCol w:w="91"/>
        <w:gridCol w:w="631"/>
        <w:gridCol w:w="633"/>
        <w:gridCol w:w="627"/>
        <w:gridCol w:w="632"/>
        <w:gridCol w:w="90"/>
        <w:gridCol w:w="629"/>
        <w:gridCol w:w="631"/>
        <w:gridCol w:w="629"/>
        <w:gridCol w:w="711"/>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252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1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0" w:type="dxa"/>
            <w:tcBorders>
              <w:top w:val="single" w:sz="4" w:space="0" w:color="000000"/>
            </w:tcBorders>
            <w:vAlign w:val="center"/>
          </w:tcPr>
          <w:p>
            <w:pPr>
              <w:pStyle w:val="Normal"/>
              <w:widowControl w:val="false"/>
              <w:rPr>
                <w:sz w:val="20"/>
                <w:szCs w:val="20"/>
              </w:rPr>
            </w:pPr>
            <w:r>
              <w:rPr>
                <w:sz w:val="20"/>
                <w:szCs w:val="20"/>
              </w:rPr>
            </w:r>
          </w:p>
        </w:tc>
        <w:tc>
          <w:tcPr>
            <w:tcW w:w="2600"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w:t>
            </w:r>
            <w:r>
              <w:rPr>
                <w:b/>
                <w:sz w:val="20"/>
                <w:szCs w:val="20"/>
              </w:rPr>
              <w:t>f</w:t>
            </w:r>
            <w:r>
              <w:rPr>
                <w:b/>
                <w:sz w:val="20"/>
                <w:szCs w:val="20"/>
              </w:rPr>
              <w:t>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Year</w:t>
            </w:r>
          </w:p>
        </w:tc>
        <w:tc>
          <w:tcPr>
            <w:tcW w:w="603"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3"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9"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0" w:type="dxa"/>
            <w:tcBorders>
              <w:top w:val="single" w:sz="4" w:space="0" w:color="000000"/>
            </w:tcBorders>
            <w:vAlign w:val="bottom"/>
          </w:tcPr>
          <w:p>
            <w:pPr>
              <w:pStyle w:val="Normal"/>
              <w:widowControl w:val="false"/>
              <w:jc w:val="right"/>
              <w:rPr>
                <w:sz w:val="20"/>
                <w:szCs w:val="20"/>
              </w:rPr>
            </w:pPr>
            <w:r>
              <w:rPr>
                <w:sz w:val="20"/>
                <w:szCs w:val="20"/>
              </w:rPr>
              <w:t>1995</w:t>
            </w:r>
          </w:p>
        </w:tc>
        <w:tc>
          <w:tcPr>
            <w:tcW w:w="633" w:type="dxa"/>
            <w:tcBorders>
              <w:top w:val="single" w:sz="4" w:space="0" w:color="000000"/>
            </w:tcBorders>
            <w:vAlign w:val="bottom"/>
          </w:tcPr>
          <w:p>
            <w:pPr>
              <w:pStyle w:val="Normal"/>
              <w:widowControl w:val="false"/>
              <w:jc w:val="right"/>
              <w:rPr>
                <w:sz w:val="20"/>
                <w:szCs w:val="20"/>
              </w:rPr>
            </w:pPr>
            <w:r>
              <w:rPr>
                <w:sz w:val="20"/>
                <w:szCs w:val="20"/>
              </w:rPr>
              <w:t>2011</w:t>
            </w:r>
          </w:p>
        </w:tc>
        <w:tc>
          <w:tcPr>
            <w:tcW w:w="627"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3" w:type="dxa"/>
            <w:tcBorders>
              <w:top w:val="single" w:sz="4" w:space="0" w:color="000000"/>
            </w:tcBorders>
            <w:vAlign w:val="bottom"/>
          </w:tcPr>
          <w:p>
            <w:pPr>
              <w:pStyle w:val="Normal"/>
              <w:widowControl w:val="false"/>
              <w:jc w:val="right"/>
              <w:rPr>
                <w:sz w:val="20"/>
                <w:szCs w:val="20"/>
              </w:rPr>
            </w:pPr>
            <w:r>
              <w:rPr>
                <w:sz w:val="20"/>
                <w:szCs w:val="20"/>
              </w:rPr>
              <w:t>1995</w:t>
            </w:r>
          </w:p>
        </w:tc>
        <w:tc>
          <w:tcPr>
            <w:tcW w:w="627"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711"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Age</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1"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3" w:type="dxa"/>
            <w:tcBorders>
              <w:bottom w:val="single" w:sz="4" w:space="0" w:color="000000"/>
            </w:tcBorders>
            <w:vAlign w:val="bottom"/>
          </w:tcPr>
          <w:p>
            <w:pPr>
              <w:pStyle w:val="Normal"/>
              <w:widowControl w:val="false"/>
              <w:jc w:val="right"/>
              <w:rPr>
                <w:sz w:val="20"/>
                <w:szCs w:val="20"/>
              </w:rPr>
            </w:pPr>
            <w:r>
              <w:rPr>
                <w:sz w:val="20"/>
                <w:szCs w:val="20"/>
              </w:rPr>
              <w:t>24</w:t>
            </w:r>
          </w:p>
        </w:tc>
        <w:tc>
          <w:tcPr>
            <w:tcW w:w="629"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11</w:t>
            </w:r>
          </w:p>
        </w:tc>
        <w:tc>
          <w:tcPr>
            <w:tcW w:w="627"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27"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0"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711"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mean</w:t>
            </w:r>
          </w:p>
        </w:tc>
        <w:tc>
          <w:tcPr>
            <w:tcW w:w="603"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1" w:type="dxa"/>
            <w:tcBorders>
              <w:top w:val="single" w:sz="4" w:space="0" w:color="000000"/>
            </w:tcBorders>
            <w:vAlign w:val="bottom"/>
          </w:tcPr>
          <w:p>
            <w:pPr>
              <w:pStyle w:val="Normal"/>
              <w:widowControl w:val="false"/>
              <w:jc w:val="right"/>
              <w:rPr>
                <w:sz w:val="20"/>
                <w:szCs w:val="20"/>
              </w:rPr>
            </w:pPr>
            <w:r>
              <w:rPr>
                <w:sz w:val="20"/>
                <w:szCs w:val="20"/>
              </w:rPr>
              <w:t>106.7</w:t>
            </w:r>
          </w:p>
        </w:tc>
        <w:tc>
          <w:tcPr>
            <w:tcW w:w="631"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3" w:type="dxa"/>
            <w:tcBorders>
              <w:top w:val="single" w:sz="4" w:space="0" w:color="000000"/>
            </w:tcBorders>
            <w:vAlign w:val="bottom"/>
          </w:tcPr>
          <w:p>
            <w:pPr>
              <w:pStyle w:val="Normal"/>
              <w:widowControl w:val="false"/>
              <w:jc w:val="right"/>
              <w:rPr>
                <w:sz w:val="20"/>
                <w:szCs w:val="20"/>
              </w:rPr>
            </w:pPr>
            <w:r>
              <w:rPr>
                <w:sz w:val="20"/>
                <w:szCs w:val="20"/>
              </w:rPr>
              <w:t>127.0</w:t>
            </w:r>
          </w:p>
        </w:tc>
        <w:tc>
          <w:tcPr>
            <w:tcW w:w="629"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131.6</w:t>
            </w:r>
          </w:p>
        </w:tc>
        <w:tc>
          <w:tcPr>
            <w:tcW w:w="627"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3" w:type="dxa"/>
            <w:tcBorders>
              <w:top w:val="single" w:sz="4" w:space="0" w:color="000000"/>
            </w:tcBorders>
            <w:vAlign w:val="bottom"/>
          </w:tcPr>
          <w:p>
            <w:pPr>
              <w:pStyle w:val="Normal"/>
              <w:widowControl w:val="false"/>
              <w:jc w:val="right"/>
              <w:rPr>
                <w:sz w:val="20"/>
                <w:szCs w:val="20"/>
              </w:rPr>
            </w:pPr>
            <w:r>
              <w:rPr>
                <w:sz w:val="20"/>
                <w:szCs w:val="20"/>
              </w:rPr>
              <w:t>NA</w:t>
            </w:r>
          </w:p>
        </w:tc>
        <w:tc>
          <w:tcPr>
            <w:tcW w:w="627"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711"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SE</w:t>
            </w:r>
          </w:p>
        </w:tc>
        <w:tc>
          <w:tcPr>
            <w:tcW w:w="603"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1" w:type="dxa"/>
            <w:tcBorders/>
            <w:vAlign w:val="bottom"/>
          </w:tcPr>
          <w:p>
            <w:pPr>
              <w:pStyle w:val="Normal"/>
              <w:widowControl w:val="false"/>
              <w:jc w:val="right"/>
              <w:rPr>
                <w:sz w:val="20"/>
                <w:szCs w:val="20"/>
              </w:rPr>
            </w:pPr>
            <w:r>
              <w:rPr>
                <w:sz w:val="20"/>
                <w:szCs w:val="20"/>
              </w:rPr>
              <w:t>5.6</w:t>
            </w:r>
          </w:p>
        </w:tc>
        <w:tc>
          <w:tcPr>
            <w:tcW w:w="631"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3" w:type="dxa"/>
            <w:tcBorders/>
            <w:vAlign w:val="bottom"/>
          </w:tcPr>
          <w:p>
            <w:pPr>
              <w:pStyle w:val="Normal"/>
              <w:widowControl w:val="false"/>
              <w:jc w:val="right"/>
              <w:rPr>
                <w:sz w:val="20"/>
                <w:szCs w:val="20"/>
              </w:rPr>
            </w:pPr>
            <w:r>
              <w:rPr>
                <w:sz w:val="20"/>
                <w:szCs w:val="20"/>
              </w:rPr>
              <w:t>5.8</w:t>
            </w:r>
          </w:p>
        </w:tc>
        <w:tc>
          <w:tcPr>
            <w:tcW w:w="629"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0"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11.7</w:t>
            </w:r>
          </w:p>
        </w:tc>
        <w:tc>
          <w:tcPr>
            <w:tcW w:w="627"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3" w:type="dxa"/>
            <w:tcBorders/>
            <w:vAlign w:val="bottom"/>
          </w:tcPr>
          <w:p>
            <w:pPr>
              <w:pStyle w:val="Normal"/>
              <w:widowControl w:val="false"/>
              <w:jc w:val="right"/>
              <w:rPr>
                <w:sz w:val="20"/>
                <w:szCs w:val="20"/>
              </w:rPr>
            </w:pPr>
            <w:r>
              <w:rPr>
                <w:sz w:val="20"/>
                <w:szCs w:val="20"/>
              </w:rPr>
              <w:t>NA</w:t>
            </w:r>
          </w:p>
        </w:tc>
        <w:tc>
          <w:tcPr>
            <w:tcW w:w="627"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0"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711"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Total</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1"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1"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3"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9"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7"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jc w:val="right"/>
              <w:rPr>
                <w:sz w:val="20"/>
                <w:szCs w:val="20"/>
              </w:rPr>
            </w:pPr>
            <w:r>
              <w:rPr>
                <w:sz w:val="20"/>
                <w:szCs w:val="20"/>
              </w:rPr>
              <w:t>NA</w:t>
            </w:r>
          </w:p>
        </w:tc>
        <w:tc>
          <w:tcPr>
            <w:tcW w:w="627"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0"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711"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5" w:type="dxa"/>
            <w:tcBorders/>
          </w:tcPr>
          <w:p>
            <w:pPr>
              <w:pStyle w:val="Normal"/>
              <w:widowControl w:val="false"/>
              <w:rPr>
                <w:sz w:val="24"/>
                <w:szCs w:val="24"/>
              </w:rPr>
            </w:pPr>
            <w:r>
              <w:rPr>
                <w:sz w:val="24"/>
                <w:szCs w:val="24"/>
              </w:rPr>
            </w:r>
          </w:p>
        </w:tc>
        <w:tc>
          <w:tcPr>
            <w:tcW w:w="603"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27"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627"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0"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711"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5"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3"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1" w:type="dxa"/>
            <w:tcBorders/>
            <w:vAlign w:val="bottom"/>
          </w:tcPr>
          <w:p>
            <w:pPr>
              <w:pStyle w:val="Normal"/>
              <w:widowControl w:val="false"/>
              <w:spacing w:lineRule="auto" w:line="240"/>
              <w:jc w:val="right"/>
              <w:rPr>
                <w:sz w:val="20"/>
                <w:szCs w:val="20"/>
              </w:rPr>
            </w:pPr>
            <w:r>
              <w:rPr>
                <w:sz w:val="20"/>
                <w:szCs w:val="20"/>
              </w:rPr>
              <w:t>33.9</w:t>
            </w:r>
          </w:p>
        </w:tc>
        <w:tc>
          <w:tcPr>
            <w:tcW w:w="631"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3" w:type="dxa"/>
            <w:tcBorders/>
            <w:vAlign w:val="bottom"/>
          </w:tcPr>
          <w:p>
            <w:pPr>
              <w:pStyle w:val="Normal"/>
              <w:widowControl w:val="false"/>
              <w:spacing w:lineRule="auto" w:line="240"/>
              <w:jc w:val="right"/>
              <w:rPr>
                <w:sz w:val="20"/>
                <w:szCs w:val="20"/>
              </w:rPr>
            </w:pPr>
            <w:r>
              <w:rPr>
                <w:sz w:val="20"/>
                <w:szCs w:val="20"/>
              </w:rPr>
              <w:t>30.6</w:t>
            </w:r>
          </w:p>
        </w:tc>
        <w:tc>
          <w:tcPr>
            <w:tcW w:w="629"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10.8</w:t>
            </w:r>
          </w:p>
        </w:tc>
        <w:tc>
          <w:tcPr>
            <w:tcW w:w="627"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3" w:type="dxa"/>
            <w:tcBorders/>
            <w:vAlign w:val="bottom"/>
          </w:tcPr>
          <w:p>
            <w:pPr>
              <w:pStyle w:val="Normal"/>
              <w:widowControl w:val="false"/>
              <w:spacing w:lineRule="auto" w:line="240"/>
              <w:jc w:val="right"/>
              <w:rPr>
                <w:sz w:val="20"/>
                <w:szCs w:val="20"/>
              </w:rPr>
            </w:pPr>
            <w:r>
              <w:rPr>
                <w:sz w:val="20"/>
                <w:szCs w:val="20"/>
              </w:rPr>
              <w:t>NA</w:t>
            </w:r>
          </w:p>
        </w:tc>
        <w:tc>
          <w:tcPr>
            <w:tcW w:w="627"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0"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711"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5"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1"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7"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7"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0"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11"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603"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1"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627"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3" w:type="dxa"/>
            <w:tcBorders>
              <w:top w:val="single" w:sz="4" w:space="0" w:color="000000"/>
            </w:tcBorders>
            <w:vAlign w:val="bottom"/>
          </w:tcPr>
          <w:p>
            <w:pPr>
              <w:pStyle w:val="Normal"/>
              <w:widowControl w:val="false"/>
              <w:rPr>
                <w:sz w:val="20"/>
                <w:szCs w:val="20"/>
              </w:rPr>
            </w:pPr>
            <w:r>
              <w:rPr>
                <w:sz w:val="20"/>
                <w:szCs w:val="20"/>
              </w:rPr>
            </w:r>
          </w:p>
        </w:tc>
        <w:tc>
          <w:tcPr>
            <w:tcW w:w="627"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0"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711"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0"/>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16384"/>
        </w:sectPr>
      </w:pPr>
    </w:p>
    <w:p>
      <w:pPr>
        <w:pStyle w:val="Normal"/>
        <w:spacing w:lineRule="auto" w:line="480"/>
        <w:rPr>
          <w:sz w:val="24"/>
          <w:szCs w:val="24"/>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7865745" cy="4719320"/>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1"/>
                    <a:stretch>
                      <a:fillRect/>
                    </a:stretch>
                  </pic:blipFill>
                  <pic:spPr bwMode="auto">
                    <a:xfrm>
                      <a:off x="0" y="0"/>
                      <a:ext cx="7865745" cy="4719320"/>
                    </a:xfrm>
                    <a:prstGeom prst="rect">
                      <a:avLst/>
                    </a:prstGeom>
                  </pic:spPr>
                </pic:pic>
              </a:graphicData>
            </a:graphic>
          </wp:anchor>
        </w:drawing>
      </w:r>
    </w:p>
    <w:p>
      <w:pPr>
        <w:pStyle w:val="Normal"/>
        <w:spacing w:lineRule="auto" w:line="480"/>
        <w:rPr>
          <w:sz w:val="24"/>
          <w:szCs w:val="24"/>
        </w:rPr>
      </w:pPr>
      <w:r>
        <w:rPr>
          <w:b/>
          <w:sz w:val="24"/>
          <w:szCs w:val="24"/>
        </w:rPr>
        <w:t>Figure 4.</w:t>
      </w:r>
      <w:r>
        <w:rPr>
          <w:sz w:val="24"/>
          <w:szCs w:val="24"/>
        </w:rPr>
        <w:t xml:space="preserve"> </w:t>
      </w:r>
      <w:r>
        <w:rPr>
          <w:sz w:val="24"/>
          <w:szCs w:val="24"/>
        </w:rPr>
        <w:t>Stand m</w:t>
      </w:r>
      <w:r>
        <w:rPr>
          <w:sz w:val="24"/>
          <w:szCs w:val="24"/>
        </w:rPr>
        <w:t xml:space="preserve">ean +/- SE basal area </w:t>
      </w:r>
      <w:r>
        <w:rPr>
          <w:sz w:val="24"/>
          <w:szCs w:val="24"/>
        </w:rPr>
        <w:t>(A)</w:t>
      </w:r>
      <w:r>
        <w:rPr>
          <w:sz w:val="24"/>
          <w:szCs w:val="24"/>
        </w:rPr>
        <w:t xml:space="preserve"> and </w:t>
      </w:r>
      <w:r>
        <w:rPr>
          <w:sz w:val="24"/>
          <w:szCs w:val="24"/>
        </w:rPr>
        <w:t xml:space="preserve">cumulative </w:t>
      </w:r>
      <w:r>
        <w:rPr>
          <w:sz w:val="24"/>
          <w:szCs w:val="24"/>
        </w:rPr>
        <w:t xml:space="preserve">proportion of mortality </w:t>
      </w:r>
      <w:r>
        <w:rPr>
          <w:sz w:val="24"/>
          <w:szCs w:val="24"/>
        </w:rPr>
        <w:t>(B)</w:t>
      </w:r>
      <w:r>
        <w:rPr>
          <w:sz w:val="24"/>
          <w:szCs w:val="24"/>
        </w:rPr>
        <w:t xml:space="preserve"> by tree age </w:t>
      </w:r>
      <w:r>
        <w:rPr>
          <w:sz w:val="24"/>
          <w:szCs w:val="24"/>
        </w:rPr>
        <w:t>and rotation treatment</w:t>
      </w:r>
      <w:r>
        <w:rPr>
          <w:sz w:val="24"/>
          <w:szCs w:val="24"/>
        </w:rPr>
        <w:t xml:space="preserve"> in the Apiary study.</w:t>
      </w:r>
    </w:p>
    <w:p>
      <w:pPr>
        <w:pStyle w:val="Normal"/>
        <w:spacing w:lineRule="auto" w:line="480"/>
        <w:rPr>
          <w:sz w:val="24"/>
          <w:szCs w:val="24"/>
        </w:rPr>
      </w:pPr>
      <w:r>
        <w:rPr/>
        <w:drawing>
          <wp:inline distT="0" distB="0" distL="0" distR="0">
            <wp:extent cx="7865745" cy="4719320"/>
            <wp:effectExtent l="0" t="0" r="0" b="0"/>
            <wp:docPr id="9"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3"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5.</w:t>
      </w:r>
      <w:r>
        <w:rPr>
          <w:sz w:val="24"/>
          <w:szCs w:val="24"/>
        </w:rPr>
        <w:t xml:space="preserve"> Douglas-fir survival over time in </w:t>
      </w:r>
      <w:r>
        <w:rPr>
          <w:rFonts w:eastAsia="Arial" w:cs="Arial"/>
          <w:color w:val="auto"/>
          <w:kern w:val="0"/>
          <w:sz w:val="24"/>
          <w:szCs w:val="24"/>
          <w:lang w:val="en" w:eastAsia="en-US" w:bidi="ar-SA"/>
        </w:rPr>
        <w:t>immediate</w:t>
      </w:r>
      <w:r>
        <w:rPr>
          <w:sz w:val="24"/>
          <w:szCs w:val="24"/>
        </w:rPr>
        <w:t xml:space="preserve"> D</w:t>
      </w:r>
      <w:r>
        <w:rPr>
          <w:sz w:val="24"/>
          <w:szCs w:val="24"/>
        </w:rPr>
        <w:t>ouglas-fir</w:t>
      </w:r>
      <w:r>
        <w:rPr>
          <w:sz w:val="24"/>
          <w:szCs w:val="24"/>
        </w:rPr>
        <w:t xml:space="preserve"> treatment vs 12-year </w:t>
      </w:r>
      <w:r>
        <w:rPr>
          <w:sz w:val="24"/>
          <w:szCs w:val="24"/>
        </w:rPr>
        <w:t xml:space="preserve">hardwood </w:t>
      </w:r>
      <w:r>
        <w:rPr>
          <w:sz w:val="24"/>
          <w:szCs w:val="24"/>
        </w:rPr>
        <w:t>rotation treatments. in the Apiary study.</w:t>
      </w:r>
    </w:p>
    <w:p>
      <w:pPr>
        <w:pStyle w:val="Normal"/>
        <w:spacing w:lineRule="auto" w:line="480"/>
        <w:rPr>
          <w:sz w:val="24"/>
          <w:szCs w:val="24"/>
        </w:rPr>
      </w:pPr>
      <w:commentRangeStart w:id="27"/>
      <w:r>
        <w:rPr/>
        <w:drawing>
          <wp:inline distT="0" distB="0" distL="0" distR="0">
            <wp:extent cx="7865745" cy="4719320"/>
            <wp:effectExtent l="0" t="0" r="0" b="0"/>
            <wp:docPr id="10"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4" descr=""/>
                    <pic:cNvPicPr>
                      <a:picLocks noChangeAspect="1" noChangeArrowheads="1"/>
                    </pic:cNvPicPr>
                  </pic:nvPicPr>
                  <pic:blipFill>
                    <a:blip r:embed="rId33"/>
                    <a:stretch>
                      <a:fillRect/>
                    </a:stretch>
                  </pic:blipFill>
                  <pic:spPr bwMode="auto">
                    <a:xfrm>
                      <a:off x="0" y="0"/>
                      <a:ext cx="7865745" cy="4719320"/>
                    </a:xfrm>
                    <a:prstGeom prst="rect">
                      <a:avLst/>
                    </a:prstGeom>
                  </pic:spPr>
                </pic:pic>
              </a:graphicData>
            </a:graphic>
          </wp:inline>
        </w:drawing>
      </w:r>
      <w:commentRangeEnd w:id="27"/>
      <w:r>
        <w:commentReference w:id="27"/>
      </w:r>
      <w:r>
        <w:rPr/>
      </w:r>
    </w:p>
    <w:p>
      <w:pPr>
        <w:pStyle w:val="Normal"/>
        <w:spacing w:lineRule="auto" w:line="480"/>
        <w:rPr>
          <w:sz w:val="24"/>
          <w:szCs w:val="24"/>
        </w:rPr>
      </w:pPr>
      <w:r>
        <w:rPr>
          <w:b/>
          <w:sz w:val="24"/>
          <w:szCs w:val="24"/>
        </w:rPr>
        <w:t>Figure 6.</w:t>
      </w:r>
      <w:r>
        <w:rPr>
          <w:sz w:val="24"/>
          <w:szCs w:val="24"/>
        </w:rPr>
        <w:t xml:space="preserve"> Douglas-fir survival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r>
    </w:p>
    <w:p>
      <w:pPr>
        <w:pStyle w:val="Normal"/>
        <w:spacing w:lineRule="auto" w:line="480"/>
        <w:rPr>
          <w:sz w:val="24"/>
          <w:szCs w:val="24"/>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7315200" cy="365760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34"/>
                    <a:stretch>
                      <a:fillRect/>
                    </a:stretch>
                  </pic:blipFill>
                  <pic:spPr bwMode="auto">
                    <a:xfrm>
                      <a:off x="0" y="0"/>
                      <a:ext cx="7315200" cy="3657600"/>
                    </a:xfrm>
                    <a:prstGeom prst="rect">
                      <a:avLst/>
                    </a:prstGeom>
                  </pic:spPr>
                </pic:pic>
              </a:graphicData>
            </a:graphic>
          </wp:anchor>
        </w:drawing>
      </w:r>
    </w:p>
    <w:p>
      <w:pPr>
        <w:sectPr>
          <w:headerReference w:type="default" r:id="rId35"/>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7.</w:t>
      </w:r>
      <w:r>
        <w:rPr>
          <w:sz w:val="24"/>
          <w:szCs w:val="24"/>
        </w:rPr>
        <w:t xml:space="preserve"> Diameter growth of live Douglas-fir over time in continuous Douglas-fir treatment vs 12-year rotation treatments in </w:t>
      </w:r>
      <w:r>
        <w:rPr>
          <w:sz w:val="24"/>
          <w:szCs w:val="24"/>
        </w:rPr>
        <w:t xml:space="preserve">the middle time period of </w:t>
      </w:r>
      <w:r>
        <w:rPr>
          <w:sz w:val="24"/>
          <w:szCs w:val="24"/>
        </w:rPr>
        <w:t xml:space="preserve">the Apiary study. </w:t>
      </w:r>
      <w:r>
        <w:rPr>
          <w:sz w:val="24"/>
          <w:szCs w:val="24"/>
        </w:rPr>
        <w:t>Linear regressions are fitted to t</w:t>
      </w:r>
      <w:r>
        <w:rPr>
          <w:sz w:val="24"/>
          <w:szCs w:val="24"/>
        </w:rPr>
        <w:t xml:space="preserve">rees </w:t>
      </w:r>
      <w:r>
        <w:rPr>
          <w:rFonts w:eastAsia="Arial" w:cs="Arial"/>
          <w:color w:val="auto"/>
          <w:kern w:val="0"/>
          <w:sz w:val="24"/>
          <w:szCs w:val="24"/>
          <w:lang w:val="en" w:eastAsia="en-US" w:bidi="ar-SA"/>
        </w:rPr>
        <w:t>grouped by damage notes recorded at any point during the study.</w:t>
      </w:r>
    </w:p>
    <w:p>
      <w:pPr>
        <w:pStyle w:val="Normal"/>
        <w:spacing w:lineRule="auto" w:line="480"/>
        <w:rPr>
          <w:sz w:val="24"/>
          <w:szCs w:val="24"/>
        </w:rPr>
      </w:pPr>
      <w:r>
        <w:rPr>
          <w:sz w:val="24"/>
          <w:szCs w:val="24"/>
        </w:rPr>
      </w:r>
    </w:p>
    <w:tbl>
      <w:tblPr>
        <w:tblW w:w="11160" w:type="dxa"/>
        <w:jc w:val="left"/>
        <w:tblInd w:w="-30" w:type="dxa"/>
        <w:tblLayout w:type="fixed"/>
        <w:tblCellMar>
          <w:top w:w="0" w:type="dxa"/>
          <w:left w:w="30" w:type="dxa"/>
          <w:bottom w:w="0" w:type="dxa"/>
          <w:right w:w="30" w:type="dxa"/>
        </w:tblCellMar>
      </w:tblPr>
      <w:tblGrid>
        <w:gridCol w:w="2019"/>
        <w:gridCol w:w="500"/>
        <w:gridCol w:w="812"/>
        <w:gridCol w:w="810"/>
        <w:gridCol w:w="180"/>
        <w:gridCol w:w="360"/>
        <w:gridCol w:w="809"/>
        <w:gridCol w:w="901"/>
        <w:gridCol w:w="180"/>
        <w:gridCol w:w="449"/>
        <w:gridCol w:w="902"/>
        <w:gridCol w:w="898"/>
        <w:gridCol w:w="182"/>
        <w:gridCol w:w="359"/>
        <w:gridCol w:w="811"/>
        <w:gridCol w:w="985"/>
      </w:tblGrid>
      <w:tr>
        <w:trPr>
          <w:trHeight w:val="597" w:hRule="atLeast"/>
        </w:trPr>
        <w:tc>
          <w:tcPr>
            <w:tcW w:w="2019" w:type="dxa"/>
            <w:tcBorders/>
            <w:vAlign w:val="bottom"/>
          </w:tcPr>
          <w:p>
            <w:pPr>
              <w:pStyle w:val="Normal"/>
              <w:widowControl w:val="false"/>
              <w:tabs>
                <w:tab w:val="clear" w:pos="720"/>
              </w:tabs>
              <w:jc w:val="left"/>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BA increment</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total mortality</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2249"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 xml:space="preserve">annual LRR </w:t>
              <w:br/>
              <w:t>Mortality</w:t>
            </w:r>
          </w:p>
        </w:tc>
        <w:tc>
          <w:tcPr>
            <w:tcW w:w="182" w:type="dxa"/>
            <w:tcBorders/>
            <w:vAlign w:val="bottom"/>
          </w:tcPr>
          <w:p>
            <w:pPr>
              <w:pStyle w:val="Normal"/>
              <w:widowControl w:val="false"/>
              <w:tabs>
                <w:tab w:val="clear" w:pos="720"/>
              </w:tabs>
              <w:jc w:val="left"/>
              <w:rPr>
                <w:sz w:val="24"/>
                <w:szCs w:val="24"/>
              </w:rPr>
            </w:pPr>
            <w:r>
              <w:rPr>
                <w:sz w:val="24"/>
                <w:szCs w:val="24"/>
              </w:rPr>
            </w:r>
          </w:p>
        </w:tc>
        <w:tc>
          <w:tcPr>
            <w:tcW w:w="2155" w:type="dxa"/>
            <w:gridSpan w:val="3"/>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center"/>
              <w:rPr>
                <w:sz w:val="24"/>
                <w:szCs w:val="24"/>
              </w:rPr>
            </w:pPr>
            <w:r>
              <w:rPr/>
              <w:t>annual suppression mortality</w:t>
            </w:r>
          </w:p>
        </w:tc>
      </w:tr>
      <w:tr>
        <w:trPr>
          <w:trHeight w:val="611"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Source</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1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898"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Test stat.*</w:t>
            </w:r>
          </w:p>
        </w:tc>
        <w:tc>
          <w:tcPr>
            <w:tcW w:w="985"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p</w:t>
            </w:r>
          </w:p>
        </w:tc>
      </w:tr>
      <w:tr>
        <w:trPr>
          <w:trHeight w:val="300" w:hRule="atLeast"/>
        </w:trPr>
        <w:tc>
          <w:tcPr>
            <w:tcW w:w="2019" w:type="dxa"/>
            <w:tcBorders/>
            <w:vAlign w:val="bottom"/>
          </w:tcPr>
          <w:p>
            <w:pPr>
              <w:pStyle w:val="Normal"/>
              <w:widowControl w:val="false"/>
              <w:tabs>
                <w:tab w:val="clear" w:pos="720"/>
              </w:tabs>
              <w:jc w:val="left"/>
              <w:rPr>
                <w:sz w:val="24"/>
                <w:szCs w:val="24"/>
              </w:rPr>
            </w:pPr>
            <w:r>
              <w:rPr>
                <w:b/>
              </w:rPr>
              <w:t>EARLY</w:t>
            </w:r>
          </w:p>
        </w:tc>
        <w:tc>
          <w:tcPr>
            <w:tcW w:w="500" w:type="dxa"/>
            <w:tcBorders/>
            <w:vAlign w:val="bottom"/>
          </w:tcPr>
          <w:p>
            <w:pPr>
              <w:pStyle w:val="Normal"/>
              <w:widowControl w:val="false"/>
              <w:tabs>
                <w:tab w:val="clear" w:pos="720"/>
              </w:tabs>
              <w:jc w:val="left"/>
              <w:rPr>
                <w:sz w:val="24"/>
                <w:szCs w:val="24"/>
              </w:rPr>
            </w:pPr>
            <w:r>
              <w:rPr>
                <w:sz w:val="24"/>
                <w:szCs w:val="24"/>
              </w:rPr>
            </w:r>
          </w:p>
        </w:tc>
        <w:tc>
          <w:tcPr>
            <w:tcW w:w="812" w:type="dxa"/>
            <w:tcBorders/>
            <w:vAlign w:val="bottom"/>
          </w:tcPr>
          <w:p>
            <w:pPr>
              <w:pStyle w:val="Normal"/>
              <w:widowControl w:val="false"/>
              <w:tabs>
                <w:tab w:val="clear" w:pos="720"/>
              </w:tabs>
              <w:jc w:val="left"/>
              <w:rPr>
                <w:sz w:val="24"/>
                <w:szCs w:val="24"/>
              </w:rPr>
            </w:pPr>
            <w:r>
              <w:rPr>
                <w:sz w:val="24"/>
                <w:szCs w:val="24"/>
              </w:rPr>
            </w:r>
          </w:p>
        </w:tc>
        <w:tc>
          <w:tcPr>
            <w:tcW w:w="810"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left"/>
              <w:rPr>
                <w:sz w:val="24"/>
                <w:szCs w:val="24"/>
              </w:rPr>
            </w:pPr>
            <w:r>
              <w:rPr>
                <w:sz w:val="24"/>
                <w:szCs w:val="24"/>
              </w:rPr>
            </w:r>
          </w:p>
        </w:tc>
        <w:tc>
          <w:tcPr>
            <w:tcW w:w="902" w:type="dxa"/>
            <w:tcBorders/>
            <w:vAlign w:val="bottom"/>
          </w:tcPr>
          <w:p>
            <w:pPr>
              <w:pStyle w:val="Normal"/>
              <w:widowControl w:val="false"/>
              <w:tabs>
                <w:tab w:val="clear" w:pos="720"/>
              </w:tabs>
              <w:jc w:val="left"/>
              <w:rPr>
                <w:sz w:val="24"/>
                <w:szCs w:val="24"/>
              </w:rPr>
            </w:pPr>
            <w:r>
              <w:rPr>
                <w:sz w:val="24"/>
                <w:szCs w:val="24"/>
              </w:rPr>
            </w:r>
          </w:p>
        </w:tc>
        <w:tc>
          <w:tcPr>
            <w:tcW w:w="898" w:type="dxa"/>
            <w:tcBorders/>
            <w:vAlign w:val="bottom"/>
          </w:tcPr>
          <w:p>
            <w:pPr>
              <w:pStyle w:val="Normal"/>
              <w:widowControl w:val="false"/>
              <w:tabs>
                <w:tab w:val="clear" w:pos="720"/>
              </w:tabs>
              <w:jc w:val="left"/>
              <w:rPr>
                <w:sz w:val="24"/>
                <w:szCs w:val="24"/>
              </w:rPr>
            </w:pPr>
            <w:r>
              <w:rPr>
                <w:sz w:val="24"/>
                <w:szCs w:val="24"/>
              </w:rPr>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985" w:type="dxa"/>
            <w:tcBorders/>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2019" w:type="dxa"/>
            <w:tcBorders/>
            <w:vAlign w:val="bottom"/>
          </w:tcPr>
          <w:p>
            <w:pPr>
              <w:pStyle w:val="Normal"/>
              <w:widowControl w:val="false"/>
              <w:tabs>
                <w:tab w:val="clear" w:pos="720"/>
              </w:tabs>
              <w:jc w:val="left"/>
              <w:rPr>
                <w:sz w:val="24"/>
                <w:szCs w:val="24"/>
              </w:rPr>
            </w:pPr>
            <w:r>
              <w:rPr/>
              <w:t>Block</w:t>
            </w:r>
          </w:p>
        </w:tc>
        <w:tc>
          <w:tcPr>
            <w:tcW w:w="500" w:type="dxa"/>
            <w:tcBorders/>
            <w:vAlign w:val="bottom"/>
          </w:tcPr>
          <w:p>
            <w:pPr>
              <w:pStyle w:val="Normal"/>
              <w:widowControl w:val="false"/>
              <w:tabs>
                <w:tab w:val="clear" w:pos="720"/>
              </w:tabs>
              <w:jc w:val="right"/>
              <w:rPr>
                <w:sz w:val="24"/>
                <w:szCs w:val="24"/>
              </w:rPr>
            </w:pPr>
            <w:r>
              <w:rPr/>
              <w:t>1</w:t>
            </w:r>
          </w:p>
        </w:tc>
        <w:tc>
          <w:tcPr>
            <w:tcW w:w="812" w:type="dxa"/>
            <w:tcBorders/>
            <w:vAlign w:val="bottom"/>
          </w:tcPr>
          <w:p>
            <w:pPr>
              <w:pStyle w:val="Normal"/>
              <w:widowControl w:val="false"/>
              <w:tabs>
                <w:tab w:val="clear" w:pos="720"/>
              </w:tabs>
              <w:jc w:val="right"/>
              <w:rPr>
                <w:sz w:val="24"/>
                <w:szCs w:val="24"/>
              </w:rPr>
            </w:pPr>
            <w:r>
              <w:rPr/>
              <w:t>1.1120</w:t>
            </w:r>
          </w:p>
        </w:tc>
        <w:tc>
          <w:tcPr>
            <w:tcW w:w="810" w:type="dxa"/>
            <w:tcBorders/>
            <w:vAlign w:val="bottom"/>
          </w:tcPr>
          <w:p>
            <w:pPr>
              <w:pStyle w:val="Normal"/>
              <w:widowControl w:val="false"/>
              <w:tabs>
                <w:tab w:val="clear" w:pos="720"/>
              </w:tabs>
              <w:jc w:val="right"/>
              <w:rPr>
                <w:sz w:val="24"/>
                <w:szCs w:val="24"/>
              </w:rPr>
            </w:pPr>
            <w:r>
              <w:rPr/>
              <w:t>0.2916</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right"/>
              <w:rPr>
                <w:sz w:val="24"/>
                <w:szCs w:val="24"/>
              </w:rPr>
            </w:pPr>
            <w:r>
              <w:rPr/>
              <w:t>NA</w:t>
            </w:r>
          </w:p>
        </w:tc>
        <w:tc>
          <w:tcPr>
            <w:tcW w:w="901" w:type="dxa"/>
            <w:tcBorders/>
            <w:vAlign w:val="bottom"/>
          </w:tcPr>
          <w:p>
            <w:pPr>
              <w:pStyle w:val="Normal"/>
              <w:widowControl w:val="false"/>
              <w:tabs>
                <w:tab w:val="clear" w:pos="720"/>
              </w:tabs>
              <w:jc w:val="right"/>
              <w:rPr>
                <w:sz w:val="24"/>
                <w:szCs w:val="24"/>
              </w:rPr>
            </w:pPr>
            <w:r>
              <w:rPr/>
              <w:t>NA</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right"/>
              <w:rPr>
                <w:sz w:val="24"/>
                <w:szCs w:val="24"/>
              </w:rPr>
            </w:pPr>
            <w:r>
              <w:rPr/>
              <w:t>1</w:t>
            </w:r>
          </w:p>
        </w:tc>
        <w:tc>
          <w:tcPr>
            <w:tcW w:w="902" w:type="dxa"/>
            <w:tcBorders/>
            <w:vAlign w:val="bottom"/>
          </w:tcPr>
          <w:p>
            <w:pPr>
              <w:pStyle w:val="Normal"/>
              <w:widowControl w:val="false"/>
              <w:tabs>
                <w:tab w:val="clear" w:pos="720"/>
              </w:tabs>
              <w:jc w:val="right"/>
              <w:rPr>
                <w:sz w:val="24"/>
                <w:szCs w:val="24"/>
              </w:rPr>
            </w:pPr>
            <w:r>
              <w:rPr/>
              <w:t>6.492</w:t>
            </w:r>
          </w:p>
        </w:tc>
        <w:tc>
          <w:tcPr>
            <w:tcW w:w="898" w:type="dxa"/>
            <w:tcBorders/>
            <w:vAlign w:val="bottom"/>
          </w:tcPr>
          <w:p>
            <w:pPr>
              <w:pStyle w:val="Normal"/>
              <w:widowControl w:val="false"/>
              <w:tabs>
                <w:tab w:val="clear" w:pos="720"/>
              </w:tabs>
              <w:jc w:val="right"/>
              <w:rPr>
                <w:sz w:val="24"/>
                <w:szCs w:val="24"/>
              </w:rPr>
            </w:pPr>
            <w:r>
              <w:rPr>
                <w:b/>
              </w:rPr>
              <w:t>0.0108</w:t>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1</w:t>
            </w:r>
          </w:p>
        </w:tc>
        <w:tc>
          <w:tcPr>
            <w:tcW w:w="811" w:type="dxa"/>
            <w:tcBorders/>
            <w:vAlign w:val="bottom"/>
          </w:tcPr>
          <w:p>
            <w:pPr>
              <w:pStyle w:val="Normal"/>
              <w:widowControl w:val="false"/>
              <w:tabs>
                <w:tab w:val="clear" w:pos="720"/>
              </w:tabs>
              <w:jc w:val="right"/>
              <w:rPr>
                <w:sz w:val="24"/>
                <w:szCs w:val="24"/>
              </w:rPr>
            </w:pPr>
            <w:r>
              <w:rPr/>
              <w:t>3.0168</w:t>
            </w:r>
          </w:p>
        </w:tc>
        <w:tc>
          <w:tcPr>
            <w:tcW w:w="985" w:type="dxa"/>
            <w:tcBorders/>
            <w:vAlign w:val="bottom"/>
          </w:tcPr>
          <w:p>
            <w:pPr>
              <w:pStyle w:val="Normal"/>
              <w:widowControl w:val="false"/>
              <w:tabs>
                <w:tab w:val="clear" w:pos="720"/>
              </w:tabs>
              <w:jc w:val="right"/>
              <w:rPr>
                <w:sz w:val="24"/>
                <w:szCs w:val="24"/>
              </w:rPr>
            </w:pPr>
            <w:r>
              <w:rPr/>
              <w:t>0.0824</w:t>
            </w:r>
          </w:p>
        </w:tc>
      </w:tr>
      <w:tr>
        <w:trPr>
          <w:trHeight w:val="300" w:hRule="atLeast"/>
        </w:trPr>
        <w:tc>
          <w:tcPr>
            <w:tcW w:w="2019" w:type="dxa"/>
            <w:tcBorders/>
            <w:vAlign w:val="bottom"/>
          </w:tcPr>
          <w:p>
            <w:pPr>
              <w:pStyle w:val="Normal"/>
              <w:widowControl w:val="false"/>
              <w:tabs>
                <w:tab w:val="clear" w:pos="720"/>
              </w:tabs>
              <w:jc w:val="left"/>
              <w:rPr>
                <w:sz w:val="24"/>
                <w:szCs w:val="24"/>
              </w:rPr>
            </w:pPr>
            <w:r>
              <w:rPr/>
              <w:t>Treatment (A,B,D,E)</w:t>
            </w:r>
          </w:p>
        </w:tc>
        <w:tc>
          <w:tcPr>
            <w:tcW w:w="500" w:type="dxa"/>
            <w:tcBorders/>
            <w:vAlign w:val="bottom"/>
          </w:tcPr>
          <w:p>
            <w:pPr>
              <w:pStyle w:val="Normal"/>
              <w:widowControl w:val="false"/>
              <w:tabs>
                <w:tab w:val="clear" w:pos="720"/>
              </w:tabs>
              <w:jc w:val="right"/>
              <w:rPr>
                <w:sz w:val="24"/>
                <w:szCs w:val="24"/>
              </w:rPr>
            </w:pPr>
            <w:r>
              <w:rPr/>
              <w:t>3</w:t>
            </w:r>
          </w:p>
        </w:tc>
        <w:tc>
          <w:tcPr>
            <w:tcW w:w="812" w:type="dxa"/>
            <w:tcBorders/>
            <w:vAlign w:val="bottom"/>
          </w:tcPr>
          <w:p>
            <w:pPr>
              <w:pStyle w:val="Normal"/>
              <w:widowControl w:val="false"/>
              <w:tabs>
                <w:tab w:val="clear" w:pos="720"/>
              </w:tabs>
              <w:jc w:val="right"/>
              <w:rPr>
                <w:sz w:val="24"/>
                <w:szCs w:val="24"/>
              </w:rPr>
            </w:pPr>
            <w:r>
              <w:rPr/>
              <w:t>6.0979</w:t>
            </w:r>
          </w:p>
        </w:tc>
        <w:tc>
          <w:tcPr>
            <w:tcW w:w="810" w:type="dxa"/>
            <w:tcBorders/>
            <w:vAlign w:val="bottom"/>
          </w:tcPr>
          <w:p>
            <w:pPr>
              <w:pStyle w:val="Normal"/>
              <w:widowControl w:val="false"/>
              <w:tabs>
                <w:tab w:val="clear" w:pos="720"/>
              </w:tabs>
              <w:jc w:val="right"/>
              <w:rPr>
                <w:sz w:val="24"/>
                <w:szCs w:val="24"/>
              </w:rPr>
            </w:pPr>
            <w:r>
              <w:rPr>
                <w:b/>
              </w:rPr>
              <w:t>0.0080</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right"/>
              <w:rPr>
                <w:sz w:val="24"/>
                <w:szCs w:val="24"/>
              </w:rPr>
            </w:pPr>
            <w:r>
              <w:rPr/>
              <w:t>3</w:t>
            </w:r>
          </w:p>
        </w:tc>
        <w:tc>
          <w:tcPr>
            <w:tcW w:w="809" w:type="dxa"/>
            <w:tcBorders/>
            <w:vAlign w:val="bottom"/>
          </w:tcPr>
          <w:p>
            <w:pPr>
              <w:pStyle w:val="Normal"/>
              <w:widowControl w:val="false"/>
              <w:tabs>
                <w:tab w:val="clear" w:pos="720"/>
              </w:tabs>
              <w:jc w:val="right"/>
              <w:rPr>
                <w:sz w:val="24"/>
                <w:szCs w:val="24"/>
              </w:rPr>
            </w:pPr>
            <w:r>
              <w:rPr/>
              <w:t>6.2550</w:t>
            </w:r>
          </w:p>
        </w:tc>
        <w:tc>
          <w:tcPr>
            <w:tcW w:w="901" w:type="dxa"/>
            <w:tcBorders/>
            <w:vAlign w:val="bottom"/>
          </w:tcPr>
          <w:p>
            <w:pPr>
              <w:pStyle w:val="Normal"/>
              <w:widowControl w:val="false"/>
              <w:tabs>
                <w:tab w:val="clear" w:pos="720"/>
              </w:tabs>
              <w:jc w:val="right"/>
              <w:rPr>
                <w:sz w:val="24"/>
                <w:szCs w:val="24"/>
              </w:rPr>
            </w:pPr>
            <w:r>
              <w:rPr>
                <w:b/>
              </w:rPr>
              <w:t>0.0047</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right"/>
              <w:rPr>
                <w:sz w:val="24"/>
                <w:szCs w:val="24"/>
              </w:rPr>
            </w:pPr>
            <w:r>
              <w:rPr/>
              <w:t>3</w:t>
            </w:r>
          </w:p>
        </w:tc>
        <w:tc>
          <w:tcPr>
            <w:tcW w:w="902" w:type="dxa"/>
            <w:tcBorders/>
            <w:vAlign w:val="bottom"/>
          </w:tcPr>
          <w:p>
            <w:pPr>
              <w:pStyle w:val="Normal"/>
              <w:widowControl w:val="false"/>
              <w:tabs>
                <w:tab w:val="clear" w:pos="720"/>
              </w:tabs>
              <w:jc w:val="right"/>
              <w:rPr>
                <w:sz w:val="24"/>
                <w:szCs w:val="24"/>
              </w:rPr>
            </w:pPr>
            <w:r>
              <w:rPr/>
              <w:t>5.8110</w:t>
            </w:r>
          </w:p>
        </w:tc>
        <w:tc>
          <w:tcPr>
            <w:tcW w:w="898" w:type="dxa"/>
            <w:tcBorders/>
            <w:vAlign w:val="bottom"/>
          </w:tcPr>
          <w:p>
            <w:pPr>
              <w:pStyle w:val="Normal"/>
              <w:widowControl w:val="false"/>
              <w:tabs>
                <w:tab w:val="clear" w:pos="720"/>
              </w:tabs>
              <w:jc w:val="right"/>
              <w:rPr>
                <w:sz w:val="24"/>
                <w:szCs w:val="24"/>
              </w:rPr>
            </w:pPr>
            <w:r>
              <w:rPr>
                <w:b/>
              </w:rPr>
              <w:t>0.0093</w:t>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3</w:t>
            </w:r>
          </w:p>
        </w:tc>
        <w:tc>
          <w:tcPr>
            <w:tcW w:w="811" w:type="dxa"/>
            <w:tcBorders/>
            <w:vAlign w:val="bottom"/>
          </w:tcPr>
          <w:p>
            <w:pPr>
              <w:pStyle w:val="Normal"/>
              <w:widowControl w:val="false"/>
              <w:tabs>
                <w:tab w:val="clear" w:pos="720"/>
              </w:tabs>
              <w:jc w:val="right"/>
              <w:rPr>
                <w:sz w:val="24"/>
                <w:szCs w:val="24"/>
              </w:rPr>
            </w:pPr>
            <w:r>
              <w:rPr/>
              <w:t>9.2687</w:t>
            </w:r>
          </w:p>
        </w:tc>
        <w:tc>
          <w:tcPr>
            <w:tcW w:w="985" w:type="dxa"/>
            <w:tcBorders/>
            <w:vAlign w:val="bottom"/>
          </w:tcPr>
          <w:p>
            <w:pPr>
              <w:pStyle w:val="Normal"/>
              <w:widowControl w:val="false"/>
              <w:tabs>
                <w:tab w:val="clear" w:pos="720"/>
              </w:tabs>
              <w:jc w:val="right"/>
              <w:rPr>
                <w:sz w:val="24"/>
                <w:szCs w:val="24"/>
              </w:rPr>
            </w:pPr>
            <w:r>
              <w:rPr>
                <w:b/>
              </w:rPr>
              <w:t>0.0014</w:t>
            </w:r>
          </w:p>
        </w:tc>
      </w:tr>
      <w:tr>
        <w:trPr>
          <w:trHeight w:val="300"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1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98"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85"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r>
      <w:tr>
        <w:trPr>
          <w:trHeight w:val="300" w:hRule="atLeast"/>
        </w:trPr>
        <w:tc>
          <w:tcPr>
            <w:tcW w:w="2019" w:type="dxa"/>
            <w:tcBorders/>
            <w:vAlign w:val="bottom"/>
          </w:tcPr>
          <w:p>
            <w:pPr>
              <w:pStyle w:val="Normal"/>
              <w:widowControl w:val="false"/>
              <w:tabs>
                <w:tab w:val="clear" w:pos="720"/>
              </w:tabs>
              <w:jc w:val="left"/>
              <w:rPr>
                <w:sz w:val="24"/>
                <w:szCs w:val="24"/>
              </w:rPr>
            </w:pPr>
            <w:r>
              <w:rPr>
                <w:b/>
              </w:rPr>
              <w:t>MIDDLE</w:t>
            </w:r>
          </w:p>
        </w:tc>
        <w:tc>
          <w:tcPr>
            <w:tcW w:w="500" w:type="dxa"/>
            <w:tcBorders/>
            <w:vAlign w:val="bottom"/>
          </w:tcPr>
          <w:p>
            <w:pPr>
              <w:pStyle w:val="Normal"/>
              <w:widowControl w:val="false"/>
              <w:tabs>
                <w:tab w:val="clear" w:pos="720"/>
              </w:tabs>
              <w:jc w:val="left"/>
              <w:rPr>
                <w:sz w:val="24"/>
                <w:szCs w:val="24"/>
              </w:rPr>
            </w:pPr>
            <w:r>
              <w:rPr>
                <w:sz w:val="24"/>
                <w:szCs w:val="24"/>
              </w:rPr>
            </w:r>
          </w:p>
        </w:tc>
        <w:tc>
          <w:tcPr>
            <w:tcW w:w="812" w:type="dxa"/>
            <w:tcBorders/>
            <w:vAlign w:val="bottom"/>
          </w:tcPr>
          <w:p>
            <w:pPr>
              <w:pStyle w:val="Normal"/>
              <w:widowControl w:val="false"/>
              <w:tabs>
                <w:tab w:val="clear" w:pos="720"/>
              </w:tabs>
              <w:jc w:val="left"/>
              <w:rPr>
                <w:sz w:val="24"/>
                <w:szCs w:val="24"/>
              </w:rPr>
            </w:pPr>
            <w:r>
              <w:rPr>
                <w:sz w:val="24"/>
                <w:szCs w:val="24"/>
              </w:rPr>
            </w:r>
          </w:p>
        </w:tc>
        <w:tc>
          <w:tcPr>
            <w:tcW w:w="810"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left"/>
              <w:rPr>
                <w:sz w:val="24"/>
                <w:szCs w:val="24"/>
              </w:rPr>
            </w:pPr>
            <w:r>
              <w:rPr>
                <w:sz w:val="24"/>
                <w:szCs w:val="24"/>
              </w:rPr>
            </w:r>
          </w:p>
        </w:tc>
        <w:tc>
          <w:tcPr>
            <w:tcW w:w="901" w:type="dxa"/>
            <w:tcBorders/>
            <w:vAlign w:val="bottom"/>
          </w:tcPr>
          <w:p>
            <w:pPr>
              <w:pStyle w:val="Normal"/>
              <w:widowControl w:val="false"/>
              <w:tabs>
                <w:tab w:val="clear" w:pos="720"/>
              </w:tabs>
              <w:jc w:val="left"/>
              <w:rPr>
                <w:sz w:val="24"/>
                <w:szCs w:val="24"/>
              </w:rPr>
            </w:pPr>
            <w:r>
              <w:rPr>
                <w:sz w:val="24"/>
                <w:szCs w:val="24"/>
              </w:rPr>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left"/>
              <w:rPr>
                <w:sz w:val="24"/>
                <w:szCs w:val="24"/>
              </w:rPr>
            </w:pPr>
            <w:r>
              <w:rPr>
                <w:sz w:val="24"/>
                <w:szCs w:val="24"/>
              </w:rPr>
            </w:r>
          </w:p>
        </w:tc>
        <w:tc>
          <w:tcPr>
            <w:tcW w:w="902" w:type="dxa"/>
            <w:tcBorders/>
            <w:vAlign w:val="bottom"/>
          </w:tcPr>
          <w:p>
            <w:pPr>
              <w:pStyle w:val="Normal"/>
              <w:widowControl w:val="false"/>
              <w:tabs>
                <w:tab w:val="clear" w:pos="720"/>
              </w:tabs>
              <w:jc w:val="left"/>
              <w:rPr>
                <w:sz w:val="24"/>
                <w:szCs w:val="24"/>
              </w:rPr>
            </w:pPr>
            <w:r>
              <w:rPr>
                <w:sz w:val="24"/>
                <w:szCs w:val="24"/>
              </w:rPr>
            </w:r>
          </w:p>
        </w:tc>
        <w:tc>
          <w:tcPr>
            <w:tcW w:w="898" w:type="dxa"/>
            <w:tcBorders/>
            <w:vAlign w:val="bottom"/>
          </w:tcPr>
          <w:p>
            <w:pPr>
              <w:pStyle w:val="Normal"/>
              <w:widowControl w:val="false"/>
              <w:tabs>
                <w:tab w:val="clear" w:pos="720"/>
              </w:tabs>
              <w:jc w:val="left"/>
              <w:rPr>
                <w:sz w:val="24"/>
                <w:szCs w:val="24"/>
              </w:rPr>
            </w:pPr>
            <w:r>
              <w:rPr>
                <w:sz w:val="24"/>
                <w:szCs w:val="24"/>
              </w:rPr>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left"/>
              <w:rPr>
                <w:sz w:val="24"/>
                <w:szCs w:val="24"/>
              </w:rPr>
            </w:pPr>
            <w:r>
              <w:rPr>
                <w:sz w:val="24"/>
                <w:szCs w:val="24"/>
              </w:rPr>
            </w:r>
          </w:p>
        </w:tc>
        <w:tc>
          <w:tcPr>
            <w:tcW w:w="985" w:type="dxa"/>
            <w:tcBorders/>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2019" w:type="dxa"/>
            <w:tcBorders/>
            <w:vAlign w:val="bottom"/>
          </w:tcPr>
          <w:p>
            <w:pPr>
              <w:pStyle w:val="Normal"/>
              <w:widowControl w:val="false"/>
              <w:tabs>
                <w:tab w:val="clear" w:pos="720"/>
              </w:tabs>
              <w:jc w:val="left"/>
              <w:rPr>
                <w:sz w:val="24"/>
                <w:szCs w:val="24"/>
              </w:rPr>
            </w:pPr>
            <w:r>
              <w:rPr/>
              <w:t>Block</w:t>
            </w:r>
          </w:p>
        </w:tc>
        <w:tc>
          <w:tcPr>
            <w:tcW w:w="500" w:type="dxa"/>
            <w:tcBorders/>
            <w:vAlign w:val="bottom"/>
          </w:tcPr>
          <w:p>
            <w:pPr>
              <w:pStyle w:val="Normal"/>
              <w:widowControl w:val="false"/>
              <w:tabs>
                <w:tab w:val="clear" w:pos="720"/>
              </w:tabs>
              <w:jc w:val="right"/>
              <w:rPr>
                <w:sz w:val="24"/>
                <w:szCs w:val="24"/>
              </w:rPr>
            </w:pPr>
            <w:r>
              <w:rPr/>
              <w:t>1</w:t>
            </w:r>
          </w:p>
        </w:tc>
        <w:tc>
          <w:tcPr>
            <w:tcW w:w="812" w:type="dxa"/>
            <w:tcBorders/>
            <w:vAlign w:val="bottom"/>
          </w:tcPr>
          <w:p>
            <w:pPr>
              <w:pStyle w:val="Normal"/>
              <w:widowControl w:val="false"/>
              <w:tabs>
                <w:tab w:val="clear" w:pos="720"/>
              </w:tabs>
              <w:jc w:val="right"/>
              <w:rPr>
                <w:sz w:val="24"/>
                <w:szCs w:val="24"/>
              </w:rPr>
            </w:pPr>
            <w:r>
              <w:rPr/>
              <w:t>0.6195</w:t>
            </w:r>
          </w:p>
        </w:tc>
        <w:tc>
          <w:tcPr>
            <w:tcW w:w="810" w:type="dxa"/>
            <w:tcBorders/>
            <w:vAlign w:val="bottom"/>
          </w:tcPr>
          <w:p>
            <w:pPr>
              <w:pStyle w:val="Normal"/>
              <w:widowControl w:val="false"/>
              <w:tabs>
                <w:tab w:val="clear" w:pos="720"/>
              </w:tabs>
              <w:jc w:val="right"/>
              <w:rPr>
                <w:sz w:val="24"/>
                <w:szCs w:val="24"/>
              </w:rPr>
            </w:pPr>
            <w:r>
              <w:rPr/>
              <w:t>0.4312</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left"/>
              <w:rPr>
                <w:sz w:val="24"/>
                <w:szCs w:val="24"/>
              </w:rPr>
            </w:pPr>
            <w:r>
              <w:rPr>
                <w:sz w:val="24"/>
                <w:szCs w:val="24"/>
              </w:rPr>
            </w:r>
          </w:p>
        </w:tc>
        <w:tc>
          <w:tcPr>
            <w:tcW w:w="809" w:type="dxa"/>
            <w:tcBorders/>
            <w:vAlign w:val="bottom"/>
          </w:tcPr>
          <w:p>
            <w:pPr>
              <w:pStyle w:val="Normal"/>
              <w:widowControl w:val="false"/>
              <w:tabs>
                <w:tab w:val="clear" w:pos="720"/>
              </w:tabs>
              <w:jc w:val="right"/>
              <w:rPr>
                <w:sz w:val="24"/>
                <w:szCs w:val="24"/>
              </w:rPr>
            </w:pPr>
            <w:r>
              <w:rPr/>
              <w:t>NA</w:t>
            </w:r>
          </w:p>
        </w:tc>
        <w:tc>
          <w:tcPr>
            <w:tcW w:w="901" w:type="dxa"/>
            <w:tcBorders/>
            <w:vAlign w:val="bottom"/>
          </w:tcPr>
          <w:p>
            <w:pPr>
              <w:pStyle w:val="Normal"/>
              <w:widowControl w:val="false"/>
              <w:tabs>
                <w:tab w:val="clear" w:pos="720"/>
              </w:tabs>
              <w:jc w:val="right"/>
              <w:rPr>
                <w:sz w:val="24"/>
                <w:szCs w:val="24"/>
              </w:rPr>
            </w:pPr>
            <w:r>
              <w:rPr/>
              <w:t>NA</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right"/>
              <w:rPr>
                <w:sz w:val="24"/>
                <w:szCs w:val="24"/>
              </w:rPr>
            </w:pPr>
            <w:r>
              <w:rPr/>
              <w:t>1</w:t>
            </w:r>
          </w:p>
        </w:tc>
        <w:tc>
          <w:tcPr>
            <w:tcW w:w="902" w:type="dxa"/>
            <w:tcBorders/>
            <w:vAlign w:val="bottom"/>
          </w:tcPr>
          <w:p>
            <w:pPr>
              <w:pStyle w:val="Normal"/>
              <w:widowControl w:val="false"/>
              <w:tabs>
                <w:tab w:val="clear" w:pos="720"/>
              </w:tabs>
              <w:jc w:val="right"/>
              <w:rPr>
                <w:sz w:val="24"/>
                <w:szCs w:val="24"/>
              </w:rPr>
            </w:pPr>
            <w:r>
              <w:rPr/>
              <w:t>10.287</w:t>
            </w:r>
          </w:p>
        </w:tc>
        <w:tc>
          <w:tcPr>
            <w:tcW w:w="898" w:type="dxa"/>
            <w:tcBorders/>
            <w:vAlign w:val="bottom"/>
          </w:tcPr>
          <w:p>
            <w:pPr>
              <w:pStyle w:val="Normal"/>
              <w:widowControl w:val="false"/>
              <w:tabs>
                <w:tab w:val="clear" w:pos="720"/>
              </w:tabs>
              <w:jc w:val="right"/>
              <w:rPr>
                <w:sz w:val="24"/>
                <w:szCs w:val="24"/>
              </w:rPr>
            </w:pPr>
            <w:r>
              <w:rPr>
                <w:b/>
              </w:rPr>
              <w:t>0.00134</w:t>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left"/>
              <w:rPr>
                <w:sz w:val="24"/>
                <w:szCs w:val="24"/>
              </w:rPr>
            </w:pPr>
            <w:r>
              <w:rPr>
                <w:sz w:val="24"/>
                <w:szCs w:val="24"/>
              </w:rPr>
            </w:r>
          </w:p>
        </w:tc>
        <w:tc>
          <w:tcPr>
            <w:tcW w:w="811" w:type="dxa"/>
            <w:tcBorders/>
            <w:vAlign w:val="bottom"/>
          </w:tcPr>
          <w:p>
            <w:pPr>
              <w:pStyle w:val="Normal"/>
              <w:widowControl w:val="false"/>
              <w:tabs>
                <w:tab w:val="clear" w:pos="720"/>
              </w:tabs>
              <w:jc w:val="right"/>
              <w:rPr>
                <w:sz w:val="24"/>
                <w:szCs w:val="24"/>
              </w:rPr>
            </w:pPr>
            <w:r>
              <w:rPr/>
              <w:t>NA</w:t>
            </w:r>
          </w:p>
        </w:tc>
        <w:tc>
          <w:tcPr>
            <w:tcW w:w="985" w:type="dxa"/>
            <w:tcBorders/>
            <w:vAlign w:val="bottom"/>
          </w:tcPr>
          <w:p>
            <w:pPr>
              <w:pStyle w:val="Normal"/>
              <w:widowControl w:val="false"/>
              <w:tabs>
                <w:tab w:val="clear" w:pos="720"/>
              </w:tabs>
              <w:jc w:val="right"/>
              <w:rPr>
                <w:sz w:val="24"/>
                <w:szCs w:val="24"/>
              </w:rPr>
            </w:pPr>
            <w:r>
              <w:rPr/>
              <w:t>NA</w:t>
            </w:r>
          </w:p>
        </w:tc>
      </w:tr>
      <w:tr>
        <w:trPr>
          <w:trHeight w:val="300" w:hRule="atLeast"/>
        </w:trPr>
        <w:tc>
          <w:tcPr>
            <w:tcW w:w="2019" w:type="dxa"/>
            <w:tcBorders/>
            <w:vAlign w:val="bottom"/>
          </w:tcPr>
          <w:p>
            <w:pPr>
              <w:pStyle w:val="Normal"/>
              <w:widowControl w:val="false"/>
              <w:tabs>
                <w:tab w:val="clear" w:pos="720"/>
              </w:tabs>
              <w:jc w:val="left"/>
              <w:rPr>
                <w:sz w:val="24"/>
                <w:szCs w:val="24"/>
              </w:rPr>
            </w:pPr>
            <w:r>
              <w:rPr/>
              <w:t>Treatment (A,B,C)</w:t>
            </w:r>
          </w:p>
        </w:tc>
        <w:tc>
          <w:tcPr>
            <w:tcW w:w="500" w:type="dxa"/>
            <w:tcBorders/>
            <w:vAlign w:val="bottom"/>
          </w:tcPr>
          <w:p>
            <w:pPr>
              <w:pStyle w:val="Normal"/>
              <w:widowControl w:val="false"/>
              <w:tabs>
                <w:tab w:val="clear" w:pos="720"/>
              </w:tabs>
              <w:jc w:val="right"/>
              <w:rPr>
                <w:sz w:val="24"/>
                <w:szCs w:val="24"/>
              </w:rPr>
            </w:pPr>
            <w:r>
              <w:rPr/>
              <w:t>2</w:t>
            </w:r>
          </w:p>
        </w:tc>
        <w:tc>
          <w:tcPr>
            <w:tcW w:w="812" w:type="dxa"/>
            <w:tcBorders/>
            <w:vAlign w:val="bottom"/>
          </w:tcPr>
          <w:p>
            <w:pPr>
              <w:pStyle w:val="Normal"/>
              <w:widowControl w:val="false"/>
              <w:tabs>
                <w:tab w:val="clear" w:pos="720"/>
              </w:tabs>
              <w:jc w:val="right"/>
              <w:rPr>
                <w:sz w:val="24"/>
                <w:szCs w:val="24"/>
              </w:rPr>
            </w:pPr>
            <w:r>
              <w:rPr/>
              <w:t>1.6408</w:t>
            </w:r>
          </w:p>
        </w:tc>
        <w:tc>
          <w:tcPr>
            <w:tcW w:w="810" w:type="dxa"/>
            <w:tcBorders/>
            <w:vAlign w:val="bottom"/>
          </w:tcPr>
          <w:p>
            <w:pPr>
              <w:pStyle w:val="Normal"/>
              <w:widowControl w:val="false"/>
              <w:tabs>
                <w:tab w:val="clear" w:pos="720"/>
              </w:tabs>
              <w:jc w:val="right"/>
              <w:rPr>
                <w:sz w:val="24"/>
                <w:szCs w:val="24"/>
              </w:rPr>
            </w:pPr>
            <w:r>
              <w:rPr/>
              <w:t>0.2530</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360" w:type="dxa"/>
            <w:tcBorders/>
            <w:vAlign w:val="bottom"/>
          </w:tcPr>
          <w:p>
            <w:pPr>
              <w:pStyle w:val="Normal"/>
              <w:widowControl w:val="false"/>
              <w:tabs>
                <w:tab w:val="clear" w:pos="720"/>
              </w:tabs>
              <w:jc w:val="right"/>
              <w:rPr>
                <w:sz w:val="24"/>
                <w:szCs w:val="24"/>
              </w:rPr>
            </w:pPr>
            <w:r>
              <w:rPr/>
              <w:t>2</w:t>
            </w:r>
          </w:p>
        </w:tc>
        <w:tc>
          <w:tcPr>
            <w:tcW w:w="809" w:type="dxa"/>
            <w:tcBorders/>
            <w:vAlign w:val="bottom"/>
          </w:tcPr>
          <w:p>
            <w:pPr>
              <w:pStyle w:val="Normal"/>
              <w:widowControl w:val="false"/>
              <w:tabs>
                <w:tab w:val="clear" w:pos="720"/>
              </w:tabs>
              <w:jc w:val="right"/>
              <w:rPr>
                <w:sz w:val="24"/>
                <w:szCs w:val="24"/>
              </w:rPr>
            </w:pPr>
            <w:r>
              <w:rPr/>
              <w:t>2.7470</w:t>
            </w:r>
          </w:p>
        </w:tc>
        <w:tc>
          <w:tcPr>
            <w:tcW w:w="901" w:type="dxa"/>
            <w:tcBorders/>
            <w:vAlign w:val="bottom"/>
          </w:tcPr>
          <w:p>
            <w:pPr>
              <w:pStyle w:val="Normal"/>
              <w:widowControl w:val="false"/>
              <w:tabs>
                <w:tab w:val="clear" w:pos="720"/>
              </w:tabs>
              <w:jc w:val="right"/>
              <w:rPr>
                <w:sz w:val="24"/>
                <w:szCs w:val="24"/>
              </w:rPr>
            </w:pPr>
            <w:r>
              <w:rPr/>
              <w:t>0.1012</w:t>
            </w:r>
          </w:p>
        </w:tc>
        <w:tc>
          <w:tcPr>
            <w:tcW w:w="180" w:type="dxa"/>
            <w:tcBorders/>
            <w:vAlign w:val="bottom"/>
          </w:tcPr>
          <w:p>
            <w:pPr>
              <w:pStyle w:val="Normal"/>
              <w:widowControl w:val="false"/>
              <w:tabs>
                <w:tab w:val="clear" w:pos="720"/>
              </w:tabs>
              <w:jc w:val="left"/>
              <w:rPr>
                <w:sz w:val="24"/>
                <w:szCs w:val="24"/>
              </w:rPr>
            </w:pPr>
            <w:r>
              <w:rPr>
                <w:sz w:val="24"/>
                <w:szCs w:val="24"/>
              </w:rPr>
            </w:r>
          </w:p>
        </w:tc>
        <w:tc>
          <w:tcPr>
            <w:tcW w:w="449" w:type="dxa"/>
            <w:tcBorders/>
            <w:vAlign w:val="bottom"/>
          </w:tcPr>
          <w:p>
            <w:pPr>
              <w:pStyle w:val="Normal"/>
              <w:widowControl w:val="false"/>
              <w:tabs>
                <w:tab w:val="clear" w:pos="720"/>
              </w:tabs>
              <w:jc w:val="right"/>
              <w:rPr>
                <w:sz w:val="24"/>
                <w:szCs w:val="24"/>
              </w:rPr>
            </w:pPr>
            <w:r>
              <w:rPr/>
              <w:t>2</w:t>
            </w:r>
          </w:p>
        </w:tc>
        <w:tc>
          <w:tcPr>
            <w:tcW w:w="902" w:type="dxa"/>
            <w:tcBorders/>
            <w:vAlign w:val="bottom"/>
          </w:tcPr>
          <w:p>
            <w:pPr>
              <w:pStyle w:val="Normal"/>
              <w:widowControl w:val="false"/>
              <w:tabs>
                <w:tab w:val="clear" w:pos="720"/>
              </w:tabs>
              <w:jc w:val="right"/>
              <w:rPr>
                <w:sz w:val="24"/>
                <w:szCs w:val="24"/>
              </w:rPr>
            </w:pPr>
            <w:r>
              <w:rPr/>
              <w:t>1.9691</w:t>
            </w:r>
          </w:p>
        </w:tc>
        <w:tc>
          <w:tcPr>
            <w:tcW w:w="898" w:type="dxa"/>
            <w:tcBorders/>
            <w:vAlign w:val="bottom"/>
          </w:tcPr>
          <w:p>
            <w:pPr>
              <w:pStyle w:val="Normal"/>
              <w:widowControl w:val="false"/>
              <w:tabs>
                <w:tab w:val="clear" w:pos="720"/>
              </w:tabs>
              <w:jc w:val="right"/>
              <w:rPr>
                <w:sz w:val="24"/>
                <w:szCs w:val="24"/>
              </w:rPr>
            </w:pPr>
            <w:r>
              <w:rPr/>
              <w:t>0.2004</w:t>
            </w:r>
          </w:p>
        </w:tc>
        <w:tc>
          <w:tcPr>
            <w:tcW w:w="182" w:type="dxa"/>
            <w:tcBorders/>
            <w:vAlign w:val="bottom"/>
          </w:tcPr>
          <w:p>
            <w:pPr>
              <w:pStyle w:val="Normal"/>
              <w:widowControl w:val="false"/>
              <w:tabs>
                <w:tab w:val="clear" w:pos="720"/>
              </w:tabs>
              <w:jc w:val="left"/>
              <w:rPr>
                <w:sz w:val="24"/>
                <w:szCs w:val="24"/>
              </w:rPr>
            </w:pPr>
            <w:r>
              <w:rPr>
                <w:sz w:val="24"/>
                <w:szCs w:val="24"/>
              </w:rPr>
            </w:r>
          </w:p>
        </w:tc>
        <w:tc>
          <w:tcPr>
            <w:tcW w:w="359" w:type="dxa"/>
            <w:tcBorders/>
            <w:vAlign w:val="bottom"/>
          </w:tcPr>
          <w:p>
            <w:pPr>
              <w:pStyle w:val="Normal"/>
              <w:widowControl w:val="false"/>
              <w:tabs>
                <w:tab w:val="clear" w:pos="720"/>
              </w:tabs>
              <w:jc w:val="right"/>
              <w:rPr>
                <w:sz w:val="24"/>
                <w:szCs w:val="24"/>
              </w:rPr>
            </w:pPr>
            <w:r>
              <w:rPr/>
              <w:t>2</w:t>
            </w:r>
          </w:p>
        </w:tc>
        <w:tc>
          <w:tcPr>
            <w:tcW w:w="811" w:type="dxa"/>
            <w:tcBorders/>
            <w:vAlign w:val="bottom"/>
          </w:tcPr>
          <w:p>
            <w:pPr>
              <w:pStyle w:val="Normal"/>
              <w:widowControl w:val="false"/>
              <w:tabs>
                <w:tab w:val="clear" w:pos="720"/>
              </w:tabs>
              <w:jc w:val="right"/>
              <w:rPr>
                <w:sz w:val="24"/>
                <w:szCs w:val="24"/>
              </w:rPr>
            </w:pPr>
            <w:r>
              <w:rPr/>
              <w:t>2.1129</w:t>
            </w:r>
          </w:p>
        </w:tc>
        <w:tc>
          <w:tcPr>
            <w:tcW w:w="985" w:type="dxa"/>
            <w:tcBorders/>
            <w:vAlign w:val="bottom"/>
          </w:tcPr>
          <w:p>
            <w:pPr>
              <w:pStyle w:val="Normal"/>
              <w:widowControl w:val="false"/>
              <w:tabs>
                <w:tab w:val="clear" w:pos="720"/>
              </w:tabs>
              <w:jc w:val="right"/>
              <w:rPr>
                <w:sz w:val="24"/>
                <w:szCs w:val="24"/>
              </w:rPr>
            </w:pPr>
            <w:r>
              <w:rPr/>
              <w:t>0.1716</w:t>
            </w:r>
          </w:p>
        </w:tc>
      </w:tr>
      <w:tr>
        <w:trPr>
          <w:trHeight w:val="300" w:hRule="atLeast"/>
        </w:trPr>
        <w:tc>
          <w:tcPr>
            <w:tcW w:w="201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8</w:t>
            </w:r>
          </w:p>
        </w:tc>
        <w:tc>
          <w:tcPr>
            <w:tcW w:w="81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0"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8</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898"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right"/>
              <w:rPr>
                <w:sz w:val="24"/>
                <w:szCs w:val="24"/>
              </w:rPr>
            </w:pPr>
            <w:r>
              <w:rPr/>
              <w:t>10</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c>
          <w:tcPr>
            <w:tcW w:w="985" w:type="dxa"/>
            <w:tcBorders>
              <w:bottom w:val="single" w:sz="4" w:space="0" w:color="000000"/>
            </w:tcBorders>
            <w:tcMar>
              <w:top w:w="55" w:type="dxa"/>
              <w:left w:w="55" w:type="dxa"/>
              <w:bottom w:w="55" w:type="dxa"/>
              <w:right w:w="55" w:type="dxa"/>
            </w:tcMar>
            <w:vAlign w:val="bottom"/>
          </w:tcPr>
          <w:p>
            <w:pPr>
              <w:pStyle w:val="Normal"/>
              <w:widowControl w:val="false"/>
              <w:tabs>
                <w:tab w:val="clear" w:pos="720"/>
              </w:tabs>
              <w:jc w:val="left"/>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w:t>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r>
    </w:p>
    <w:tbl>
      <w:tblPr>
        <w:tblW w:w="9630" w:type="dxa"/>
        <w:jc w:val="left"/>
        <w:tblInd w:w="-5" w:type="dxa"/>
        <w:tblLayout w:type="fixed"/>
        <w:tblCellMar>
          <w:top w:w="55" w:type="dxa"/>
          <w:left w:w="55" w:type="dxa"/>
          <w:bottom w:w="55" w:type="dxa"/>
          <w:right w:w="55" w:type="dxa"/>
        </w:tblCellMar>
      </w:tblPr>
      <w:tblGrid>
        <w:gridCol w:w="992"/>
        <w:gridCol w:w="963"/>
        <w:gridCol w:w="965"/>
        <w:gridCol w:w="191"/>
        <w:gridCol w:w="965"/>
        <w:gridCol w:w="1144"/>
        <w:gridCol w:w="89"/>
        <w:gridCol w:w="836"/>
        <w:gridCol w:w="1235"/>
        <w:gridCol w:w="179"/>
        <w:gridCol w:w="900"/>
        <w:gridCol w:w="1170"/>
      </w:tblGrid>
      <w:tr>
        <w:trPr>
          <w:trHeight w:val="630" w:hRule="atLeast"/>
        </w:trPr>
        <w:tc>
          <w:tcPr>
            <w:tcW w:w="992" w:type="dxa"/>
            <w:tcBorders>
              <w:top w:val="single" w:sz="4" w:space="0" w:color="000000"/>
            </w:tcBorders>
            <w:vAlign w:val="bottom"/>
          </w:tcPr>
          <w:p>
            <w:pPr>
              <w:pStyle w:val="Normal"/>
              <w:widowControl w:val="false"/>
              <w:tabs>
                <w:tab w:val="clear" w:pos="720"/>
              </w:tabs>
              <w:jc w:val="left"/>
              <w:rPr>
                <w:sz w:val="24"/>
                <w:szCs w:val="24"/>
              </w:rPr>
            </w:pPr>
            <w:commentRangeStart w:id="28"/>
            <w:r>
              <w:rPr>
                <w:sz w:val="24"/>
                <w:szCs w:val="24"/>
              </w:rPr>
            </w:r>
          </w:p>
        </w:tc>
        <w:tc>
          <w:tcPr>
            <w:tcW w:w="1928"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BA increment</w:t>
            </w:r>
          </w:p>
        </w:tc>
        <w:tc>
          <w:tcPr>
            <w:tcW w:w="191"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109"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total mortality</w:t>
            </w:r>
          </w:p>
        </w:tc>
        <w:tc>
          <w:tcPr>
            <w:tcW w:w="8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071"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LRR mortality</w:t>
            </w:r>
          </w:p>
        </w:tc>
        <w:tc>
          <w:tcPr>
            <w:tcW w:w="17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2070" w:type="dxa"/>
            <w:gridSpan w:val="2"/>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suppression mortality</w:t>
            </w:r>
          </w:p>
        </w:tc>
      </w:tr>
      <w:tr>
        <w:trPr>
          <w:trHeight w:val="300" w:hRule="atLeast"/>
        </w:trPr>
        <w:tc>
          <w:tcPr>
            <w:tcW w:w="992"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3"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144"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235" w:type="dxa"/>
            <w:tcBorders>
              <w:bottom w:val="single" w:sz="4" w:space="0" w:color="000000"/>
            </w:tcBorders>
            <w:vAlign w:val="bottom"/>
          </w:tcPr>
          <w:p>
            <w:pPr>
              <w:pStyle w:val="Normal"/>
              <w:widowControl w:val="false"/>
              <w:tabs>
                <w:tab w:val="clear" w:pos="720"/>
              </w:tabs>
              <w:jc w:val="left"/>
              <w:rPr>
                <w:sz w:val="24"/>
                <w:szCs w:val="24"/>
              </w:rPr>
            </w:pPr>
            <w:r>
              <w:rPr/>
              <w:t>SE</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left"/>
              <w:rPr>
                <w:sz w:val="24"/>
                <w:szCs w:val="24"/>
              </w:rPr>
            </w:pPr>
            <w:r>
              <w:rPr/>
              <w:t>mean</w:t>
            </w:r>
          </w:p>
        </w:tc>
        <w:tc>
          <w:tcPr>
            <w:tcW w:w="1170" w:type="dxa"/>
            <w:tcBorders>
              <w:bottom w:val="single" w:sz="4" w:space="0" w:color="000000"/>
            </w:tcBorders>
            <w:vAlign w:val="bottom"/>
          </w:tcPr>
          <w:p>
            <w:pPr>
              <w:pStyle w:val="Normal"/>
              <w:widowControl w:val="false"/>
              <w:tabs>
                <w:tab w:val="clear" w:pos="720"/>
              </w:tabs>
              <w:jc w:val="left"/>
              <w:rPr>
                <w:sz w:val="24"/>
                <w:szCs w:val="24"/>
              </w:rPr>
            </w:pPr>
            <w:r>
              <w:rPr/>
              <w:t>SE</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EARLY</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1.7795</w:t>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0.1730</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0.0207</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0.0002</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0.0071</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3.00E-04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0.0090</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3.00E-04</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1.8214</w:t>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0.1376</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0.0133</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0.0001</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0.0045</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0.0038</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RA25</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1.8810</w:t>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0.1376</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0.0075</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0.0001</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0.0052</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0.0099</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2.00E-04</w:t>
            </w:r>
          </w:p>
        </w:tc>
      </w:tr>
      <w:tr>
        <w:trPr>
          <w:trHeight w:val="300" w:hRule="atLeast"/>
        </w:trPr>
        <w:tc>
          <w:tcPr>
            <w:tcW w:w="992" w:type="dxa"/>
            <w:tcBorders>
              <w:bottom w:val="single" w:sz="4" w:space="0" w:color="000000"/>
            </w:tcBorders>
            <w:vAlign w:val="bottom"/>
          </w:tcPr>
          <w:p>
            <w:pPr>
              <w:pStyle w:val="Normal"/>
              <w:widowControl w:val="false"/>
              <w:tabs>
                <w:tab w:val="clear" w:pos="720"/>
              </w:tabs>
              <w:jc w:val="left"/>
              <w:rPr>
                <w:sz w:val="24"/>
                <w:szCs w:val="24"/>
              </w:rPr>
            </w:pPr>
            <w:r>
              <w:rPr/>
              <w:t>CW25</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1.2416</w:t>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0.1376</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0.0141</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0.0001</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0.0008</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2.00E-04</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0.0198</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2.00E-04</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MIDDLE</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1.1994</w:t>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0.1544</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0.0252</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4.17E-05</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0.0095</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0.0071</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1.35E-04</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1.3071</w:t>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0.1227</w:t>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0.0214</w:t>
            </w:r>
          </w:p>
        </w:tc>
        <w:tc>
          <w:tcPr>
            <w:tcW w:w="1144"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2.50E-05</w:t>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0.0073</w:t>
            </w:r>
          </w:p>
        </w:tc>
        <w:tc>
          <w:tcPr>
            <w:tcW w:w="123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1.10E-04</w:t>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0.0080</w:t>
            </w:r>
          </w:p>
        </w:tc>
        <w:tc>
          <w:tcPr>
            <w:tcW w:w="1170"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8.09E-05</w:t>
            </w:r>
          </w:p>
        </w:tc>
      </w:tr>
      <w:tr>
        <w:trPr>
          <w:trHeight w:val="300" w:hRule="atLeast"/>
        </w:trPr>
        <w:tc>
          <w:tcPr>
            <w:tcW w:w="992" w:type="dxa"/>
            <w:tcBorders>
              <w:bottom w:val="single" w:sz="4" w:space="0" w:color="000000"/>
            </w:tcBorders>
            <w:vAlign w:val="bottom"/>
          </w:tcPr>
          <w:p>
            <w:pPr>
              <w:pStyle w:val="Normal"/>
              <w:widowControl w:val="false"/>
              <w:tabs>
                <w:tab w:val="clear" w:pos="720"/>
              </w:tabs>
              <w:jc w:val="left"/>
              <w:rPr>
                <w:sz w:val="24"/>
                <w:szCs w:val="24"/>
              </w:rPr>
            </w:pPr>
            <w:r>
              <w:rPr/>
              <w:t>DF</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1.4956</w:t>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0.1227</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0.0203</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2.50E-05</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0.0093</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1.10E-04</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0.0041</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8.09E-05</w:t>
            </w:r>
          </w:p>
        </w:tc>
      </w:tr>
      <w:tr>
        <w:trPr>
          <w:trHeight w:val="300" w:hRule="atLeast"/>
        </w:trPr>
        <w:tc>
          <w:tcPr>
            <w:tcW w:w="992"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LATE</w:t>
            </w:r>
          </w:p>
        </w:tc>
        <w:tc>
          <w:tcPr>
            <w:tcW w:w="96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9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44"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83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3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7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0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170"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2" w:type="dxa"/>
            <w:tcBorders>
              <w:bottom w:val="single" w:sz="4" w:space="0" w:color="000000"/>
            </w:tcBorders>
            <w:vAlign w:val="bottom"/>
          </w:tcPr>
          <w:p>
            <w:pPr>
              <w:pStyle w:val="Normal"/>
              <w:widowControl w:val="false"/>
              <w:tabs>
                <w:tab w:val="clear" w:pos="720"/>
              </w:tabs>
              <w:jc w:val="left"/>
              <w:rPr>
                <w:sz w:val="24"/>
                <w:szCs w:val="24"/>
              </w:rPr>
            </w:pPr>
            <w:r>
              <w:rPr/>
              <w:t>DF</w:t>
            </w:r>
          </w:p>
        </w:tc>
        <w:tc>
          <w:tcPr>
            <w:tcW w:w="963" w:type="dxa"/>
            <w:tcBorders>
              <w:bottom w:val="single" w:sz="4" w:space="0" w:color="000000"/>
            </w:tcBorders>
            <w:vAlign w:val="bottom"/>
          </w:tcPr>
          <w:p>
            <w:pPr>
              <w:pStyle w:val="Normal"/>
              <w:widowControl w:val="false"/>
              <w:tabs>
                <w:tab w:val="clear" w:pos="720"/>
              </w:tabs>
              <w:jc w:val="right"/>
              <w:rPr>
                <w:sz w:val="24"/>
                <w:szCs w:val="24"/>
              </w:rPr>
            </w:pPr>
            <w:r>
              <w:rPr/>
              <w:t>0.2703</w:t>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0.2395</w:t>
            </w:r>
          </w:p>
        </w:tc>
        <w:tc>
          <w:tcPr>
            <w:tcW w:w="191"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0.0204</w:t>
            </w:r>
          </w:p>
        </w:tc>
        <w:tc>
          <w:tcPr>
            <w:tcW w:w="1144" w:type="dxa"/>
            <w:tcBorders>
              <w:bottom w:val="single" w:sz="4" w:space="0" w:color="000000"/>
            </w:tcBorders>
            <w:vAlign w:val="bottom"/>
          </w:tcPr>
          <w:p>
            <w:pPr>
              <w:pStyle w:val="Normal"/>
              <w:widowControl w:val="false"/>
              <w:tabs>
                <w:tab w:val="clear" w:pos="720"/>
              </w:tabs>
              <w:jc w:val="right"/>
              <w:rPr>
                <w:sz w:val="24"/>
                <w:szCs w:val="24"/>
              </w:rPr>
            </w:pPr>
            <w:r>
              <w:rPr/>
              <w:t>0.0013</w:t>
            </w:r>
          </w:p>
        </w:tc>
        <w:tc>
          <w:tcPr>
            <w:tcW w:w="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836" w:type="dxa"/>
            <w:tcBorders>
              <w:bottom w:val="single" w:sz="4" w:space="0" w:color="000000"/>
            </w:tcBorders>
            <w:vAlign w:val="bottom"/>
          </w:tcPr>
          <w:p>
            <w:pPr>
              <w:pStyle w:val="Normal"/>
              <w:widowControl w:val="false"/>
              <w:tabs>
                <w:tab w:val="clear" w:pos="720"/>
              </w:tabs>
              <w:jc w:val="right"/>
              <w:rPr>
                <w:sz w:val="24"/>
                <w:szCs w:val="24"/>
              </w:rPr>
            </w:pPr>
            <w:r>
              <w:rPr/>
              <w:t>0.0074</w:t>
            </w:r>
          </w:p>
        </w:tc>
        <w:tc>
          <w:tcPr>
            <w:tcW w:w="1235" w:type="dxa"/>
            <w:tcBorders>
              <w:bottom w:val="single" w:sz="4" w:space="0" w:color="000000"/>
            </w:tcBorders>
            <w:vAlign w:val="bottom"/>
          </w:tcPr>
          <w:p>
            <w:pPr>
              <w:pStyle w:val="Normal"/>
              <w:widowControl w:val="false"/>
              <w:tabs>
                <w:tab w:val="clear" w:pos="720"/>
              </w:tabs>
              <w:jc w:val="right"/>
              <w:rPr>
                <w:sz w:val="24"/>
                <w:szCs w:val="24"/>
              </w:rPr>
            </w:pPr>
            <w:r>
              <w:rPr/>
              <w:t>0.0029</w:t>
            </w:r>
          </w:p>
        </w:tc>
        <w:tc>
          <w:tcPr>
            <w:tcW w:w="17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00" w:type="dxa"/>
            <w:tcBorders>
              <w:bottom w:val="single" w:sz="4" w:space="0" w:color="000000"/>
            </w:tcBorders>
            <w:vAlign w:val="bottom"/>
          </w:tcPr>
          <w:p>
            <w:pPr>
              <w:pStyle w:val="Normal"/>
              <w:widowControl w:val="false"/>
              <w:tabs>
                <w:tab w:val="clear" w:pos="720"/>
              </w:tabs>
              <w:jc w:val="right"/>
              <w:rPr>
                <w:sz w:val="24"/>
                <w:szCs w:val="24"/>
              </w:rPr>
            </w:pPr>
            <w:r>
              <w:rPr/>
              <w:t>-0.0010</w:t>
            </w:r>
          </w:p>
        </w:tc>
        <w:tc>
          <w:tcPr>
            <w:tcW w:w="1170" w:type="dxa"/>
            <w:tcBorders>
              <w:bottom w:val="single" w:sz="4" w:space="0" w:color="000000"/>
            </w:tcBorders>
            <w:vAlign w:val="bottom"/>
          </w:tcPr>
          <w:p>
            <w:pPr>
              <w:pStyle w:val="Normal"/>
              <w:widowControl w:val="false"/>
              <w:tabs>
                <w:tab w:val="clear" w:pos="720"/>
              </w:tabs>
              <w:jc w:val="right"/>
              <w:rPr>
                <w:sz w:val="24"/>
                <w:szCs w:val="24"/>
              </w:rPr>
            </w:pPr>
            <w:r>
              <w:rPr/>
              <w:t>0.0022</w:t>
            </w:r>
            <w:commentRangeEnd w:id="28"/>
            <w:r>
              <w:commentReference w:id="28"/>
            </w:r>
            <w:r>
              <w:rPr/>
            </w:r>
          </w:p>
        </w:tc>
      </w:tr>
    </w:tbl>
    <w:p>
      <w:pPr>
        <w:pStyle w:val="Normal"/>
        <w:rPr>
          <w:sz w:val="24"/>
          <w:szCs w:val="24"/>
        </w:rPr>
      </w:pPr>
      <w:r>
        <w:rPr>
          <w:sz w:val="24"/>
          <w:szCs w:val="24"/>
        </w:rPr>
      </w:r>
    </w:p>
    <w:p>
      <w:pPr>
        <w:sectPr>
          <w:headerReference w:type="default" r:id="rId36"/>
          <w:type w:val="nextPage"/>
          <w:pgSz w:orient="landscape" w:w="15840" w:h="12240"/>
          <w:pgMar w:left="1134" w:right="1134" w:header="0" w:top="1134" w:footer="0" w:bottom="1134" w:gutter="0"/>
          <w:lnNumType w:countBy="1" w:restart="continuous" w:distance="283"/>
          <w:pgNumType w:fmt="decimal"/>
          <w:formProt w:val="false"/>
          <w:textDirection w:val="lrTb"/>
          <w:docGrid w:type="default" w:linePitch="100" w:charSpace="0"/>
        </w:sectPr>
        <w:pStyle w:val="Normal"/>
        <w:spacing w:lineRule="auto" w:line="480"/>
        <w:rPr>
          <w:sz w:val="24"/>
          <w:szCs w:val="24"/>
        </w:rPr>
      </w:pPr>
      <w:r>
        <w:rPr>
          <w:b/>
          <w:sz w:val="24"/>
          <w:szCs w:val="24"/>
        </w:rPr>
        <w:t>Table 6.</w:t>
      </w:r>
      <w:r>
        <w:rPr>
          <w:sz w:val="24"/>
          <w:szCs w:val="24"/>
        </w:rPr>
        <w:t xml:space="preserve"> Treatment means +/- standard error for annual basal area growth </w:t>
        <w:br/>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mortality across early, middle, and late measurement periods. Late time period means for all variables are measured means. Annual total mortality means for early and middle time periods, and suppression mortality for middle time period are estimated marginal means. All others means are are least-squares means.</w:t>
      </w:r>
    </w:p>
    <w:p>
      <w:pPr>
        <w:pStyle w:val="Normal"/>
        <w:spacing w:lineRule="auto" w:line="480"/>
        <w:rPr>
          <w:sz w:val="24"/>
          <w:szCs w:val="24"/>
        </w:rPr>
      </w:pPr>
      <w:r>
        <w:rPr>
          <w:sz w:val="24"/>
          <w:szCs w:val="24"/>
        </w:rPr>
      </w:r>
    </w:p>
    <w:tbl>
      <w:tblPr>
        <w:tblW w:w="5952" w:type="dxa"/>
        <w:jc w:val="left"/>
        <w:tblInd w:w="-5" w:type="dxa"/>
        <w:tblLayout w:type="fixed"/>
        <w:tblCellMar>
          <w:top w:w="55" w:type="dxa"/>
          <w:left w:w="55" w:type="dxa"/>
          <w:bottom w:w="55" w:type="dxa"/>
          <w:right w:w="55" w:type="dxa"/>
        </w:tblCellMar>
      </w:tblPr>
      <w:tblGrid>
        <w:gridCol w:w="993"/>
        <w:gridCol w:w="1255"/>
        <w:gridCol w:w="189"/>
        <w:gridCol w:w="965"/>
        <w:gridCol w:w="157"/>
        <w:gridCol w:w="965"/>
        <w:gridCol w:w="126"/>
        <w:gridCol w:w="1301"/>
      </w:tblGrid>
      <w:tr>
        <w:trPr>
          <w:trHeight w:val="1200" w:hRule="atLeast"/>
        </w:trPr>
        <w:tc>
          <w:tcPr>
            <w:tcW w:w="993"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125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BA increment</w:t>
            </w:r>
          </w:p>
        </w:tc>
        <w:tc>
          <w:tcPr>
            <w:tcW w:w="189"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total mortality</w:t>
            </w:r>
          </w:p>
        </w:tc>
        <w:tc>
          <w:tcPr>
            <w:tcW w:w="157"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LRR mortality</w:t>
            </w:r>
          </w:p>
        </w:tc>
        <w:tc>
          <w:tcPr>
            <w:tcW w:w="126" w:type="dxa"/>
            <w:tcBorders>
              <w:top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top w:val="single" w:sz="4" w:space="0" w:color="000000"/>
              <w:bottom w:val="single" w:sz="4" w:space="0" w:color="000000"/>
            </w:tcBorders>
            <w:vAlign w:val="bottom"/>
          </w:tcPr>
          <w:p>
            <w:pPr>
              <w:pStyle w:val="Normal"/>
              <w:widowControl w:val="false"/>
              <w:tabs>
                <w:tab w:val="clear" w:pos="720"/>
              </w:tabs>
              <w:jc w:val="center"/>
              <w:rPr>
                <w:sz w:val="24"/>
                <w:szCs w:val="24"/>
              </w:rPr>
            </w:pPr>
            <w:r>
              <w:rPr/>
              <w:t>annual suppression mortality</w:t>
            </w:r>
          </w:p>
        </w:tc>
      </w:tr>
      <w:tr>
        <w:trPr>
          <w:trHeight w:val="300"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25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left"/>
              <w:rPr>
                <w:sz w:val="24"/>
                <w:szCs w:val="24"/>
              </w:rPr>
            </w:pPr>
            <w:r>
              <w:rPr/>
              <w:t>intercept</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left"/>
              <w:rPr>
                <w:sz w:val="24"/>
                <w:szCs w:val="24"/>
              </w:rPr>
            </w:pPr>
            <w:r>
              <w:rPr/>
              <w:t>intercept</w:t>
            </w:r>
          </w:p>
        </w:tc>
      </w:tr>
      <w:tr>
        <w:trPr>
          <w:trHeight w:val="300"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EARLY</w:t>
            </w:r>
          </w:p>
        </w:tc>
        <w:tc>
          <w:tcPr>
            <w:tcW w:w="125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0.0474</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-0.0128</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0.0133</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0.0628</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-0.0061</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-0.0007</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-0.1856</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-0.0130</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0.0118</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-0.0701</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-0.0103</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0.0065</w:t>
            </w:r>
          </w:p>
        </w:tc>
      </w:tr>
      <w:tr>
        <w:trPr>
          <w:trHeight w:val="276"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B5</w:t>
            </w:r>
          </w:p>
        </w:tc>
        <w:tc>
          <w:tcPr>
            <w:tcW w:w="1255" w:type="dxa"/>
            <w:tcBorders>
              <w:bottom w:val="single" w:sz="4" w:space="0" w:color="000000"/>
            </w:tcBorders>
            <w:vAlign w:val="bottom"/>
          </w:tcPr>
          <w:p>
            <w:pPr>
              <w:pStyle w:val="Normal"/>
              <w:widowControl w:val="false"/>
              <w:tabs>
                <w:tab w:val="clear" w:pos="720"/>
              </w:tabs>
              <w:jc w:val="right"/>
              <w:rPr>
                <w:sz w:val="24"/>
                <w:szCs w:val="24"/>
              </w:rPr>
            </w:pPr>
            <w:r>
              <w:rPr/>
              <w:t>0.1455</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NA</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0.0421</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right"/>
              <w:rPr>
                <w:sz w:val="24"/>
                <w:szCs w:val="24"/>
              </w:rPr>
            </w:pPr>
            <w:r>
              <w:rPr/>
              <w:t>-0.0309</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b/>
              </w:rPr>
              <w:t>MIDDLE</w:t>
            </w:r>
          </w:p>
        </w:tc>
        <w:tc>
          <w:tcPr>
            <w:tcW w:w="125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sz w:val="24"/>
                <w:szCs w:val="24"/>
              </w:rPr>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0.15530</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-0.0175</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0.04924</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-0.0109</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0.01595</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0.0045</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-0.07371</w:t>
            </w:r>
          </w:p>
        </w:tc>
        <w:tc>
          <w:tcPr>
            <w:tcW w:w="189"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965"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-0.0138</w:t>
            </w:r>
          </w:p>
        </w:tc>
        <w:tc>
          <w:tcPr>
            <w:tcW w:w="126" w:type="dxa"/>
            <w:tcBorders/>
            <w:tcMar>
              <w:top w:w="0" w:type="dxa"/>
              <w:left w:w="30" w:type="dxa"/>
              <w:bottom w:w="0" w:type="dxa"/>
              <w:right w:w="30" w:type="dxa"/>
            </w:tcMar>
            <w:vAlign w:val="bottom"/>
          </w:tcPr>
          <w:p>
            <w:pPr>
              <w:pStyle w:val="Normal"/>
              <w:widowControl w:val="false"/>
              <w:tabs>
                <w:tab w:val="clear" w:pos="720"/>
              </w:tabs>
              <w:jc w:val="left"/>
              <w:rPr>
                <w:sz w:val="24"/>
                <w:szCs w:val="24"/>
              </w:rPr>
            </w:pPr>
            <w:r>
              <w:rPr>
                <w:sz w:val="24"/>
                <w:szCs w:val="24"/>
              </w:rPr>
            </w:r>
          </w:p>
        </w:tc>
        <w:tc>
          <w:tcPr>
            <w:tcW w:w="1301" w:type="dxa"/>
            <w:tcBorders/>
            <w:tcMar>
              <w:top w:w="0" w:type="dxa"/>
              <w:left w:w="30" w:type="dxa"/>
              <w:bottom w:w="0" w:type="dxa"/>
              <w:right w:w="30" w:type="dxa"/>
            </w:tcMar>
            <w:vAlign w:val="bottom"/>
          </w:tcPr>
          <w:p>
            <w:pPr>
              <w:pStyle w:val="Normal"/>
              <w:widowControl w:val="false"/>
              <w:tabs>
                <w:tab w:val="clear" w:pos="720"/>
              </w:tabs>
              <w:jc w:val="right"/>
              <w:rPr>
                <w:sz w:val="24"/>
                <w:szCs w:val="24"/>
              </w:rPr>
            </w:pPr>
            <w:r>
              <w:rPr/>
              <w:t>NA</w:t>
            </w:r>
          </w:p>
        </w:tc>
      </w:tr>
      <w:tr>
        <w:trPr>
          <w:trHeight w:val="276" w:hRule="atLeast"/>
        </w:trPr>
        <w:tc>
          <w:tcPr>
            <w:tcW w:w="993" w:type="dxa"/>
            <w:tcBorders>
              <w:bottom w:val="single" w:sz="4" w:space="0" w:color="000000"/>
            </w:tcBorders>
            <w:vAlign w:val="bottom"/>
          </w:tcPr>
          <w:p>
            <w:pPr>
              <w:pStyle w:val="Normal"/>
              <w:widowControl w:val="false"/>
              <w:tabs>
                <w:tab w:val="clear" w:pos="720"/>
              </w:tabs>
              <w:jc w:val="left"/>
              <w:rPr>
                <w:sz w:val="24"/>
                <w:szCs w:val="24"/>
              </w:rPr>
            </w:pPr>
            <w:r>
              <w:rPr/>
              <w:t>B5</w:t>
            </w:r>
          </w:p>
        </w:tc>
        <w:tc>
          <w:tcPr>
            <w:tcW w:w="1255" w:type="dxa"/>
            <w:tcBorders>
              <w:bottom w:val="single" w:sz="4" w:space="0" w:color="000000"/>
            </w:tcBorders>
            <w:vAlign w:val="bottom"/>
          </w:tcPr>
          <w:p>
            <w:pPr>
              <w:pStyle w:val="Normal"/>
              <w:widowControl w:val="false"/>
              <w:tabs>
                <w:tab w:val="clear" w:pos="720"/>
              </w:tabs>
              <w:jc w:val="right"/>
              <w:rPr>
                <w:sz w:val="24"/>
                <w:szCs w:val="24"/>
              </w:rPr>
            </w:pPr>
            <w:r>
              <w:rPr/>
              <w:t>-0.14679</w:t>
            </w:r>
          </w:p>
        </w:tc>
        <w:tc>
          <w:tcPr>
            <w:tcW w:w="189"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NA</w:t>
            </w:r>
          </w:p>
        </w:tc>
        <w:tc>
          <w:tcPr>
            <w:tcW w:w="157"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965" w:type="dxa"/>
            <w:tcBorders>
              <w:bottom w:val="single" w:sz="4" w:space="0" w:color="000000"/>
            </w:tcBorders>
            <w:vAlign w:val="bottom"/>
          </w:tcPr>
          <w:p>
            <w:pPr>
              <w:pStyle w:val="Normal"/>
              <w:widowControl w:val="false"/>
              <w:tabs>
                <w:tab w:val="clear" w:pos="720"/>
              </w:tabs>
              <w:jc w:val="right"/>
              <w:rPr>
                <w:sz w:val="24"/>
                <w:szCs w:val="24"/>
              </w:rPr>
            </w:pPr>
            <w:r>
              <w:rPr/>
              <w:t>0.0376</w:t>
            </w:r>
          </w:p>
        </w:tc>
        <w:tc>
          <w:tcPr>
            <w:tcW w:w="126" w:type="dxa"/>
            <w:tcBorders>
              <w:bottom w:val="single" w:sz="4" w:space="0" w:color="000000"/>
            </w:tcBorders>
            <w:vAlign w:val="bottom"/>
          </w:tcPr>
          <w:p>
            <w:pPr>
              <w:pStyle w:val="Normal"/>
              <w:widowControl w:val="false"/>
              <w:tabs>
                <w:tab w:val="clear" w:pos="720"/>
              </w:tabs>
              <w:jc w:val="left"/>
              <w:rPr>
                <w:sz w:val="24"/>
                <w:szCs w:val="24"/>
              </w:rPr>
            </w:pPr>
            <w:r>
              <w:rPr>
                <w:sz w:val="24"/>
                <w:szCs w:val="24"/>
              </w:rPr>
            </w:r>
          </w:p>
        </w:tc>
        <w:tc>
          <w:tcPr>
            <w:tcW w:w="1301" w:type="dxa"/>
            <w:tcBorders>
              <w:bottom w:val="single" w:sz="4" w:space="0" w:color="000000"/>
            </w:tcBorders>
            <w:vAlign w:val="bottom"/>
          </w:tcPr>
          <w:p>
            <w:pPr>
              <w:pStyle w:val="Normal"/>
              <w:widowControl w:val="false"/>
              <w:tabs>
                <w:tab w:val="clear" w:pos="720"/>
              </w:tabs>
              <w:jc w:val="right"/>
              <w:rPr>
                <w:sz w:val="24"/>
                <w:szCs w:val="24"/>
              </w:rPr>
            </w:pPr>
            <w:r>
              <w:rPr/>
              <w:t>NA</w:t>
            </w:r>
          </w:p>
        </w:tc>
      </w:tr>
    </w:tbl>
    <w:p>
      <w:pPr>
        <w:pStyle w:val="Normal"/>
        <w:rPr>
          <w:sz w:val="24"/>
          <w:szCs w:val="24"/>
        </w:rPr>
      </w:pPr>
      <w:r>
        <w:rPr>
          <w:sz w:val="24"/>
          <w:szCs w:val="24"/>
        </w:rPr>
      </w:r>
    </w:p>
    <w:p>
      <w:pPr>
        <w:pStyle w:val="Normal"/>
        <w:spacing w:lineRule="auto" w:line="480"/>
        <w:rPr>
          <w:sz w:val="24"/>
          <w:szCs w:val="24"/>
        </w:rPr>
      </w:pPr>
      <w:bookmarkStart w:id="1" w:name="_GoBack"/>
      <w:bookmarkEnd w:id="1"/>
      <w:r>
        <w:rPr>
          <w:b/>
          <w:sz w:val="24"/>
          <w:szCs w:val="24"/>
        </w:rPr>
        <w:t>Table 7.</w:t>
      </w:r>
      <w:r>
        <w:rPr>
          <w:b w:val="false"/>
          <w:bCs w:val="false"/>
          <w:sz w:val="24"/>
          <w:szCs w:val="24"/>
        </w:rPr>
        <w:t xml:space="preserve"> Intercept estimates for levels of random block effect in linear mixed models of annual basal area growth (m</w:t>
      </w:r>
      <w:r>
        <w:rPr>
          <w:b w:val="false"/>
          <w:bCs w:val="false"/>
          <w:sz w:val="24"/>
          <w:szCs w:val="24"/>
          <w:vertAlign w:val="superscript"/>
        </w:rPr>
        <w:t>2</w:t>
      </w:r>
      <w:r>
        <w:rPr>
          <w:b w:val="false"/>
          <w:bCs w:val="false"/>
          <w:sz w:val="24"/>
          <w:szCs w:val="24"/>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b w:val="false"/>
          <w:bCs w:val="false"/>
          <w:sz w:val="24"/>
          <w:szCs w:val="24"/>
        </w:rPr>
        <w:t>, LRR mortality, and supreesion mortality across early and middle measurement periods. Mixed effect models for variables without intercept estimatesdid not converge and thus linear models of the fixed effect of treatment only were fitted.</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41" w:author="Shawn McMurtrey" w:date="2022-08-14T14:47:00Z">
        <w:r>
          <w:rPr>
            <w:sz w:val="24"/>
            <w:szCs w:val="24"/>
          </w:rPr>
          <w:t>these two</w:t>
        </w:r>
      </w:ins>
      <w:del w:id="142" w:author="Shawn McMurtrey" w:date="2022-08-14T14:47:00Z">
        <w:r>
          <w:rPr>
            <w:sz w:val="24"/>
            <w:szCs w:val="24"/>
          </w:rPr>
          <w:delText>this</w:delText>
        </w:r>
      </w:del>
      <w:r>
        <w:rPr>
          <w:sz w:val="24"/>
          <w:szCs w:val="24"/>
        </w:rPr>
        <w:t xml:space="preserve"> stud</w:t>
      </w:r>
      <w:ins w:id="143" w:author="Shawn McMurtrey" w:date="2022-08-14T14:47:00Z">
        <w:r>
          <w:rPr>
            <w:sz w:val="24"/>
            <w:szCs w:val="24"/>
          </w:rPr>
          <w:t>ies</w:t>
        </w:r>
      </w:ins>
      <w:del w:id="144" w:author="Shawn McMurtrey" w:date="2022-08-14T14:47:00Z">
        <w:r>
          <w:rPr>
            <w:sz w:val="24"/>
            <w:szCs w:val="24"/>
          </w:rPr>
          <w:delText>y</w:delText>
        </w:r>
      </w:del>
      <w:r>
        <w:rPr>
          <w:sz w:val="24"/>
          <w:szCs w:val="24"/>
        </w:rPr>
        <w:t xml:space="preserve">, </w:t>
      </w:r>
      <w:ins w:id="145" w:author="Shawn McMurtrey" w:date="2022-08-14T14:48:00Z">
        <w:r>
          <w:rPr>
            <w:sz w:val="24"/>
            <w:szCs w:val="24"/>
          </w:rPr>
          <w:t>two</w:t>
        </w:r>
      </w:ins>
      <w:del w:id="146"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47" w:author="Shawn McMurtrey" w:date="2022-08-14T14:48:00Z">
        <w:r>
          <w:rPr>
            <w:i/>
            <w:sz w:val="24"/>
            <w:szCs w:val="24"/>
          </w:rPr>
          <w:delText>Secondly, the proportion of tree mortality caused by C. sulphurascens in thinned stands was higher when compared to unthinned stands</w:delText>
        </w:r>
      </w:del>
      <w:del w:id="148" w:author="Shawn McMurtrey" w:date="2022-08-14T14:48:00Z">
        <w:r>
          <w:rPr>
            <w:b/>
            <w:i/>
            <w:sz w:val="24"/>
            <w:szCs w:val="24"/>
          </w:rPr>
          <w:delText xml:space="preserve">. </w:delText>
        </w:r>
      </w:del>
      <w:del w:id="149" w:author="Shawn McMurtrey" w:date="2022-08-14T14:48:00Z">
        <w:r>
          <w:rPr>
            <w:i/>
            <w:sz w:val="24"/>
            <w:szCs w:val="24"/>
          </w:rPr>
          <w:delText xml:space="preserve">Lastly, on average, FVS and the WRDM predicted lower growth and yield volumes when compared with observed data. </w:delText>
        </w:r>
      </w:del>
      <w:ins w:id="150" w:author="Shawn McMurtrey" w:date="2022-08-14T14:48:00Z">
        <w:r>
          <w:rPr>
            <w:sz w:val="24"/>
            <w:szCs w:val="24"/>
          </w:rPr>
          <w:t>Secondly</w:t>
        </w:r>
      </w:ins>
      <w:ins w:id="151" w:author="Shawn McMurtrey" w:date="2022-08-14T14:49:00Z">
        <w:r>
          <w:rPr>
            <w:sz w:val="24"/>
            <w:szCs w:val="24"/>
          </w:rPr>
          <w:t xml:space="preserve">, the use of non-host rotations did not have a significant effect on </w:t>
        </w:r>
      </w:ins>
      <w:ins w:id="152" w:author="Shawn McMurtrey" w:date="2022-08-14T14:50:00Z">
        <w:r>
          <w:rPr>
            <w:sz w:val="24"/>
            <w:szCs w:val="24"/>
          </w:rPr>
          <w:t>increasing</w:t>
        </w:r>
      </w:ins>
      <w:ins w:id="153" w:author="Shawn McMurtrey" w:date="2022-08-14T14:49:00Z">
        <w:r>
          <w:rPr>
            <w:sz w:val="24"/>
            <w:szCs w:val="24"/>
          </w:rPr>
          <w:t xml:space="preserve"> growth and y</w:t>
        </w:r>
      </w:ins>
      <w:ins w:id="154" w:author="Shawn McMurtrey" w:date="2022-08-14T14:50:00Z">
        <w:r>
          <w:rPr>
            <w:sz w:val="24"/>
            <w:szCs w:val="24"/>
          </w:rPr>
          <w:t xml:space="preserve">ield or reducing tree mortality caused by </w:t>
        </w:r>
      </w:ins>
      <w:ins w:id="155" w:author="Shawn McMurtrey" w:date="2022-08-14T14:50:00Z">
        <w:r>
          <w:rPr>
            <w:i/>
            <w:iCs/>
            <w:sz w:val="24"/>
            <w:szCs w:val="24"/>
          </w:rPr>
          <w:t xml:space="preserve">C. </w:t>
        </w:r>
      </w:ins>
      <w:ins w:id="156" w:author="Shawn McMurtrey" w:date="2022-08-15T20:07:00Z">
        <w:r>
          <w:rPr>
            <w:i/>
            <w:iCs/>
            <w:sz w:val="24"/>
            <w:szCs w:val="24"/>
          </w:rPr>
          <w:t>sulphurascens</w:t>
        </w:r>
      </w:ins>
      <w:ins w:id="157"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158" w:author="Shawn McMurtrey" w:date="2022-08-14T14:50:00Z">
        <w:r>
          <w:rPr>
            <w:sz w:val="24"/>
            <w:szCs w:val="24"/>
          </w:rPr>
          <w:t xml:space="preserve"> results of the Woods Creek study showed th</w:t>
        </w:r>
      </w:ins>
      <w:ins w:id="159"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160" w:author="Shawn McMurtrey" w:date="2022-09-02T10:01:00Z">
        <w:r>
          <w:rPr>
            <w:sz w:val="24"/>
            <w:szCs w:val="24"/>
          </w:rPr>
          <w:t xml:space="preserve"> </w:t>
        </w:r>
      </w:ins>
      <w:del w:id="161"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62" w:author="Shawn McMurtrey" w:date="2022-09-02T10:00:00Z">
        <w:r>
          <w:rPr>
            <w:sz w:val="24"/>
            <w:szCs w:val="24"/>
          </w:rPr>
          <w:t xml:space="preserve"> for the stands</w:t>
        </w:r>
      </w:ins>
      <w:r>
        <w:rPr>
          <w:sz w:val="24"/>
          <w:szCs w:val="24"/>
        </w:rPr>
        <w:t xml:space="preserve">. </w:t>
      </w:r>
      <w:commentRangeStart w:id="29"/>
      <w:commentRangeStart w:id="30"/>
      <w:r>
        <w:rPr>
          <w:sz w:val="24"/>
          <w:szCs w:val="24"/>
        </w:rPr>
        <w:t>This finding was consistent with the findings from</w:t>
      </w:r>
      <w:ins w:id="163" w:author="Shawn McMurtrey" w:date="2022-09-02T10:00:00Z">
        <w:r>
          <w:rPr>
            <w:sz w:val="24"/>
            <w:szCs w:val="24"/>
          </w:rPr>
          <w:t xml:space="preserve"> Frankel et al., 1998</w:t>
        </w:r>
      </w:ins>
      <w:ins w:id="164" w:author="Shawn McMurtrey" w:date="2022-09-02T10:02:00Z">
        <w:r>
          <w:rPr>
            <w:sz w:val="24"/>
            <w:szCs w:val="24"/>
          </w:rPr>
          <w:t xml:space="preserve">. </w:t>
        </w:r>
      </w:ins>
      <w:del w:id="165" w:author="Shawn McMurtrey" w:date="2022-09-02T10:00:00Z">
        <w:r>
          <w:rPr>
            <w:sz w:val="24"/>
            <w:szCs w:val="24"/>
          </w:rPr>
          <w:delText xml:space="preserve"> Maffei</w:delText>
        </w:r>
      </w:del>
      <w:del w:id="166" w:author="Shawn McMurtrey" w:date="2022-09-02T10:02:00Z">
        <w:r>
          <w:rPr>
            <w:sz w:val="24"/>
            <w:szCs w:val="24"/>
          </w:rPr>
          <w:delText xml:space="preserve"> et</w:delText>
        </w:r>
      </w:del>
      <w:del w:id="167"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0"/>
      <w:r>
        <w:commentReference w:id="30"/>
      </w:r>
      <w:r>
        <w:rPr>
          <w:rFonts w:eastAsia="Times New Roman"/>
          <w:sz w:val="24"/>
          <w:szCs w:val="24"/>
        </w:rPr>
      </w:r>
      <w:commentRangeEnd w:id="29"/>
      <w:r>
        <w:commentReference w:id="29"/>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68"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37">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169" w:author="Shawn McMurtrey" w:date="2022-08-19T10:00:00Z">
        <w:r>
          <w:rPr>
            <w:b/>
            <w:sz w:val="28"/>
            <w:szCs w:val="28"/>
          </w:rPr>
          <w:delText xml:space="preserve">Funding was provided by the _________________. </w:delText>
        </w:r>
      </w:del>
      <w:r>
        <w:rPr/>
        <w:t xml:space="preserve">Funding </w:t>
      </w:r>
      <w:ins w:id="170" w:author="Shawn McMurtrey" w:date="2022-08-19T10:01:00Z">
        <w:r>
          <w:rPr/>
          <w:t xml:space="preserve">for these two studies </w:t>
        </w:r>
      </w:ins>
      <w:r>
        <w:rPr/>
        <w:t>was</w:t>
      </w:r>
      <w:del w:id="171" w:author="Shawn McMurtrey" w:date="2022-09-11T19:10:00Z">
        <w:r>
          <w:rPr/>
          <w:delText xml:space="preserve"> also</w:delText>
        </w:r>
      </w:del>
      <w:r>
        <w:rPr/>
        <w:t xml:space="preserve"> provided by the Agricultural Research Foundation at Oregon State University</w:t>
      </w:r>
      <w:ins w:id="172" w:author="Shawn McMurtrey" w:date="2022-09-11T19:10:00Z">
        <w:r>
          <w:rPr/>
          <w:t xml:space="preserve"> and</w:t>
        </w:r>
      </w:ins>
      <w:ins w:id="173" w:author="Shawn McMurtrey" w:date="2022-08-19T10:01:00Z">
        <w:r>
          <w:rPr/>
          <w:t xml:space="preserve"> USFS grant ___________</w:t>
        </w:r>
      </w:ins>
      <w:ins w:id="174" w:author="Shawn McMurtrey" w:date="2022-09-11T19:11:00Z">
        <w:r>
          <w:rPr/>
          <w:t>. T</w:t>
        </w:r>
      </w:ins>
      <w:ins w:id="175" w:author="Shawn McMurtrey" w:date="2022-08-19T10:01:00Z">
        <w:r>
          <w:rPr/>
          <w:t>he Weyheiser</w:t>
        </w:r>
      </w:ins>
      <w:ins w:id="176" w:author="Shawn McMurtrey" w:date="2022-08-19T10:07:00Z">
        <w:r>
          <w:rPr/>
          <w:t xml:space="preserve"> Co. provided _______________</w:t>
        </w:r>
      </w:ins>
      <w:ins w:id="177" w:author="Shawn McMurtrey" w:date="2022-08-19T10:04:00Z">
        <w:r>
          <w:rPr/>
          <w:t xml:space="preserve">. </w:t>
        </w:r>
      </w:ins>
      <w:del w:id="178" w:author="Shawn McMurtrey" w:date="2022-08-19T10:01:00Z">
        <w:r>
          <w:rPr/>
          <w:delText>.</w:delText>
        </w:r>
      </w:del>
      <w:del w:id="179" w:author="Shawn McMurtrey" w:date="2022-08-19T10:04:00Z">
        <w:r>
          <w:rPr/>
          <w:delText xml:space="preserve"> </w:delText>
        </w:r>
      </w:del>
      <w:ins w:id="180" w:author="Shawn McMurtrey" w:date="2022-08-19T10:02:00Z">
        <w:r>
          <w:rPr/>
          <w:t>Logging, regeneration, data</w:t>
        </w:r>
      </w:ins>
      <w:ins w:id="181" w:author="Shawn McMurtrey" w:date="2022-08-19T10:03:00Z">
        <w:r>
          <w:rPr/>
          <w:t xml:space="preserve"> collection, and funding</w:t>
        </w:r>
      </w:ins>
      <w:ins w:id="182" w:author="Shawn McMurtrey" w:date="2022-08-19T10:02:00Z">
        <w:r>
          <w:rPr/>
          <w:t xml:space="preserve"> was provided by the </w:t>
        </w:r>
      </w:ins>
      <w:ins w:id="183" w:author="Shawn McMurtrey" w:date="2022-08-19T10:04:00Z">
        <w:r>
          <w:rPr/>
          <w:t>International Paper Co</w:t>
        </w:r>
      </w:ins>
      <w:ins w:id="184" w:author="Shawn McMurtrey" w:date="2022-08-19T10:07:00Z">
        <w:r>
          <w:rPr/>
          <w:t>.</w:t>
        </w:r>
      </w:ins>
      <w:ins w:id="185"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38"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39">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0">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1"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2">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3">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4">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5">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46">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7">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86"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48"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88" w:author="Shawn McMurtrey" w:date="2022-08-19T14:24:00Z"/>
          <w:sz w:val="21"/>
          <w:szCs w:val="21"/>
          <w:shd w:fill="FFFFFF" w:val="clear"/>
        </w:rPr>
      </w:pPr>
      <w:ins w:id="187"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89"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49">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0">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1">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2"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3">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4">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5">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56">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57">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8">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90"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92" w:author="Shawn McMurtrey" w:date="2022-08-19T14:14:00Z"/>
          <w:sz w:val="24"/>
          <w:szCs w:val="24"/>
        </w:rPr>
      </w:pPr>
      <w:ins w:id="191"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93"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59"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0">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1">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2"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3"/>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val="en-US" w:eastAsia="en-US" w:bidi="en-US"/>
        </w:rPr>
        <w:t>Add summary of Apiary results.</w:t>
      </w:r>
    </w:p>
  </w:comment>
  <w:comment w:id="1" w:author="Shawn McMurtrey" w:date="2022-08-31T21:21:00Z" w:initials="SM">
    <w:p>
      <w:r>
        <w:rPr>
          <w:rFonts w:ascii="Liberation Serif" w:hAnsi="Liberation Serif" w:eastAsia="Segoe UI" w:cs="Tahoma"/>
          <w:sz w:val="24"/>
          <w:szCs w:val="24"/>
          <w:lang w:val="en-US" w:eastAsia="en-US" w:bidi="en-US"/>
        </w:rPr>
        <w:t>Should this be capitalized?</w:t>
      </w:r>
    </w:p>
  </w:comment>
  <w:comment w:id="2"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4"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3" w:author="Shawn McMurtrey" w:date="2022-09-13T04:40:00Z" w:initials="SM">
    <w:p>
      <w:r>
        <w:rPr>
          <w:rFonts w:ascii="Liberation Serif" w:hAnsi="Liberation Serif" w:eastAsia="Segoe UI" w:cs="Tahoma"/>
          <w:sz w:val="24"/>
          <w:szCs w:val="24"/>
          <w:lang w:val="en-US" w:eastAsia="en-US" w:bidi="en-US"/>
        </w:rPr>
        <w:t>I will also check to see if there are more rare/endangered plants or animals species that I could add to this list if you all think we should keep this paragraph.</w:t>
      </w:r>
    </w:p>
  </w:comment>
  <w:comment w:id="5"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6"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7"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8"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9" w:author="Shawn McMurtrey" w:date="2022-09-13T04:46:00Z" w:initials="SM">
    <w:p>
      <w:r>
        <w:rPr>
          <w:rFonts w:ascii="Liberation Serif" w:hAnsi="Liberation Serif" w:eastAsia="Segoe UI" w:cs="Tahoma"/>
          <w:sz w:val="24"/>
          <w:szCs w:val="24"/>
          <w:lang w:val="en-US" w:eastAsia="en-US" w:bidi="en-US"/>
        </w:rPr>
        <w:t>Redundant?</w:t>
      </w:r>
    </w:p>
  </w:comment>
  <w:comment w:id="11"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0" w:author="Shawn McMurtrey" w:date="2022-09-13T04:44:00Z" w:initials="SM">
    <w:p>
      <w:r>
        <w:rPr>
          <w:rFonts w:ascii="Liberation Serif" w:hAnsi="Liberation Serif" w:eastAsia="Segoe UI" w:cs="Tahoma"/>
          <w:sz w:val="24"/>
          <w:szCs w:val="24"/>
          <w:lang w:val="en-US" w:eastAsia="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2" w:author="showalt_d" w:date="2022-09-16T13:39:00Z" w:initials="s">
    <w:p>
      <w:r>
        <w:rPr>
          <w:rFonts w:ascii="Liberation Serif" w:hAnsi="Liberation Serif" w:eastAsia="Segoe UI" w:cs="Tahoma"/>
          <w:sz w:val="24"/>
          <w:szCs w:val="24"/>
          <w:lang w:val="en-US" w:eastAsia="en-US" w:bidi="en-US"/>
        </w:rPr>
        <w:t>We are leaving the figures in line with the text during manuscript preparation.  For submission, the figures will be removed and submitted as individual files.</w:t>
      </w:r>
    </w:p>
  </w:comment>
  <w:comment w:id="13" w:author="Shawn McMurtrey" w:date="2022-08-22T09:27:00Z" w:initials="SM">
    <w:p>
      <w:r>
        <w:rPr>
          <w:rFonts w:ascii="Liberation Serif" w:hAnsi="Liberation Serif" w:eastAsia="Segoe UI" w:cs="Tahoma"/>
          <w:sz w:val="24"/>
          <w:szCs w:val="24"/>
          <w:lang w:val="en-US" w:eastAsia="en-US" w:bidi="en-US"/>
        </w:rPr>
        <w:t xml:space="preserve">This might be a good place to reference the map of the study area. </w:t>
      </w:r>
    </w:p>
  </w:comment>
  <w:comment w:id="14" w:author="Shawn McMurtrey" w:date="2022-08-22T09:29:00Z" w:initials="SM">
    <w:p>
      <w:r>
        <w:rPr>
          <w:rFonts w:ascii="Liberation Serif" w:hAnsi="Liberation Serif" w:eastAsia="Segoe UI" w:cs="Tahoma"/>
          <w:sz w:val="24"/>
          <w:szCs w:val="24"/>
          <w:lang w:val="en-US" w:eastAsia="en-US" w:bidi="en-US"/>
        </w:rPr>
        <w:t>Should this be "fixed radius"?</w:t>
      </w:r>
    </w:p>
  </w:comment>
  <w:comment w:id="16" w:author="Unknown Author" w:date="2022-07-14T09:07:00Z" w:initials="">
    <w:p>
      <w:r>
        <w:rPr>
          <w:rFonts w:ascii="Liberation Serif" w:hAnsi="Liberation Serif" w:eastAsia="Segoe UI" w:cs="Tahoma"/>
          <w:sz w:val="20"/>
          <w:szCs w:val="24"/>
          <w:lang w:val="en-US" w:eastAsia="en-US" w:bidi="en-US"/>
        </w:rPr>
        <w:t>Necessary?</w:t>
      </w:r>
    </w:p>
  </w:comment>
  <w:comment w:id="15" w:author="Shawn McMurtrey" w:date="2022-08-22T09:34:00Z" w:initials="SM">
    <w:p>
      <w:r>
        <w:rPr>
          <w:rFonts w:ascii="Liberation Serif" w:hAnsi="Liberation Serif" w:eastAsia="Segoe UI" w:cs="Tahoma"/>
          <w:sz w:val="24"/>
          <w:szCs w:val="24"/>
          <w:lang w:val="en-US" w:eastAsia="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21" w:author="showalt_d" w:date="2022-08-29T10:52:00Z" w:initials="s">
    <w:p>
      <w:r>
        <w:rPr>
          <w:rFonts w:ascii="Liberation Serif" w:hAnsi="Liberation Serif" w:eastAsia="Segoe UI" w:cs="Tahoma"/>
          <w:sz w:val="24"/>
          <w:szCs w:val="24"/>
          <w:lang w:val="en-US" w:eastAsia="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val="en-US" w:eastAsia="en-US" w:bidi="en-US"/>
        </w:rPr>
        <w:t>We will represent mortality over time with a graph.</w:t>
      </w:r>
    </w:p>
  </w:comment>
  <w:comment w:id="22" w:author="showalt_d" w:date="2022-09-16T15:27:00Z" w:initials="s">
    <w:p>
      <w:r>
        <w:rPr>
          <w:rFonts w:ascii="Liberation Serif" w:hAnsi="Liberation Serif" w:eastAsia="Segoe UI" w:cs="Tahoma"/>
          <w:sz w:val="24"/>
          <w:szCs w:val="24"/>
          <w:lang w:val="en-US" w:eastAsia="en-US" w:bidi="en-US"/>
        </w:rPr>
        <w:t>Replace with a ribbon style like Apiary?</w:t>
      </w:r>
    </w:p>
  </w:comment>
  <w:comment w:id="23" w:author="showalt_d" w:date="2022-09-16T15:28:00Z" w:initials="s">
    <w:p>
      <w:r>
        <w:rPr>
          <w:rFonts w:ascii="Liberation Serif" w:hAnsi="Liberation Serif" w:eastAsia="Segoe UI" w:cs="Tahoma"/>
          <w:sz w:val="24"/>
          <w:szCs w:val="24"/>
          <w:lang w:val="en-US" w:eastAsia="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val="en-US" w:eastAsia="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val="en-US" w:eastAsia="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val="en-US" w:eastAsia="en-US" w:bidi="en-US"/>
        </w:rPr>
        <w:t>Shawn is preparing a panel for the Apiary Douglas fir treatment.</w:t>
      </w:r>
    </w:p>
  </w:comment>
  <w:comment w:id="27" w:author="showalt_d" w:date="2022-09-16T15:17:00Z" w:initials="s">
    <w:p>
      <w:r>
        <w:rPr>
          <w:rFonts w:ascii="Liberation Serif" w:hAnsi="Liberation Serif" w:eastAsia="Segoe UI" w:cs="Tahoma"/>
          <w:sz w:val="24"/>
          <w:szCs w:val="24"/>
          <w:lang w:val="en-US" w:eastAsia="en-US" w:bidi="en-US"/>
        </w:rPr>
        <w:t>These survival curves need some polishing of the format.</w:t>
      </w:r>
    </w:p>
  </w:comment>
  <w:comment w:id="28" w:author="Unknown Author" w:date="2022-09-20T13:57:36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Alternatively do a bar chart with SE</w:t>
      </w:r>
    </w:p>
  </w:comment>
  <w:comment w:id="30" w:author="Shawn McMurtrey" w:date="2022-08-18T20:01:00Z" w:initials="SM">
    <w:p>
      <w:r>
        <w:rPr>
          <w:rFonts w:ascii="Liberation Serif" w:hAnsi="Liberation Serif" w:eastAsia="Segoe UI" w:cs="Tahoma"/>
          <w:sz w:val="24"/>
          <w:szCs w:val="24"/>
          <w:lang w:val="en-US" w:eastAsia="en-US" w:bidi="en-US"/>
        </w:rPr>
        <w:t>Is this true?</w:t>
      </w:r>
    </w:p>
  </w:comment>
  <w:comment w:id="29"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header" Target="header7.xml"/><Relationship Id="rId36" Type="http://schemas.openxmlformats.org/officeDocument/2006/relationships/header" Target="header8.xml"/><Relationship Id="rId37" Type="http://schemas.openxmlformats.org/officeDocument/2006/relationships/hyperlink" Target="https://github.com/mcmurtrs/WoodsCreek" TargetMode="External"/><Relationship Id="rId38" Type="http://schemas.openxmlformats.org/officeDocument/2006/relationships/hyperlink" Target="https://doi.org/10.1016/j.foreco.2005.01.034" TargetMode="External"/><Relationship Id="rId39" Type="http://schemas.openxmlformats.org/officeDocument/2006/relationships/hyperlink" Target="https://ir.library.oregonstate.edu/concern/graduate_thesis_or_dissertations/k930c098s" TargetMode="External"/><Relationship Id="rId40" Type="http://schemas.openxmlformats.org/officeDocument/2006/relationships/hyperlink" Target="https://doi.org/10.3389/ffgc.2021.695981" TargetMode="External"/><Relationship Id="rId41" Type="http://schemas.openxmlformats.org/officeDocument/2006/relationships/hyperlink" Target="https://doi.org/10.1016/j.foreco.2012.05.040" TargetMode="External"/><Relationship Id="rId42" Type="http://schemas.openxmlformats.org/officeDocument/2006/relationships/hyperlink" Target="https://www.fs.usda.gov/treesearch/pubs/46886" TargetMode="External"/><Relationship Id="rId43" Type="http://schemas.openxmlformats.org/officeDocument/2006/relationships/hyperlink" Target="https://doi.org/10.2737/PSW-GTR-165" TargetMode="External"/><Relationship Id="rId44" Type="http://schemas.openxmlformats.org/officeDocument/2006/relationships/hyperlink" Target="https://doi.org/10.5849/jof.10-006" TargetMode="External"/><Relationship Id="rId45" Type="http://schemas.openxmlformats.org/officeDocument/2006/relationships/hyperlink" Target="https://www.biodiversitylibrary.org/bibliography/178892" TargetMode="External"/><Relationship Id="rId46" Type="http://schemas.openxmlformats.org/officeDocument/2006/relationships/hyperlink" Target="https://doi.org/10.1139/x79-078" TargetMode="External"/><Relationship Id="rId47" Type="http://schemas.openxmlformats.org/officeDocument/2006/relationships/hyperlink" Target="https://doi.org/10.1002/ecs2.1569" TargetMode="External"/><Relationship Id="rId48" Type="http://schemas.openxmlformats.org/officeDocument/2006/relationships/hyperlink" Target="https://doi.org/10.1016/j.foreco.2019.03.063" TargetMode="External"/><Relationship Id="rId49" Type="http://schemas.openxmlformats.org/officeDocument/2006/relationships/hyperlink" Target="https://doi.org/10.1080/17550874.2012.679013" TargetMode="External"/><Relationship Id="rId50" Type="http://schemas.openxmlformats.org/officeDocument/2006/relationships/hyperlink" Target="https://doi.org/10.1094/PHYTO-12-17-0399-R" TargetMode="External"/><Relationship Id="rId51" Type="http://schemas.openxmlformats.org/officeDocument/2006/relationships/hyperlink" Target="https://doi.org/10.1111/j.1523-1739.2004.00492.x" TargetMode="External"/><Relationship Id="rId52" Type="http://schemas.openxmlformats.org/officeDocument/2006/relationships/hyperlink" Target="https://doi.org/10.1016/j.foreco.2014.02.007" TargetMode="External"/><Relationship Id="rId53" Type="http://schemas.openxmlformats.org/officeDocument/2006/relationships/hyperlink" Target="https://doi.org/10.1139/cjfr-2014-0168" TargetMode="External"/><Relationship Id="rId54" Type="http://schemas.openxmlformats.org/officeDocument/2006/relationships/hyperlink" Target="https://doi.org/10.1093/forestscience/51.5.425" TargetMode="External"/><Relationship Id="rId55" Type="http://schemas.openxmlformats.org/officeDocument/2006/relationships/hyperlink" Target="https://doi.org/10.1093/aob/mcm246" TargetMode="External"/><Relationship Id="rId56" Type="http://schemas.openxmlformats.org/officeDocument/2006/relationships/hyperlink" Target="http://www.rstudio.com/" TargetMode="External"/><Relationship Id="rId57" Type="http://schemas.openxmlformats.org/officeDocument/2006/relationships/hyperlink" Target="https://doi.org/10.1093/forestry/cpm041" TargetMode="External"/><Relationship Id="rId58" Type="http://schemas.openxmlformats.org/officeDocument/2006/relationships/hyperlink" Target="http://websoilsurvey.sc.egov.usda.gov/" TargetMode="External"/><Relationship Id="rId59" Type="http://schemas.openxmlformats.org/officeDocument/2006/relationships/hyperlink" Target="https://doi.org/10.1016/j.foreco.2018.03.043" TargetMode="External"/><Relationship Id="rId60" Type="http://schemas.openxmlformats.org/officeDocument/2006/relationships/hyperlink" Target="https://ggplot2.tidyverse.org/" TargetMode="External"/><Relationship Id="rId61" Type="http://schemas.openxmlformats.org/officeDocument/2006/relationships/hyperlink" Target="https://CRAN.R-project.org/package=tidyverse" TargetMode="External"/><Relationship Id="rId62" Type="http://schemas.openxmlformats.org/officeDocument/2006/relationships/hyperlink" Target="https://doi.org/10.1016/j.foreco.2019.117558" TargetMode="External"/><Relationship Id="rId63" Type="http://schemas.openxmlformats.org/officeDocument/2006/relationships/header" Target="header9.xml"/><Relationship Id="rId64" Type="http://schemas.openxmlformats.org/officeDocument/2006/relationships/comments" Target="comments.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Relationship Id="rId6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Application>LibreOffice/7.1.5.2$Windows_X86_64 LibreOffice_project/85f04e9f809797b8199d13c421bd8a2b025d52b5</Application>
  <AppVersion>15.0000</AppVersion>
  <Pages>58</Pages>
  <Words>8353</Words>
  <Characters>46182</Characters>
  <CharactersWithSpaces>53903</CharactersWithSpaces>
  <Paragraphs>746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2022-09-14T05:52:00Z</dcterms:created>
  <dc:creator>Shawn McMurtrey</dc:creator>
  <dc:description/>
  <dc:language>en-US</dc:language>
  <cp:lastModifiedBy/>
  <dcterms:modified xsi:type="dcterms:W3CDTF">2022-09-22T13:40:36Z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