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D6B139" w14:textId="77777777" w:rsidR="009C1551" w:rsidRDefault="00642DEE">
      <w:pPr>
        <w:spacing w:line="480" w:lineRule="auto"/>
        <w:jc w:val="center"/>
      </w:pPr>
      <w:r>
        <w:rPr>
          <w:b/>
          <w:sz w:val="36"/>
          <w:szCs w:val="36"/>
        </w:rPr>
        <w:t>Limited effects of thinning and hardwood rotations on laminated root rot induced tree mortality in Douglas-fir forests of the Pacific Northwest, USA</w:t>
      </w:r>
    </w:p>
    <w:p w14:paraId="4F59AE53" w14:textId="77777777" w:rsidR="009C1551" w:rsidRDefault="00642DEE">
      <w:pPr>
        <w:spacing w:line="480" w:lineRule="auto"/>
        <w:jc w:val="center"/>
      </w:pPr>
      <w:r>
        <w:rPr>
          <w:b/>
          <w:sz w:val="36"/>
          <w:szCs w:val="36"/>
        </w:rPr>
        <w:t xml:space="preserve"> </w:t>
      </w:r>
    </w:p>
    <w:p w14:paraId="3E817F18" w14:textId="77777777" w:rsidR="009C1551" w:rsidRDefault="009C1551">
      <w:pPr>
        <w:spacing w:line="480" w:lineRule="auto"/>
        <w:jc w:val="center"/>
        <w:rPr>
          <w:b/>
          <w:sz w:val="20"/>
          <w:szCs w:val="20"/>
        </w:rPr>
      </w:pPr>
    </w:p>
    <w:p w14:paraId="08F58680" w14:textId="77777777" w:rsidR="009C1551" w:rsidRDefault="00642DEE">
      <w:pPr>
        <w:spacing w:line="480" w:lineRule="auto"/>
        <w:jc w:val="center"/>
      </w:pPr>
      <w:r>
        <w:rPr>
          <w:b/>
          <w:sz w:val="24"/>
          <w:szCs w:val="24"/>
        </w:rPr>
        <w:t>Shawn B.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4E359A9D" w14:textId="77777777" w:rsidR="009C1551" w:rsidRDefault="009C1551">
      <w:pPr>
        <w:spacing w:line="480" w:lineRule="auto"/>
        <w:rPr>
          <w:b/>
          <w:sz w:val="24"/>
          <w:szCs w:val="24"/>
        </w:rPr>
      </w:pPr>
    </w:p>
    <w:p w14:paraId="79796920" w14:textId="77777777" w:rsidR="009C1551" w:rsidRDefault="00642DEE">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41C2E6A3" w14:textId="77777777" w:rsidR="009C1551" w:rsidRDefault="00642DEE">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6D16D859" w14:textId="77777777" w:rsidR="009C1551" w:rsidRDefault="00642DEE">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2076C612" w14:textId="77777777" w:rsidR="009C1551" w:rsidRDefault="00642DEE">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07995E35" w14:textId="77777777" w:rsidR="009C1551" w:rsidRDefault="00642DEE">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21BFDD8A" w14:textId="77777777" w:rsidR="009C1551" w:rsidRDefault="009C1551">
      <w:pPr>
        <w:spacing w:line="480" w:lineRule="auto"/>
        <w:rPr>
          <w:b/>
          <w:sz w:val="28"/>
          <w:szCs w:val="28"/>
        </w:rPr>
      </w:pPr>
    </w:p>
    <w:p w14:paraId="58A2B925" w14:textId="77777777" w:rsidR="009C1551" w:rsidRDefault="00642DEE">
      <w:pPr>
        <w:spacing w:line="480" w:lineRule="auto"/>
      </w:pPr>
      <w:r>
        <w:rPr>
          <w:b/>
          <w:sz w:val="24"/>
          <w:szCs w:val="24"/>
        </w:rPr>
        <w:t xml:space="preserve">Keywords: </w:t>
      </w:r>
      <w:r>
        <w:rPr>
          <w:i/>
          <w:sz w:val="24"/>
          <w:szCs w:val="24"/>
        </w:rPr>
        <w:t>Coniferiporia sulphurascens</w:t>
      </w:r>
      <w:r>
        <w:rPr>
          <w:sz w:val="24"/>
          <w:szCs w:val="24"/>
        </w:rPr>
        <w:t>, laminated root rot, forest management, forest pathology, thinning</w:t>
      </w:r>
    </w:p>
    <w:p w14:paraId="75A59B40" w14:textId="77777777" w:rsidR="009C1551" w:rsidRDefault="00642DEE">
      <w:pPr>
        <w:spacing w:line="480" w:lineRule="auto"/>
        <w:rPr>
          <w:b/>
          <w:sz w:val="28"/>
          <w:szCs w:val="28"/>
        </w:rPr>
      </w:pPr>
      <w:r>
        <w:br w:type="page"/>
      </w:r>
    </w:p>
    <w:p w14:paraId="6D41EC25" w14:textId="049E1B56" w:rsidR="009C1551" w:rsidRDefault="00642DEE">
      <w:pPr>
        <w:spacing w:line="480" w:lineRule="auto"/>
      </w:pPr>
      <w:r>
        <w:rPr>
          <w:b/>
          <w:sz w:val="28"/>
          <w:szCs w:val="28"/>
        </w:rPr>
        <w:lastRenderedPageBreak/>
        <w:t>Abstract</w:t>
      </w:r>
      <w:r>
        <w:rPr>
          <w:b/>
          <w:sz w:val="24"/>
          <w:szCs w:val="24"/>
        </w:rPr>
        <w:br/>
      </w:r>
      <w:r>
        <w:rPr>
          <w:sz w:val="24"/>
          <w:szCs w:val="24"/>
        </w:rPr>
        <w: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w:t>
      </w:r>
      <w:del w:id="0" w:author="Shawn McMurtrey" w:date="2022-08-14T13:43:00Z">
        <w:r w:rsidDel="00DF2DE4">
          <w:rPr>
            <w:sz w:val="24"/>
            <w:szCs w:val="24"/>
          </w:rPr>
          <w:delText xml:space="preserve"> </w:delText>
        </w:r>
      </w:del>
      <w:r>
        <w:rPr>
          <w:sz w:val="24"/>
          <w:szCs w:val="24"/>
        </w:rPr>
        <w:t xml:space="preserve">Additionally, the use of non-host rotations has been known to reduce fungal inoculum and mitigate future disease in susceptible hosts. Two </w:t>
      </w:r>
      <w:ins w:id="1" w:author="Shawn McMurtrey" w:date="2022-08-14T13:35:00Z">
        <w:r w:rsidR="006076AB">
          <w:rPr>
            <w:sz w:val="24"/>
            <w:szCs w:val="24"/>
          </w:rPr>
          <w:t xml:space="preserve">independent </w:t>
        </w:r>
      </w:ins>
      <w:r>
        <w:rPr>
          <w:sz w:val="24"/>
          <w:szCs w:val="24"/>
        </w:rPr>
        <w:t>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w:t>
      </w:r>
      <w:ins w:id="2" w:author="Shawn McMurtrey" w:date="2022-08-14T13:34:00Z">
        <w:r w:rsidR="006076AB">
          <w:rPr>
            <w:sz w:val="24"/>
            <w:szCs w:val="24"/>
          </w:rPr>
          <w:t>For the first study, t</w:t>
        </w:r>
      </w:ins>
      <w:del w:id="3" w:author="Shawn McMurtrey" w:date="2022-08-14T13:34:00Z">
        <w:r w:rsidDel="006076AB">
          <w:rPr>
            <w:sz w:val="24"/>
            <w:szCs w:val="24"/>
          </w:rPr>
          <w:delText>T</w:delText>
        </w:r>
      </w:del>
      <w:r>
        <w:rPr>
          <w:sz w:val="24"/>
          <w:szCs w:val="24"/>
        </w:rPr>
        <w:t>hree different thinning prescriptions were applied across ~160 hectares within the Siuslaw National Forest</w:t>
      </w:r>
      <w:ins w:id="4" w:author="Shawn McMurtrey" w:date="2022-08-14T13:38:00Z">
        <w:r w:rsidR="00B13538">
          <w:rPr>
            <w:sz w:val="24"/>
            <w:szCs w:val="24"/>
          </w:rPr>
          <w:t xml:space="preserve"> to investigate the interaction between commercial thinning practices and tree mortalit</w:t>
        </w:r>
      </w:ins>
      <w:ins w:id="5" w:author="Shawn McMurtrey" w:date="2022-08-14T13:39:00Z">
        <w:r w:rsidR="00B13538">
          <w:rPr>
            <w:sz w:val="24"/>
            <w:szCs w:val="24"/>
          </w:rPr>
          <w:t xml:space="preserve">y caused by </w:t>
        </w:r>
        <w:r w:rsidR="00B13538" w:rsidRPr="00B13538">
          <w:rPr>
            <w:i/>
            <w:iCs/>
            <w:sz w:val="24"/>
            <w:szCs w:val="24"/>
          </w:rPr>
          <w:t>Coniferiporia</w:t>
        </w:r>
        <w:r w:rsidR="00B13538" w:rsidRPr="00B13538">
          <w:rPr>
            <w:i/>
            <w:iCs/>
            <w:sz w:val="24"/>
            <w:szCs w:val="24"/>
            <w:rPrChange w:id="6" w:author="Shawn McMurtrey" w:date="2022-08-14T13:39:00Z">
              <w:rPr>
                <w:sz w:val="24"/>
                <w:szCs w:val="24"/>
              </w:rPr>
            </w:rPrChange>
          </w:rPr>
          <w:t xml:space="preserve"> </w:t>
        </w:r>
        <w:r w:rsidR="00B13538" w:rsidRPr="00B13538">
          <w:rPr>
            <w:i/>
            <w:iCs/>
            <w:sz w:val="24"/>
            <w:szCs w:val="24"/>
          </w:rPr>
          <w:t>sulphurascens</w:t>
        </w:r>
      </w:ins>
      <w:ins w:id="7" w:author="Shawn McMurtrey" w:date="2022-08-14T13:36:00Z">
        <w:r w:rsidR="006076AB">
          <w:rPr>
            <w:sz w:val="24"/>
            <w:szCs w:val="24"/>
          </w:rPr>
          <w:t>.</w:t>
        </w:r>
      </w:ins>
      <w:r>
        <w:rPr>
          <w:sz w:val="24"/>
          <w:szCs w:val="24"/>
        </w:rPr>
        <w:t xml:space="preserve"> </w:t>
      </w:r>
      <w:del w:id="8" w:author="Shawn McMurtrey" w:date="2022-08-14T13:40:00Z">
        <w:r w:rsidDel="00B13538">
          <w:rPr>
            <w:sz w:val="24"/>
            <w:szCs w:val="24"/>
          </w:rPr>
          <w:delText>in 1985,</w:delText>
        </w:r>
      </w:del>
      <w:ins w:id="9" w:author="Shawn McMurtrey" w:date="2022-08-14T13:41:00Z">
        <w:r w:rsidR="00DF2DE4" w:rsidRPr="00DF2DE4">
          <w:rPr>
            <w:sz w:val="24"/>
            <w:szCs w:val="24"/>
          </w:rPr>
          <w:t xml:space="preserve"> </w:t>
        </w:r>
        <w:r w:rsidR="00DF2DE4">
          <w:rPr>
            <w:sz w:val="24"/>
            <w:szCs w:val="24"/>
          </w:rPr>
          <w:t>Treatments included five stands that were thinned to 34.5 m</w:t>
        </w:r>
        <w:r w:rsidR="00DF2DE4">
          <w:rPr>
            <w:color w:val="333333"/>
            <w:sz w:val="24"/>
            <w:szCs w:val="24"/>
            <w:vertAlign w:val="superscript"/>
          </w:rPr>
          <w:t>2</w:t>
        </w:r>
        <w:r w:rsidR="00DF2DE4">
          <w:rPr>
            <w:sz w:val="24"/>
            <w:szCs w:val="24"/>
          </w:rPr>
          <w:t>/ha of basal area, five stands that were thinned to 42.1 m</w:t>
        </w:r>
        <w:r w:rsidR="00DF2DE4">
          <w:rPr>
            <w:color w:val="333333"/>
            <w:sz w:val="24"/>
            <w:szCs w:val="24"/>
            <w:vertAlign w:val="superscript"/>
          </w:rPr>
          <w:t>2</w:t>
        </w:r>
        <w:r w:rsidR="00DF2DE4">
          <w:rPr>
            <w:sz w:val="24"/>
            <w:szCs w:val="24"/>
          </w:rPr>
          <w:t xml:space="preserve">/ha of basal area, and five control stands where no thinning occurred. A network of 75 fixed radius plots, 0.04 ha in size, were established in 1985 within the 15 stands. Inventories were conducted approximately every 5 years with a final evaluation being conducted in 2020. Observed data was compared with anticipated data produced by the Forest Vegetation Simulator and Western Root Disease Models. </w:t>
        </w:r>
      </w:ins>
      <w:del w:id="10" w:author="Shawn McMurtrey" w:date="2022-08-14T13:40:00Z">
        <w:r w:rsidDel="00B13538">
          <w:rPr>
            <w:sz w:val="24"/>
            <w:szCs w:val="24"/>
          </w:rPr>
          <w:delText xml:space="preserve"> </w:delText>
        </w:r>
      </w:del>
      <w:ins w:id="11" w:author="Shawn McMurtrey" w:date="2022-08-14T13:40:00Z">
        <w:r w:rsidR="00B13538">
          <w:rPr>
            <w:sz w:val="24"/>
            <w:szCs w:val="24"/>
          </w:rPr>
          <w:t xml:space="preserve">The second study consisted of </w:t>
        </w:r>
      </w:ins>
      <w:del w:id="12" w:author="Shawn McMurtrey" w:date="2022-08-14T13:40:00Z">
        <w:r w:rsidDel="00B13538">
          <w:rPr>
            <w:sz w:val="24"/>
            <w:szCs w:val="24"/>
          </w:rPr>
          <w:delText xml:space="preserve">and </w:delText>
        </w:r>
      </w:del>
      <w:r>
        <w:rPr>
          <w:sz w:val="24"/>
          <w:szCs w:val="24"/>
        </w:rPr>
        <w:t>five different rotation treatments</w:t>
      </w:r>
      <w:ins w:id="13" w:author="Shawn McMurtrey" w:date="2022-08-14T13:40:00Z">
        <w:r w:rsidR="00B13538">
          <w:rPr>
            <w:sz w:val="24"/>
            <w:szCs w:val="24"/>
          </w:rPr>
          <w:t xml:space="preserve"> that</w:t>
        </w:r>
      </w:ins>
      <w:r>
        <w:rPr>
          <w:sz w:val="24"/>
          <w:szCs w:val="24"/>
        </w:rPr>
        <w:t xml:space="preserve"> were applied across 14 hectares of privately</w:t>
      </w:r>
      <w:r w:rsidR="00E02228">
        <w:rPr>
          <w:sz w:val="24"/>
          <w:szCs w:val="24"/>
        </w:rPr>
        <w:t>-</w:t>
      </w:r>
      <w:r>
        <w:rPr>
          <w:sz w:val="24"/>
          <w:szCs w:val="24"/>
        </w:rPr>
        <w:t xml:space="preserve">owned forest in Columbia County beginning in 1975. </w:t>
      </w:r>
      <w:del w:id="14" w:author="Shawn McMurtrey" w:date="2022-08-14T13:42:00Z">
        <w:r w:rsidDel="00DF2DE4">
          <w:rPr>
            <w:sz w:val="24"/>
            <w:szCs w:val="24"/>
          </w:rPr>
          <w:delText xml:space="preserve">Inventories were conducted approximately every 5-10 years with a final evaluation being conducted in 2020. </w:delText>
        </w:r>
      </w:del>
      <w:r>
        <w:rPr>
          <w:sz w:val="24"/>
          <w:szCs w:val="24"/>
        </w:rPr>
        <w:t xml:space="preserve">Both sites were chosen for high incidence of laminated root rot. Observed data </w:t>
      </w:r>
      <w:r>
        <w:rPr>
          <w:sz w:val="24"/>
          <w:szCs w:val="24"/>
        </w:rPr>
        <w:lastRenderedPageBreak/>
        <w:t xml:space="preserve">was compared with anticipated data produced by the Forest Vegetation Simulator and Western Root Disease Models. An analysis of variance examination determined that there was not a significant difference among treatments (p = 0.628). Results </w:t>
      </w:r>
      <w:ins w:id="15" w:author="Shawn McMurtrey" w:date="2022-08-14T13:52:00Z">
        <w:r w:rsidR="00760897">
          <w:rPr>
            <w:sz w:val="24"/>
            <w:szCs w:val="24"/>
          </w:rPr>
          <w:t xml:space="preserve">from the first study </w:t>
        </w:r>
      </w:ins>
      <w:r>
        <w:rPr>
          <w:sz w:val="24"/>
          <w:szCs w:val="24"/>
        </w:rPr>
        <w:t>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Modelled data was found to</w:t>
      </w:r>
      <w:ins w:id="16" w:author="Shawn McMurtrey" w:date="2022-08-14T13:53:00Z">
        <w:r w:rsidR="00760897">
          <w:rPr>
            <w:sz w:val="24"/>
            <w:szCs w:val="24"/>
          </w:rPr>
          <w:t xml:space="preserve"> over predict growth and yield when using the Forest Vegetation Simulator when compared with observed data. The West</w:t>
        </w:r>
      </w:ins>
      <w:ins w:id="17" w:author="Shawn McMurtrey" w:date="2022-08-14T13:54:00Z">
        <w:r w:rsidR="00760897">
          <w:rPr>
            <w:sz w:val="24"/>
            <w:szCs w:val="24"/>
          </w:rPr>
          <w:t>er Root Disease Model</w:t>
        </w:r>
      </w:ins>
      <w:r>
        <w:rPr>
          <w:sz w:val="24"/>
          <w:szCs w:val="24"/>
        </w:rPr>
        <w:t xml:space="preserve"> reliably predict</w:t>
      </w:r>
      <w:ins w:id="18" w:author="Shawn McMurtrey" w:date="2022-08-14T13:54:00Z">
        <w:r w:rsidR="00760897">
          <w:rPr>
            <w:sz w:val="24"/>
            <w:szCs w:val="24"/>
          </w:rPr>
          <w:t>ed</w:t>
        </w:r>
      </w:ins>
      <w:r>
        <w:rPr>
          <w:sz w:val="24"/>
          <w:szCs w:val="24"/>
        </w:rPr>
        <w:t xml:space="preserve"> </w:t>
      </w:r>
      <w:ins w:id="19" w:author="Shawn McMurtrey" w:date="2022-08-14T13:55:00Z">
        <w:r w:rsidR="00760897">
          <w:rPr>
            <w:sz w:val="24"/>
            <w:szCs w:val="24"/>
          </w:rPr>
          <w:t xml:space="preserve">growth and yield when compared with </w:t>
        </w:r>
      </w:ins>
      <w:r>
        <w:rPr>
          <w:sz w:val="24"/>
          <w:szCs w:val="24"/>
        </w:rPr>
        <w:t>observed data</w:t>
      </w:r>
      <w:ins w:id="20" w:author="Shawn McMurtrey" w:date="2022-08-14T13:55:00Z">
        <w:r w:rsidR="00760897">
          <w:rPr>
            <w:sz w:val="24"/>
            <w:szCs w:val="24"/>
          </w:rPr>
          <w:t>.</w:t>
        </w:r>
      </w:ins>
      <w:r>
        <w:rPr>
          <w:sz w:val="24"/>
          <w:szCs w:val="24"/>
        </w:rPr>
        <w:t xml:space="preserve"> </w:t>
      </w:r>
      <w:del w:id="21" w:author="Shawn McMurtrey" w:date="2022-08-14T13:54:00Z">
        <w:r w:rsidDel="00760897">
          <w:rPr>
            <w:sz w:val="24"/>
            <w:szCs w:val="24"/>
          </w:rPr>
          <w:delText xml:space="preserve">for both the Forest Vegetation Simulator and </w:delText>
        </w:r>
      </w:del>
      <w:del w:id="22" w:author="Shawn McMurtrey" w:date="2022-08-14T13:55:00Z">
        <w:r w:rsidDel="00760897">
          <w:rPr>
            <w:sz w:val="24"/>
            <w:szCs w:val="24"/>
          </w:rPr>
          <w:delText>Western Root Disease Models</w:delText>
        </w:r>
      </w:del>
      <w:r>
        <w:rPr>
          <w:sz w:val="24"/>
          <w:szCs w:val="24"/>
        </w:rPr>
        <w:t>. From the results of th</w:t>
      </w:r>
      <w:ins w:id="23" w:author="Shawn McMurtrey" w:date="2022-08-14T13:56:00Z">
        <w:r w:rsidR="00760897">
          <w:rPr>
            <w:sz w:val="24"/>
            <w:szCs w:val="24"/>
          </w:rPr>
          <w:t>e firs</w:t>
        </w:r>
      </w:ins>
      <w:ins w:id="24" w:author="Shawn McMurtrey" w:date="2022-08-15T19:04:00Z">
        <w:r w:rsidR="003F6038">
          <w:rPr>
            <w:sz w:val="24"/>
            <w:szCs w:val="24"/>
          </w:rPr>
          <w:t xml:space="preserve">t </w:t>
        </w:r>
      </w:ins>
      <w:del w:id="25" w:author="Shawn McMurtrey" w:date="2022-08-14T13:56:00Z">
        <w:r w:rsidDel="00760897">
          <w:rPr>
            <w:sz w:val="24"/>
            <w:szCs w:val="24"/>
          </w:rPr>
          <w:delText>is</w:delText>
        </w:r>
      </w:del>
      <w:del w:id="26" w:author="Shawn McMurtrey" w:date="2022-08-15T19:04:00Z">
        <w:r w:rsidDel="003F6038">
          <w:rPr>
            <w:sz w:val="24"/>
            <w:szCs w:val="24"/>
          </w:rPr>
          <w:delText xml:space="preserve"> </w:delText>
        </w:r>
      </w:del>
      <w:r>
        <w:rPr>
          <w:sz w:val="24"/>
          <w:szCs w:val="24"/>
        </w:rPr>
        <w:t xml:space="preserve">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27"/>
      <w:commentRangeEnd w:id="27"/>
      <w:r>
        <w:commentReference w:id="27"/>
      </w:r>
    </w:p>
    <w:p w14:paraId="150D3810" w14:textId="77777777" w:rsidR="009C1551" w:rsidRDefault="009C1551">
      <w:pPr>
        <w:spacing w:line="480" w:lineRule="auto"/>
        <w:rPr>
          <w:b/>
          <w:sz w:val="24"/>
          <w:szCs w:val="24"/>
        </w:rPr>
      </w:pPr>
    </w:p>
    <w:p w14:paraId="372C7197" w14:textId="77777777" w:rsidR="009C1551" w:rsidRDefault="00642DEE">
      <w:pPr>
        <w:spacing w:line="480" w:lineRule="auto"/>
      </w:pPr>
      <w:r>
        <w:rPr>
          <w:b/>
          <w:sz w:val="28"/>
          <w:szCs w:val="28"/>
        </w:rPr>
        <w:t>1. Introduction</w:t>
      </w:r>
    </w:p>
    <w:p w14:paraId="3F0E750A" w14:textId="77777777" w:rsidR="009C1551" w:rsidRDefault="00642DEE">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USA, summers are projected to get both hotter and drier (Bennett et al., 2021; </w:t>
      </w:r>
      <w:hyperlink r:id="rId8"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w:t>
      </w:r>
      <w:r>
        <w:rPr>
          <w:sz w:val="24"/>
          <w:szCs w:val="24"/>
        </w:rPr>
        <w:lastRenderedPageBreak/>
        <w:t xml:space="preserve">2012). This resistance towards climate change is being conducted through large-scale fuel reduction techniques which is focused on low to mid-canopy reductions of basal area and piled burning (Vernon et al., 2018; Agee and Skinner, 2005). A major question stemming from these shifts in management techniques is understanding how thinning will affect major forest pathogens. </w:t>
      </w:r>
      <w:r>
        <w:rPr>
          <w:sz w:val="24"/>
          <w:szCs w:val="24"/>
        </w:rPr>
        <w:br/>
      </w:r>
    </w:p>
    <w:p w14:paraId="28ACC98A" w14:textId="77777777" w:rsidR="009C1551" w:rsidRDefault="00642DEE">
      <w:pPr>
        <w:spacing w:line="480" w:lineRule="auto"/>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07BC82DC" w14:textId="77777777" w:rsidR="009C1551" w:rsidRDefault="009C1551">
      <w:pPr>
        <w:spacing w:line="480" w:lineRule="auto"/>
        <w:rPr>
          <w:sz w:val="24"/>
          <w:szCs w:val="24"/>
        </w:rPr>
      </w:pPr>
    </w:p>
    <w:p w14:paraId="65F4EF96" w14:textId="77777777" w:rsidR="009C1551" w:rsidRDefault="00642DEE">
      <w:pPr>
        <w:spacing w:line="480" w:lineRule="auto"/>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w:t>
      </w:r>
      <w:r>
        <w:rPr>
          <w:sz w:val="24"/>
          <w:szCs w:val="24"/>
        </w:rPr>
        <w:lastRenderedPageBreak/>
        <w:t xml:space="preserve">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9">
        <w:proofErr w:type="spellStart"/>
        <w:r>
          <w:rPr>
            <w:sz w:val="24"/>
            <w:szCs w:val="24"/>
          </w:rPr>
          <w:t>Petrak</w:t>
        </w:r>
        <w:proofErr w:type="spellEnd"/>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this study,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00983A24" w14:textId="77777777" w:rsidR="009C1551" w:rsidRDefault="009C1551">
      <w:pPr>
        <w:spacing w:line="480" w:lineRule="auto"/>
        <w:rPr>
          <w:sz w:val="24"/>
          <w:szCs w:val="24"/>
        </w:rPr>
      </w:pPr>
    </w:p>
    <w:p w14:paraId="6AFB3916" w14:textId="77777777" w:rsidR="009C1551" w:rsidRDefault="00642DEE">
      <w:pPr>
        <w:spacing w:line="480" w:lineRule="auto"/>
      </w:pPr>
      <w:r>
        <w:rPr>
          <w:sz w:val="24"/>
          <w:szCs w:val="24"/>
        </w:rPr>
        <w:t xml:space="preserve">Long 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42CA022B" w14:textId="77777777" w:rsidR="009C1551" w:rsidRDefault="009C1551">
      <w:pPr>
        <w:spacing w:line="480" w:lineRule="auto"/>
        <w:rPr>
          <w:sz w:val="24"/>
          <w:szCs w:val="24"/>
        </w:rPr>
      </w:pPr>
    </w:p>
    <w:p w14:paraId="5AC216B1" w14:textId="77777777" w:rsidR="009C1551" w:rsidRDefault="00642DEE">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w:t>
      </w:r>
      <w:r>
        <w:rPr>
          <w:sz w:val="24"/>
          <w:szCs w:val="24"/>
        </w:rPr>
        <w:lastRenderedPageBreak/>
        <w:t xml:space="preserve">synthesizing the interplay between complicated biological processes and silvicultural techniques </w:t>
      </w:r>
      <w:bookmarkStart w:id="28" w:name="bb0230"/>
      <w:r>
        <w:rPr>
          <w:sz w:val="24"/>
          <w:szCs w:val="24"/>
        </w:rPr>
        <w:t xml:space="preserve">(Woods and Watts, 2019; </w:t>
      </w:r>
      <w:hyperlink r:id="rId10"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28"/>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2ED73CB" w14:textId="77777777" w:rsidR="009C1551" w:rsidRDefault="009C1551">
      <w:pPr>
        <w:spacing w:line="480" w:lineRule="auto"/>
        <w:rPr>
          <w:sz w:val="20"/>
          <w:szCs w:val="20"/>
        </w:rPr>
      </w:pPr>
    </w:p>
    <w:p w14:paraId="4A801760" w14:textId="77777777" w:rsidR="009C1551" w:rsidRDefault="00642DEE">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1"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2" w:tgtFrame="Elias Magnus Fries">
        <w:r>
          <w:rPr>
            <w:sz w:val="24"/>
            <w:szCs w:val="24"/>
          </w:rPr>
          <w:t>Fr.</w:t>
        </w:r>
      </w:hyperlink>
      <w:r>
        <w:rPr>
          <w:sz w:val="24"/>
          <w:szCs w:val="24"/>
        </w:rPr>
        <w:t xml:space="preserve">) </w:t>
      </w:r>
      <w:hyperlink r:id="rId13">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 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t>The Siuslaw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4"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5">
        <w:proofErr w:type="spellStart"/>
        <w:r>
          <w:rPr>
            <w:sz w:val="24"/>
            <w:szCs w:val="24"/>
          </w:rPr>
          <w:t>Xantus</w:t>
        </w:r>
        <w:proofErr w:type="spellEnd"/>
        <w:r>
          <w:rPr>
            <w:sz w:val="24"/>
            <w:szCs w:val="24"/>
          </w:rPr>
          <w:t xml:space="preserve"> de Vesey</w:t>
        </w:r>
      </w:hyperlink>
      <w:r>
        <w:rPr>
          <w:sz w:val="24"/>
          <w:szCs w:val="24"/>
        </w:rPr>
        <w:t>), both threatened species (</w:t>
      </w:r>
      <w:commentRangeStart w:id="29"/>
      <w:r>
        <w:rPr>
          <w:sz w:val="24"/>
          <w:szCs w:val="24"/>
        </w:rPr>
        <w:t>USDA, 1990</w:t>
      </w:r>
      <w:commentRangeEnd w:id="29"/>
      <w:r>
        <w:commentReference w:id="29"/>
      </w:r>
      <w:r>
        <w:rPr>
          <w:sz w:val="24"/>
          <w:szCs w:val="24"/>
        </w:rPr>
        <w:t xml:space="preserve">). The study area within the Siuslaw National Forest was chosen with prior knowledge that there was a high incidence rate of LRR. This was based upon </w:t>
      </w:r>
      <w:r>
        <w:rPr>
          <w:sz w:val="24"/>
          <w:szCs w:val="24"/>
        </w:rPr>
        <w:lastRenderedPageBreak/>
        <w:t>a line intercept survey (Bloomberg et al., 1980) that was conducted in 1978. Our study is unique in that it provides insight into the comparison of collected data and modelled data of an area heavily infected with LRR.</w:t>
      </w:r>
      <w:commentRangeStart w:id="30"/>
      <w:commentRangeEnd w:id="30"/>
      <w:r>
        <w:commentReference w:id="30"/>
      </w:r>
    </w:p>
    <w:p w14:paraId="2F0D958B" w14:textId="77777777" w:rsidR="009C1551" w:rsidRDefault="009C1551">
      <w:pPr>
        <w:spacing w:line="480" w:lineRule="auto"/>
        <w:rPr>
          <w:sz w:val="24"/>
          <w:szCs w:val="24"/>
        </w:rPr>
      </w:pPr>
    </w:p>
    <w:p w14:paraId="372EBCE7" w14:textId="77777777" w:rsidR="009C1551" w:rsidRDefault="00642DEE">
      <w:pPr>
        <w:spacing w:line="480" w:lineRule="auto"/>
      </w:pPr>
      <w:commentRangeStart w:id="31"/>
      <w:commentRangeEnd w:id="31"/>
      <w:r>
        <w:commentReference w:id="31"/>
      </w:r>
      <w:r>
        <w:rPr>
          <w:sz w:val="24"/>
          <w:szCs w:val="24"/>
        </w:rPr>
        <w:t xml:space="preserve">The overall aim of this study was to develop a better understanding of the interaction between forest management practices and </w:t>
      </w:r>
      <w:r>
        <w:rPr>
          <w:i/>
          <w:iCs/>
          <w:sz w:val="24"/>
          <w:szCs w:val="24"/>
        </w:rPr>
        <w:t>C. sulphurascens</w:t>
      </w:r>
      <w:r>
        <w:rPr>
          <w:sz w:val="24"/>
          <w:szCs w:val="24"/>
        </w:rPr>
        <w:t xml:space="preserve">, the cause of laminated root rot. </w:t>
      </w:r>
      <w:proofErr w:type="spellStart"/>
      <w:r>
        <w:rPr>
          <w:sz w:val="24"/>
          <w:szCs w:val="24"/>
        </w:rPr>
        <w:t>Spcifically</w:t>
      </w:r>
      <w:proofErr w:type="spellEnd"/>
      <w:r>
        <w:rPr>
          <w:sz w:val="24"/>
          <w:szCs w:val="24"/>
        </w:rPr>
        <w:t xml:space="preserve"> </w:t>
      </w:r>
      <w:r>
        <w:rPr>
          <w:rFonts w:eastAsia="NSimSun" w:cs="Lucida Sans"/>
          <w:kern w:val="2"/>
          <w:sz w:val="24"/>
          <w:szCs w:val="24"/>
          <w:lang w:val="en-US" w:eastAsia="zh-CN" w:bidi="hi-IN"/>
        </w:rPr>
        <w:t>the studies aimed to d</w:t>
      </w:r>
      <w:proofErr w:type="spellStart"/>
      <w:r>
        <w:rPr>
          <w:sz w:val="24"/>
          <w:szCs w:val="24"/>
        </w:rPr>
        <w:t>etermine</w:t>
      </w:r>
      <w:proofErr w:type="spellEnd"/>
      <w:r>
        <w:rPr>
          <w:sz w:val="24"/>
          <w:szCs w:val="24"/>
        </w:rPr>
        <w:t xml:space="preserv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p>
    <w:p w14:paraId="1711C7BB" w14:textId="77777777" w:rsidR="009C1551" w:rsidRDefault="00642DEE">
      <w:pPr>
        <w:spacing w:line="480" w:lineRule="auto"/>
      </w:pPr>
      <w:r>
        <w:rPr>
          <w:sz w:val="24"/>
          <w:szCs w:val="24"/>
        </w:rPr>
        <w:t>The specific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(iii)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rotation treatments.</w:t>
      </w:r>
    </w:p>
    <w:p w14:paraId="2028144C" w14:textId="77777777" w:rsidR="009C1551" w:rsidRDefault="00642DEE">
      <w:pPr>
        <w:spacing w:line="480" w:lineRule="auto"/>
      </w:pPr>
      <w:r>
        <w:br/>
      </w:r>
      <w:r>
        <w:rPr>
          <w:b/>
          <w:sz w:val="28"/>
          <w:szCs w:val="28"/>
        </w:rPr>
        <w:t>2. Methods</w:t>
      </w:r>
    </w:p>
    <w:p w14:paraId="3C9F6666" w14:textId="77777777" w:rsidR="009C1551" w:rsidRDefault="00642DEE">
      <w:pPr>
        <w:spacing w:line="480" w:lineRule="auto"/>
      </w:pPr>
      <w:r>
        <w:rPr>
          <w:b/>
          <w:sz w:val="24"/>
          <w:szCs w:val="24"/>
        </w:rPr>
        <w:t>2.1 Thinning study</w:t>
      </w:r>
    </w:p>
    <w:p w14:paraId="4A283923" w14:textId="77777777" w:rsidR="009C1551" w:rsidRDefault="00642DEE">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6"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lastRenderedPageBreak/>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7"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8" w:tgtFrame="David Douglas (botanist)">
        <w:r>
          <w:rPr>
            <w:sz w:val="24"/>
            <w:szCs w:val="24"/>
          </w:rPr>
          <w:t>Douglas</w:t>
        </w:r>
      </w:hyperlink>
      <w:r>
        <w:rPr>
          <w:sz w:val="24"/>
          <w:szCs w:val="24"/>
        </w:rPr>
        <w:t xml:space="preserve"> ex </w:t>
      </w:r>
      <w:hyperlink r:id="rId19" w:tgtFrame="David Don">
        <w:r>
          <w:rPr>
            <w:sz w:val="24"/>
            <w:szCs w:val="24"/>
          </w:rPr>
          <w:t>D. Don</w:t>
        </w:r>
      </w:hyperlink>
      <w:r>
        <w:rPr>
          <w:sz w:val="24"/>
          <w:szCs w:val="24"/>
        </w:rPr>
        <w:t xml:space="preserve">) </w:t>
      </w:r>
      <w:hyperlink r:id="rId20"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1" w:tgtFrame="David Douglas (botanist)">
        <w:r>
          <w:rPr>
            <w:sz w:val="24"/>
            <w:szCs w:val="24"/>
          </w:rPr>
          <w:t>Douglas</w:t>
        </w:r>
      </w:hyperlink>
      <w:r>
        <w:rPr>
          <w:sz w:val="24"/>
          <w:szCs w:val="24"/>
        </w:rPr>
        <w:t xml:space="preserve"> ex </w:t>
      </w:r>
      <w:hyperlink r:id="rId22" w:tgtFrame="William Jackson Hooker">
        <w:r>
          <w:rPr>
            <w:sz w:val="24"/>
            <w:szCs w:val="24"/>
          </w:rPr>
          <w:t>Hook.</w:t>
        </w:r>
      </w:hyperlink>
      <w:r>
        <w:rPr>
          <w:sz w:val="24"/>
          <w:szCs w:val="24"/>
        </w:rPr>
        <w:t xml:space="preserve">) </w:t>
      </w:r>
      <w:hyperlink r:id="rId23"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0424C4A4" w14:textId="77777777" w:rsidR="009C1551" w:rsidRDefault="009C1551">
      <w:pPr>
        <w:spacing w:line="480" w:lineRule="auto"/>
        <w:rPr>
          <w:sz w:val="24"/>
          <w:szCs w:val="24"/>
        </w:rPr>
      </w:pPr>
    </w:p>
    <w:p w14:paraId="119881A7" w14:textId="77777777" w:rsidR="009C1551" w:rsidRDefault="00642DEE">
      <w:pPr>
        <w:spacing w:line="480" w:lineRule="auto"/>
      </w:pPr>
      <w:r>
        <w:rPr>
          <w:sz w:val="24"/>
          <w:szCs w:val="24"/>
        </w:rPr>
        <w:t xml:space="preserve">The location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ca. ~162 hectares (</w:t>
      </w:r>
      <w:r>
        <w:rPr>
          <w:b/>
          <w:sz w:val="24"/>
          <w:szCs w:val="24"/>
        </w:rPr>
        <w:t>Fig. 1</w:t>
      </w:r>
      <w:r>
        <w:rPr>
          <w:sz w:val="24"/>
          <w:szCs w:val="24"/>
        </w:rPr>
        <w:t xml:space="preserve">). </w:t>
      </w:r>
    </w:p>
    <w:p w14:paraId="22B28E61" w14:textId="77777777" w:rsidR="009C1551" w:rsidRDefault="00642DEE">
      <w:pPr>
        <w:spacing w:line="480" w:lineRule="auto"/>
      </w:pPr>
      <w:r>
        <w:rPr>
          <w:sz w:val="24"/>
          <w:szCs w:val="24"/>
        </w:rPr>
        <w:t>Three categories of treatment areas were originally designed for this study, with five replicates for each treatment. The treatment categories included treatment 1 (TMT 1), which was the control, that contained five stands where no thinning occurred. Treatment 2 (TMT 2) was made up of five stands that were thinned to 34.5 m</w:t>
      </w:r>
      <w:r>
        <w:rPr>
          <w:sz w:val="24"/>
          <w:szCs w:val="24"/>
          <w:vertAlign w:val="superscript"/>
        </w:rPr>
        <w:t>2</w:t>
      </w:r>
      <w:r>
        <w:rPr>
          <w:sz w:val="24"/>
          <w:szCs w:val="24"/>
        </w:rPr>
        <w:t>/ha of basal area. Treatment 3 (TMT 3) was made up of five stands that were thinned to 42.1 m</w:t>
      </w:r>
      <w:r>
        <w:rPr>
          <w:sz w:val="24"/>
          <w:szCs w:val="24"/>
          <w:vertAlign w:val="superscript"/>
        </w:rPr>
        <w:t>2</w:t>
      </w:r>
      <w:r>
        <w:rPr>
          <w:sz w:val="24"/>
          <w:szCs w:val="24"/>
        </w:rPr>
        <w:t xml:space="preserve">/ha of basal area. </w:t>
      </w:r>
      <w:commentRangeStart w:id="32"/>
      <w:r>
        <w:rPr>
          <w:sz w:val="24"/>
          <w:szCs w:val="24"/>
        </w:rPr>
        <w:t xml:space="preserve">The stands were thinned in 1986 - 1990, which reduced the overall basal area by about ⅓; trees per 0.4 hectares were also reduced by about 40% (Hansen, unpublished data). </w:t>
      </w:r>
      <w:commentRangeEnd w:id="32"/>
      <w:r>
        <w:commentReference w:id="32"/>
      </w:r>
      <w:r>
        <w:rPr>
          <w:sz w:val="24"/>
          <w:szCs w:val="24"/>
        </w:rPr>
        <w:br/>
      </w:r>
    </w:p>
    <w:p w14:paraId="370CE73F" w14:textId="77777777" w:rsidR="009C1551" w:rsidRDefault="00642DEE">
      <w:pPr>
        <w:spacing w:line="480" w:lineRule="auto"/>
      </w:pPr>
      <w:r>
        <w:rPr>
          <w:b/>
          <w:bCs/>
          <w:sz w:val="24"/>
          <w:szCs w:val="24"/>
        </w:rPr>
        <w:t xml:space="preserve">2.1.2 Plot network </w:t>
      </w:r>
    </w:p>
    <w:p w14:paraId="051024B9" w14:textId="77777777" w:rsidR="009C1551" w:rsidRDefault="00642DEE">
      <w:pPr>
        <w:spacing w:line="480" w:lineRule="auto"/>
      </w:pPr>
      <w:r>
        <w:rPr>
          <w:sz w:val="24"/>
          <w:szCs w:val="24"/>
        </w:rPr>
        <w:lastRenderedPageBreak/>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2.6 </w:t>
      </w:r>
      <w:r>
        <w:rPr>
          <w:sz w:val="24"/>
          <w:szCs w:val="24"/>
          <w:highlight w:val="white"/>
        </w:rPr>
        <w:t>(ESRI, 2011)</w:t>
      </w:r>
      <w:r>
        <w:rPr>
          <w:sz w:val="24"/>
          <w:szCs w:val="24"/>
        </w:rPr>
        <w:t>. The DEM was downloaded from the USGS Earth Explorer online website (</w:t>
      </w:r>
      <w:hyperlink r:id="rId24">
        <w:r>
          <w:rPr>
            <w:rStyle w:val="Hyperlink"/>
            <w:color w:val="auto"/>
            <w:sz w:val="24"/>
            <w:szCs w:val="24"/>
          </w:rPr>
          <w:t>http://earthexplorer.usgs.gov</w:t>
        </w:r>
      </w:hyperlink>
      <w:r>
        <w:rPr>
          <w:sz w:val="24"/>
          <w:szCs w:val="24"/>
        </w:rPr>
        <w:t xml:space="preserve">). </w:t>
      </w:r>
    </w:p>
    <w:p w14:paraId="575D6F99" w14:textId="77777777" w:rsidR="009C1551" w:rsidRDefault="009C1551">
      <w:pPr>
        <w:spacing w:line="480" w:lineRule="auto"/>
        <w:rPr>
          <w:sz w:val="24"/>
          <w:szCs w:val="24"/>
        </w:rPr>
      </w:pPr>
    </w:p>
    <w:p w14:paraId="368F28BC" w14:textId="2FCB4136" w:rsidR="009C1551" w:rsidRDefault="002A0DA8">
      <w:pPr>
        <w:spacing w:line="480" w:lineRule="auto"/>
        <w:rPr>
          <w:sz w:val="24"/>
          <w:szCs w:val="24"/>
        </w:rPr>
      </w:pPr>
      <w:ins w:id="33" w:author="Shawn McMurtrey" w:date="2022-08-14T14:23:00Z">
        <w:r>
          <w:rPr>
            <w:noProof/>
          </w:rPr>
          <w:drawing>
            <wp:inline distT="0" distB="0" distL="0" distR="0" wp14:anchorId="23917701" wp14:editId="30FCE26A">
              <wp:extent cx="6219825" cy="4377800"/>
              <wp:effectExtent l="0" t="0" r="0" b="3810"/>
              <wp:docPr id="5" name="Picture 5"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ap&#10;&#10;Description automatically generated"/>
                      <pic:cNvPicPr/>
                    </pic:nvPicPr>
                    <pic:blipFill>
                      <a:blip r:embed="rId25"/>
                      <a:stretch>
                        <a:fillRect/>
                      </a:stretch>
                    </pic:blipFill>
                    <pic:spPr>
                      <a:xfrm>
                        <a:off x="0" y="0"/>
                        <a:ext cx="6222765" cy="4379869"/>
                      </a:xfrm>
                      <a:prstGeom prst="rect">
                        <a:avLst/>
                      </a:prstGeom>
                    </pic:spPr>
                  </pic:pic>
                </a:graphicData>
              </a:graphic>
            </wp:inline>
          </w:drawing>
        </w:r>
      </w:ins>
    </w:p>
    <w:p w14:paraId="2D1A7A35" w14:textId="5441BA8A" w:rsidR="009C1551" w:rsidRDefault="009C1551">
      <w:pPr>
        <w:spacing w:line="480" w:lineRule="auto"/>
      </w:pPr>
    </w:p>
    <w:p w14:paraId="6BCF08C9" w14:textId="225258F8" w:rsidR="009C1551" w:rsidRDefault="00642DEE">
      <w:pPr>
        <w:spacing w:line="480" w:lineRule="auto"/>
      </w:pPr>
      <w:r>
        <w:rPr>
          <w:b/>
          <w:sz w:val="24"/>
          <w:szCs w:val="24"/>
        </w:rPr>
        <w:t xml:space="preserve">Figure 1: </w:t>
      </w:r>
      <w:ins w:id="34" w:author="Shawn McMurtrey" w:date="2022-08-15T19:05:00Z">
        <w:r w:rsidR="003F6038">
          <w:rPr>
            <w:bCs/>
            <w:sz w:val="24"/>
            <w:szCs w:val="24"/>
          </w:rPr>
          <w:t xml:space="preserve">The </w:t>
        </w:r>
      </w:ins>
      <w:ins w:id="35" w:author="Shawn McMurtrey" w:date="2022-08-14T14:25:00Z">
        <w:r w:rsidR="002A0DA8">
          <w:rPr>
            <w:sz w:val="24"/>
            <w:szCs w:val="24"/>
          </w:rPr>
          <w:t>Woods Creek s</w:t>
        </w:r>
      </w:ins>
      <w:del w:id="36" w:author="Shawn McMurtrey" w:date="2022-08-14T14:25:00Z">
        <w:r w:rsidDel="002A0DA8">
          <w:rPr>
            <w:sz w:val="24"/>
            <w:szCs w:val="24"/>
          </w:rPr>
          <w:delText>S</w:delText>
        </w:r>
      </w:del>
      <w:r>
        <w:rPr>
          <w:sz w:val="24"/>
          <w:szCs w:val="24"/>
        </w:rPr>
        <w:t xml:space="preserve">tudy area was located along Woods Creek Road, within the Siuslaw National Forest in western Oregon, USA (Latitude 44.53263, Longitude 123.53433). TMT 1 = no thin (indigo), TMT 2 = light thin (gold), TMT 3 = thin (cyan). Triangles represent plots where LRR was detected (n = 62), circles represent plots where LRR was not detected (n = 13) over the 30-year duration of the study.   </w:t>
      </w:r>
    </w:p>
    <w:p w14:paraId="0090F671" w14:textId="77777777" w:rsidR="009C1551" w:rsidRDefault="009C1551">
      <w:pPr>
        <w:spacing w:line="480" w:lineRule="auto"/>
        <w:rPr>
          <w:iCs/>
          <w:sz w:val="24"/>
          <w:szCs w:val="24"/>
        </w:rPr>
      </w:pPr>
    </w:p>
    <w:p w14:paraId="544B046C" w14:textId="77777777" w:rsidR="009C1551" w:rsidRDefault="00642DEE">
      <w:pPr>
        <w:spacing w:line="480" w:lineRule="auto"/>
      </w:pPr>
      <w:r>
        <w:rPr>
          <w:b/>
          <w:iCs/>
          <w:sz w:val="24"/>
          <w:szCs w:val="24"/>
        </w:rPr>
        <w:t>2.1.3 Data collection</w:t>
      </w:r>
    </w:p>
    <w:p w14:paraId="5CF585FD" w14:textId="77777777" w:rsidR="009C1551" w:rsidRDefault="00642DEE">
      <w:pPr>
        <w:spacing w:line="480" w:lineRule="auto"/>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52222FA6" w14:textId="77777777" w:rsidR="009C1551" w:rsidRDefault="00642DEE">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suspicious samples were brought back to the lab and grown on malt extract agar (1.5% malt extract, 1.5% </w:t>
      </w:r>
      <w:proofErr w:type="spellStart"/>
      <w:r>
        <w:rPr>
          <w:sz w:val="24"/>
          <w:szCs w:val="24"/>
        </w:rPr>
        <w:t>Bacto</w:t>
      </w:r>
      <w:proofErr w:type="spellEnd"/>
      <w:r>
        <w:rPr>
          <w:sz w:val="24"/>
          <w:szCs w:val="24"/>
        </w:rPr>
        <w:t xml:space="preserve"> agar) in a low </w:t>
      </w:r>
      <w:r>
        <w:rPr>
          <w:sz w:val="24"/>
          <w:szCs w:val="24"/>
        </w:rPr>
        <w:lastRenderedPageBreak/>
        <w:t xml:space="preserve">temperature incubator 815 (Precision Scientific Inc., Chicago, IL) at 20°C for 4 - 6 weeks. Confirmation of setal hyphae was later confirmed by viewing under a dissecting microscope. </w:t>
      </w:r>
    </w:p>
    <w:p w14:paraId="048ACCFF" w14:textId="77777777" w:rsidR="009C1551" w:rsidRDefault="009C1551">
      <w:pPr>
        <w:tabs>
          <w:tab w:val="left" w:pos="6390"/>
        </w:tabs>
        <w:spacing w:line="480" w:lineRule="auto"/>
        <w:rPr>
          <w:sz w:val="24"/>
          <w:szCs w:val="24"/>
        </w:rPr>
      </w:pPr>
    </w:p>
    <w:p w14:paraId="5BE7165F" w14:textId="77777777" w:rsidR="009C1551" w:rsidRDefault="00642DEE">
      <w:pPr>
        <w:spacing w:line="480" w:lineRule="auto"/>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here </w:t>
      </w:r>
      <w:hyperlink r:id="rId26">
        <w:r>
          <w:rPr>
            <w:rStyle w:val="Hyperlink"/>
            <w:color w:val="auto"/>
            <w:sz w:val="24"/>
            <w:szCs w:val="24"/>
          </w:rPr>
          <w:t>https://mcmurtrs.github.io/WoodsCreek/</w:t>
        </w:r>
      </w:hyperlink>
    </w:p>
    <w:p w14:paraId="4B521C25" w14:textId="77777777" w:rsidR="009C1551" w:rsidRDefault="009C1551">
      <w:pPr>
        <w:spacing w:line="480" w:lineRule="auto"/>
        <w:rPr>
          <w:sz w:val="24"/>
          <w:szCs w:val="24"/>
        </w:rPr>
      </w:pPr>
    </w:p>
    <w:p w14:paraId="280E84EB" w14:textId="77777777" w:rsidR="009C1551" w:rsidRDefault="00642DEE">
      <w:pPr>
        <w:spacing w:line="480" w:lineRule="auto"/>
      </w:pPr>
      <w:r>
        <w:rPr>
          <w:sz w:val="24"/>
          <w:szCs w:val="24"/>
        </w:rPr>
        <w:lastRenderedPageBreak/>
        <w:t>Over the course of this study, data were collected on over 1,900 trees with more than 7,500 tree measurements being recorded. For the final analysis, only data from 1990 - 2020 was used, as this was when the thinning treatments had been completed. The reduced dataset included around 1,100 different trees with approximately 4,100 DBH measurements.</w:t>
      </w:r>
    </w:p>
    <w:p w14:paraId="500DFE2B" w14:textId="77777777" w:rsidR="009C1551" w:rsidRDefault="009C1551">
      <w:pPr>
        <w:tabs>
          <w:tab w:val="left" w:pos="6390"/>
        </w:tabs>
        <w:spacing w:line="480" w:lineRule="auto"/>
        <w:rPr>
          <w:sz w:val="24"/>
          <w:szCs w:val="24"/>
        </w:rPr>
      </w:pPr>
    </w:p>
    <w:p w14:paraId="43DC8672" w14:textId="77777777" w:rsidR="009C1551" w:rsidRDefault="00642DEE">
      <w:pPr>
        <w:tabs>
          <w:tab w:val="left" w:pos="6390"/>
        </w:tabs>
        <w:spacing w:line="480" w:lineRule="auto"/>
      </w:pPr>
      <w:r>
        <w:rPr>
          <w:b/>
          <w:iCs/>
          <w:sz w:val="24"/>
          <w:szCs w:val="24"/>
        </w:rPr>
        <w:t>2.1.5 Statistical analysis</w:t>
      </w:r>
    </w:p>
    <w:p w14:paraId="7E1EA08C" w14:textId="77777777" w:rsidR="009C1551" w:rsidRDefault="00642DEE">
      <w:pPr>
        <w:tabs>
          <w:tab w:val="left" w:pos="6390"/>
        </w:tabs>
        <w:spacing w:line="480" w:lineRule="auto"/>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t>
      </w:r>
      <w:r>
        <w:t>(Wickham, 2017) and ggplot2 (</w:t>
      </w:r>
      <w:r>
        <w:rPr>
          <w:color w:val="000000"/>
          <w:sz w:val="20"/>
          <w:szCs w:val="20"/>
          <w:shd w:val="clear" w:color="auto" w:fill="FFFFFF"/>
        </w:rPr>
        <w:t>Wickham, 2009)</w:t>
      </w:r>
      <w:r>
        <w:t>.</w:t>
      </w:r>
      <w:r>
        <w:rPr>
          <w:sz w:val="24"/>
          <w:szCs w:val="24"/>
          <w:highlight w:val="white"/>
        </w:rPr>
        <w:br/>
        <w:t xml:space="preserve"> </w:t>
      </w:r>
      <w:r>
        <w:rPr>
          <w:sz w:val="24"/>
          <w:szCs w:val="24"/>
        </w:rPr>
        <w:tab/>
      </w:r>
    </w:p>
    <w:p w14:paraId="78021297" w14:textId="77777777" w:rsidR="009C1551" w:rsidRDefault="00642DEE">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02903541" w14:textId="77777777" w:rsidR="009C1551" w:rsidRDefault="009C1551">
      <w:pPr>
        <w:spacing w:line="480" w:lineRule="auto"/>
        <w:rPr>
          <w:b/>
          <w:sz w:val="24"/>
          <w:szCs w:val="24"/>
        </w:rPr>
      </w:pPr>
    </w:p>
    <w:p w14:paraId="71579E9B" w14:textId="77777777" w:rsidR="009C1551" w:rsidRDefault="00642DEE">
      <w:pPr>
        <w:spacing w:line="480" w:lineRule="auto"/>
      </w:pPr>
      <w:r>
        <w:rPr>
          <w:b/>
          <w:sz w:val="24"/>
          <w:szCs w:val="24"/>
        </w:rPr>
        <w:t>2.1.6 Forest Vegetation Simulator</w:t>
      </w:r>
    </w:p>
    <w:p w14:paraId="496C8FA7" w14:textId="77777777" w:rsidR="009C1551" w:rsidRDefault="00642DEE">
      <w:pPr>
        <w:shd w:val="clear" w:color="auto" w:fill="FFFFFF"/>
        <w:spacing w:after="240" w:line="480" w:lineRule="auto"/>
      </w:pPr>
      <w:r>
        <w:rPr>
          <w:sz w:val="24"/>
          <w:szCs w:val="24"/>
        </w:rPr>
        <w:t>Individual stand files were each run within FVS version 3261, RV: 2020.10.10, through the graphical user interface. The variant used for all modelled runs was the Pacific Northwest Coast (PN) variant. Cleaned excel files were formatted to work with FVS and converted to a database file using the USFS Sqlite3 database builder website (</w:t>
      </w:r>
      <w:hyperlink r:id="rId27">
        <w:r>
          <w:rPr>
            <w:sz w:val="24"/>
            <w:szCs w:val="24"/>
            <w:u w:val="single"/>
          </w:rPr>
          <w:t>https://forest.moscowfsl.wsu.edu/FVSDataConvert/</w:t>
        </w:r>
      </w:hyperlink>
      <w:r>
        <w:rPr>
          <w:sz w:val="24"/>
          <w:szCs w:val="24"/>
        </w:rPr>
        <w:t xml:space="preserve">). Underlying data errors were initially checked in FVS using the “stand summary data '' option. For the FVS analysis, two comparisons were made; the first comparison involved the observed data compared </w:t>
      </w:r>
      <w:r>
        <w:rPr>
          <w:sz w:val="24"/>
          <w:szCs w:val="24"/>
        </w:rPr>
        <w:lastRenderedPageBreak/>
        <w:t>to a default run in FVS. The second comparison included a comparison of the observed data with the WRDM extension.</w:t>
      </w:r>
      <w:r>
        <w:rPr>
          <w:sz w:val="24"/>
          <w:szCs w:val="24"/>
        </w:rPr>
        <w:br/>
      </w:r>
      <w:r>
        <w:rPr>
          <w:sz w:val="24"/>
          <w:szCs w:val="24"/>
        </w:rPr>
        <w:br/>
        <w:t xml:space="preserve">The default data run used the data collected from 1990, which included individual tree level, plot level, and stand level data. This data was run with default parameters from 1990-2020 and summarized at the stand level. For the observed data run, data from each year in which data was collected was run within FVS to ensure that algorithms used to make calculations such as basal area or trees per acre were consistent with modelled projections. For the WRDM, initial parameters were used based upon sensitivity analysis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64CFE770" w14:textId="77777777" w:rsidR="009C1551" w:rsidRDefault="00642DEE">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size projections were estimated from transcribing hand drawn maps into shape files in ArcGIS Pro.</w:t>
      </w:r>
      <w:r>
        <w:rPr>
          <w:sz w:val="24"/>
          <w:szCs w:val="24"/>
        </w:rPr>
        <w:t xml:space="preserve"> The proportion of plots within a stand in which LRR was detected was used as total root disease parameter. This was</w:t>
      </w:r>
      <w:r>
        <w:rPr>
          <w:sz w:val="24"/>
          <w:szCs w:val="24"/>
          <w:highlight w:val="white"/>
        </w:rPr>
        <w:t xml:space="preserve"> calculated by multiplying the percentage of plots within the stand where </w:t>
      </w:r>
      <w:r>
        <w:rPr>
          <w:i/>
          <w:sz w:val="24"/>
          <w:szCs w:val="24"/>
          <w:highlight w:val="white"/>
        </w:rPr>
        <w:t>Coniferiporia</w:t>
      </w:r>
      <w:r>
        <w:rPr>
          <w:sz w:val="24"/>
          <w:szCs w:val="24"/>
          <w:highlight w:val="white"/>
        </w:rPr>
        <w:t xml:space="preserve"> was found by the total stand size in acres. The keyword RRINT was used for this projection. Number of root disease centers were not readily detected on the ground during the final survey. As a result, all stands were modeled with a value of one for the number of disease centers (Maffei et al., 2008). </w:t>
      </w:r>
    </w:p>
    <w:p w14:paraId="16EE9180" w14:textId="77777777" w:rsidR="009C1551" w:rsidRDefault="009C1551">
      <w:pPr>
        <w:spacing w:line="480" w:lineRule="auto"/>
        <w:rPr>
          <w:sz w:val="24"/>
          <w:szCs w:val="24"/>
          <w:highlight w:val="white"/>
        </w:rPr>
      </w:pPr>
    </w:p>
    <w:p w14:paraId="59509EDC" w14:textId="77777777" w:rsidR="009C1551" w:rsidRDefault="00642DEE">
      <w:pPr>
        <w:spacing w:line="480" w:lineRule="auto"/>
      </w:pPr>
      <w:r>
        <w:rPr>
          <w:sz w:val="24"/>
          <w:szCs w:val="24"/>
          <w:highlight w:val="white"/>
        </w:rPr>
        <w:t xml:space="preserve">Parameters for the </w:t>
      </w:r>
      <w:proofErr w:type="spellStart"/>
      <w:r>
        <w:rPr>
          <w:sz w:val="24"/>
          <w:szCs w:val="24"/>
          <w:highlight w:val="white"/>
        </w:rPr>
        <w:t>RRInit</w:t>
      </w:r>
      <w:proofErr w:type="spellEnd"/>
      <w:r>
        <w:rPr>
          <w:sz w:val="24"/>
          <w:szCs w:val="24"/>
          <w:highlight w:val="white"/>
        </w:rPr>
        <w:t xml:space="preserve"> keyword, proportion of roots infected was estimated at a 0.4 overall and used as the standard. This was taking into consideration that 0.1 (10%) is </w:t>
      </w:r>
      <w:r>
        <w:rPr>
          <w:sz w:val="24"/>
          <w:szCs w:val="24"/>
          <w:highlight w:val="white"/>
        </w:rPr>
        <w:lastRenderedPageBreak/>
        <w:t>considered light infection and that tree mortality will occur well before 100% of roots become infected depending on the disease type. The proportion of root system infected was estimated but was not based upon any measurements or data collected.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input data files, output data files, and log files can be found at </w:t>
      </w:r>
      <w:r>
        <w:rPr>
          <w:sz w:val="24"/>
          <w:szCs w:val="24"/>
          <w:u w:val="single"/>
        </w:rPr>
        <w:t>https://github.com/mcmurtrs/WoodsCreekFVS</w:t>
      </w:r>
    </w:p>
    <w:p w14:paraId="04EB4314" w14:textId="77777777" w:rsidR="009C1551" w:rsidRDefault="009C1551">
      <w:pPr>
        <w:spacing w:line="480" w:lineRule="auto"/>
        <w:rPr>
          <w:sz w:val="24"/>
          <w:szCs w:val="24"/>
        </w:rPr>
      </w:pPr>
    </w:p>
    <w:p w14:paraId="507911FC" w14:textId="77777777" w:rsidR="009C1551" w:rsidRDefault="00642DEE">
      <w:pPr>
        <w:spacing w:line="480" w:lineRule="auto"/>
      </w:pPr>
      <w:r>
        <w:rPr>
          <w:b/>
          <w:sz w:val="24"/>
          <w:szCs w:val="24"/>
        </w:rPr>
        <w:t>2.2 Hardwood rotation study</w:t>
      </w:r>
    </w:p>
    <w:p w14:paraId="4FB3C178" w14:textId="77777777" w:rsidR="009C1551" w:rsidRDefault="00642DEE">
      <w:pPr>
        <w:spacing w:line="480" w:lineRule="auto"/>
      </w:pPr>
      <w:r>
        <w:rPr>
          <w:b/>
          <w:sz w:val="24"/>
          <w:szCs w:val="24"/>
        </w:rPr>
        <w:t>2.2.1 Study area</w:t>
      </w:r>
    </w:p>
    <w:p w14:paraId="3E11F907" w14:textId="4959FAE2" w:rsidR="009C1551" w:rsidRDefault="00642DEE">
      <w:pPr>
        <w:spacing w:line="480" w:lineRule="auto"/>
      </w:pPr>
      <w:r>
        <w:rPr>
          <w:sz w:val="24"/>
          <w:szCs w:val="24"/>
        </w:rPr>
        <w:t xml:space="preserve">A </w:t>
      </w:r>
      <w:ins w:id="37" w:author="Shawn McMurtrey" w:date="2022-08-14T14:26:00Z">
        <w:r w:rsidR="002A0DA8">
          <w:rPr>
            <w:sz w:val="24"/>
            <w:szCs w:val="24"/>
          </w:rPr>
          <w:t xml:space="preserve">14 hectare </w:t>
        </w:r>
      </w:ins>
      <w:del w:id="38" w:author="Shawn McMurtrey" w:date="2022-08-14T14:26:00Z">
        <w:r w:rsidDel="002A0DA8">
          <w:rPr>
            <w:sz w:val="24"/>
            <w:szCs w:val="24"/>
          </w:rPr>
          <w:delText>35 acre</w:delText>
        </w:r>
      </w:del>
      <w:r>
        <w:rPr>
          <w:sz w:val="24"/>
          <w:szCs w:val="24"/>
        </w:rPr>
        <w:t xml:space="preserve"> stand of </w:t>
      </w:r>
      <w:proofErr w:type="gramStart"/>
      <w:r>
        <w:rPr>
          <w:sz w:val="24"/>
          <w:szCs w:val="24"/>
        </w:rPr>
        <w:t>40 year old</w:t>
      </w:r>
      <w:proofErr w:type="gramEnd"/>
      <w:r>
        <w:rPr>
          <w:sz w:val="24"/>
          <w:szCs w:val="24"/>
        </w:rPr>
        <w:t xml:space="preserve"> Douglas-fir, at </w:t>
      </w:r>
      <w:ins w:id="39" w:author="Shawn McMurtrey" w:date="2022-08-14T14:26:00Z">
        <w:r w:rsidR="002A0DA8">
          <w:rPr>
            <w:sz w:val="24"/>
            <w:szCs w:val="24"/>
          </w:rPr>
          <w:t>t</w:t>
        </w:r>
      </w:ins>
      <w:r>
        <w:rPr>
          <w:sz w:val="24"/>
          <w:szCs w:val="24"/>
        </w:rPr>
        <w:t xml:space="preserve">he time owned by International Paper Co., was selected based on high incidence of laminated root rot (LRR). The stand </w:t>
      </w:r>
      <w:r>
        <w:rPr>
          <w:rFonts w:eastAsia="NSimSun" w:cs="Lucida Sans"/>
          <w:kern w:val="2"/>
          <w:sz w:val="24"/>
          <w:szCs w:val="24"/>
          <w:lang w:val="en-US" w:eastAsia="zh-CN" w:bidi="hi-IN"/>
        </w:rPr>
        <w:t>lay</w:t>
      </w:r>
      <w:r>
        <w:rPr>
          <w:sz w:val="24"/>
          <w:szCs w:val="24"/>
        </w:rPr>
        <w:t xml:space="preserve"> on a NE slope at about 1800’ elevation near the town of Apiary in NW Oregon. 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(132’) intervals running NE-SW and S</w:t>
      </w:r>
      <w:r>
        <w:rPr>
          <w:rFonts w:eastAsia="NSimSun" w:cs="Lucida Sans"/>
          <w:kern w:val="2"/>
          <w:sz w:val="24"/>
          <w:szCs w:val="24"/>
          <w:lang w:val="en-US" w:eastAsia="zh-CN" w:bidi="hi-IN"/>
        </w:rPr>
        <w:t>E-NW</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in in the autumn of 1973, at which point cut </w:t>
      </w:r>
      <w:r>
        <w:rPr>
          <w:sz w:val="24"/>
          <w:szCs w:val="24"/>
        </w:rPr>
        <w:lastRenderedPageBreak/>
        <w:t xml:space="preserve">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528B529D" w14:textId="77777777" w:rsidR="009C1551" w:rsidRDefault="009C1551">
      <w:pPr>
        <w:spacing w:line="480" w:lineRule="auto"/>
        <w:rPr>
          <w:b/>
          <w:bCs/>
          <w:sz w:val="24"/>
          <w:szCs w:val="24"/>
        </w:rPr>
      </w:pPr>
    </w:p>
    <w:p w14:paraId="45ED3F68" w14:textId="77777777" w:rsidR="009C1551" w:rsidRDefault="00642DEE">
      <w:pPr>
        <w:spacing w:line="480" w:lineRule="auto"/>
      </w:pPr>
      <w:r>
        <w:rPr>
          <w:b/>
          <w:bCs/>
          <w:sz w:val="24"/>
          <w:szCs w:val="24"/>
        </w:rPr>
        <w:t>2.2.2 Plot network</w:t>
      </w:r>
    </w:p>
    <w:p w14:paraId="39A6419D" w14:textId="77777777" w:rsidR="009C1551" w:rsidRDefault="00642DEE">
      <w:pPr>
        <w:spacing w:line="480" w:lineRule="auto"/>
      </w:pPr>
      <w:proofErr w:type="gramStart"/>
      <w:r>
        <w:rPr>
          <w:sz w:val="24"/>
          <w:szCs w:val="24"/>
        </w:rPr>
        <w:t>Twenty five</w:t>
      </w:r>
      <w:proofErr w:type="gramEnd"/>
      <w:r>
        <w:rPr>
          <w:sz w:val="24"/>
          <w:szCs w:val="24"/>
        </w:rPr>
        <w:t xml:space="preser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immediate planting of Douglas-fir; 2) 12 year rotation of red alder followed by Douglas-fir; 3) 12 year rotation of cottonwood followed by Douglas-fir; 4) 25 year red alder to Douglas-</w:t>
      </w:r>
      <w:proofErr w:type="gramStart"/>
      <w:r>
        <w:rPr>
          <w:rFonts w:eastAsia="NSimSun" w:cs="Lucida Sans"/>
          <w:kern w:val="2"/>
          <w:sz w:val="24"/>
          <w:szCs w:val="24"/>
          <w:lang w:val="en-US" w:eastAsia="zh-CN" w:bidi="hi-IN"/>
        </w:rPr>
        <w:t>fir;  and</w:t>
      </w:r>
      <w:proofErr w:type="gramEnd"/>
      <w:r>
        <w:rPr>
          <w:rFonts w:eastAsia="NSimSun" w:cs="Lucida Sans"/>
          <w:kern w:val="2"/>
          <w:sz w:val="24"/>
          <w:szCs w:val="24"/>
          <w:lang w:val="en-US" w:eastAsia="zh-CN" w:bidi="hi-IN"/>
        </w:rPr>
        <w:t xml:space="preserve"> 5) 25 year cottonwood to Douglas-fir.  Five </w:t>
      </w:r>
      <w:proofErr w:type="gramStart"/>
      <w:r>
        <w:rPr>
          <w:rFonts w:eastAsia="NSimSun" w:cs="Lucida Sans"/>
          <w:kern w:val="2"/>
          <w:sz w:val="24"/>
          <w:szCs w:val="24"/>
          <w:lang w:val="en-US" w:eastAsia="zh-CN" w:bidi="hi-IN"/>
        </w:rPr>
        <w:t>1/20 acre</w:t>
      </w:r>
      <w:proofErr w:type="gramEnd"/>
      <w:r>
        <w:rPr>
          <w:rFonts w:eastAsia="NSimSun" w:cs="Lucida Sans"/>
          <w:kern w:val="2"/>
          <w:sz w:val="24"/>
          <w:szCs w:val="24"/>
          <w:lang w:val="en-US" w:eastAsia="zh-CN" w:bidi="hi-IN"/>
        </w:rPr>
        <w:t xml:space="preserve"> (26.3’ radius)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16’ buffer from the plot boundary. Plot centers were marked with metal stakes and mapped in reference to chain grid and later using GPS.</w:t>
      </w:r>
    </w:p>
    <w:p w14:paraId="3A2FECCB" w14:textId="77777777" w:rsidR="009C1551" w:rsidRDefault="009C1551">
      <w:pPr>
        <w:spacing w:line="480" w:lineRule="auto"/>
        <w:rPr>
          <w:rFonts w:eastAsia="NSimSun" w:cs="Lucida Sans"/>
          <w:kern w:val="2"/>
          <w:sz w:val="24"/>
          <w:szCs w:val="24"/>
          <w:lang w:val="en-US" w:eastAsia="zh-CN" w:bidi="hi-IN"/>
        </w:rPr>
      </w:pPr>
    </w:p>
    <w:p w14:paraId="5B9BE988" w14:textId="77777777" w:rsidR="009C1551" w:rsidRDefault="00642DEE">
      <w:pPr>
        <w:spacing w:line="480" w:lineRule="auto"/>
      </w:pPr>
      <w:r>
        <w:rPr>
          <w:rFonts w:eastAsia="NSimSun" w:cs="Lucida Sans"/>
          <w:kern w:val="2"/>
          <w:sz w:val="24"/>
          <w:szCs w:val="24"/>
          <w:lang w:val="en-US" w:eastAsia="zh-CN" w:bidi="hi-IN"/>
        </w:rPr>
        <w:t xml:space="preserve">In the fall of 1974 through spring 1975, all plots were stocked at 8’ x 8’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w:t>
      </w:r>
      <w:proofErr w:type="spellStart"/>
      <w:r>
        <w:rPr>
          <w:rFonts w:eastAsia="NSimSun" w:cs="Lucida Sans"/>
          <w:kern w:val="2"/>
          <w:sz w:val="24"/>
          <w:szCs w:val="24"/>
          <w:lang w:val="en-US" w:eastAsia="zh-CN" w:bidi="hi-IN"/>
        </w:rPr>
        <w:t>visa</w:t>
      </w:r>
      <w:proofErr w:type="spellEnd"/>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14:paraId="075AF2AE" w14:textId="77777777" w:rsidR="009C1551" w:rsidRDefault="009C1551">
      <w:pPr>
        <w:spacing w:line="480" w:lineRule="auto"/>
        <w:rPr>
          <w:rFonts w:eastAsia="NSimSun" w:cs="Lucida Sans"/>
          <w:i/>
          <w:iCs/>
          <w:kern w:val="2"/>
          <w:lang w:val="en-US" w:eastAsia="zh-CN" w:bidi="hi-IN"/>
        </w:rPr>
      </w:pPr>
    </w:p>
    <w:p w14:paraId="471CC2BF" w14:textId="77777777" w:rsidR="009C1551" w:rsidRDefault="00642DEE">
      <w:pPr>
        <w:spacing w:line="480" w:lineRule="auto"/>
      </w:pPr>
      <w:r>
        <w:rPr>
          <w:rFonts w:eastAsia="NSimSun" w:cs="Lucida Sans"/>
          <w:kern w:val="2"/>
          <w:sz w:val="24"/>
          <w:szCs w:val="24"/>
          <w:lang w:val="en-US" w:eastAsia="zh-CN" w:bidi="hi-IN"/>
        </w:rPr>
        <w:lastRenderedPageBreak/>
        <w:t xml:space="preserve">In the fall of 1986 the 12-year hardwood rotation plots (except 2 red alder plots which were missed) were harvested and in spring 1987 Douglas-fir was planted in those plots with the same 8’x 8’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8’ x 8’ spacing and replacement of initial mortality. The site was clearcut in 2020 when the first Douglas-fir replanted were 45 years old.</w:t>
      </w:r>
    </w:p>
    <w:p w14:paraId="3567E271" w14:textId="77777777" w:rsidR="009C1551" w:rsidRDefault="009C1551">
      <w:pPr>
        <w:spacing w:line="480" w:lineRule="auto"/>
        <w:rPr>
          <w:rFonts w:eastAsia="NSimSun" w:cs="Lucida Sans"/>
          <w:kern w:val="2"/>
          <w:lang w:val="en-US" w:eastAsia="zh-CN" w:bidi="hi-IN"/>
        </w:rPr>
      </w:pPr>
    </w:p>
    <w:p w14:paraId="6D66E6B5" w14:textId="77777777" w:rsidR="009C1551" w:rsidRDefault="00642DEE">
      <w:pPr>
        <w:spacing w:line="480" w:lineRule="auto"/>
      </w:pPr>
      <w:commentRangeStart w:id="40"/>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40"/>
      <w:r>
        <w:commentReference w:id="40"/>
      </w:r>
    </w:p>
    <w:p w14:paraId="1FADAFE8" w14:textId="77777777" w:rsidR="009C1551" w:rsidRDefault="00642DEE">
      <w:pPr>
        <w:spacing w:line="480" w:lineRule="auto"/>
      </w:pPr>
      <w:r>
        <w:rPr>
          <w:b/>
          <w:iCs/>
          <w:sz w:val="24"/>
          <w:szCs w:val="24"/>
        </w:rPr>
        <w:t>2.2.3 Data collection</w:t>
      </w:r>
    </w:p>
    <w:p w14:paraId="65421E63" w14:textId="77777777" w:rsidR="009C1551" w:rsidRDefault="00642DEE">
      <w:pPr>
        <w:spacing w:line="480" w:lineRule="auto"/>
      </w:pPr>
      <w:r>
        <w:rPr>
          <w:rFonts w:eastAsia="NSimSun" w:cs="Lucida Sans"/>
          <w:kern w:val="2"/>
          <w:sz w:val="24"/>
          <w:szCs w:val="24"/>
          <w:lang w:val="en-US" w:eastAsia="zh-CN" w:bidi="hi-IN"/>
        </w:rPr>
        <w:t xml:space="preserve">Tree positions were </w:t>
      </w:r>
      <w:proofErr w:type="gramStart"/>
      <w:r>
        <w:rPr>
          <w:rFonts w:eastAsia="NSimSun" w:cs="Lucida Sans"/>
          <w:kern w:val="2"/>
          <w:sz w:val="24"/>
          <w:szCs w:val="24"/>
          <w:lang w:val="en-US" w:eastAsia="zh-CN" w:bidi="hi-IN"/>
        </w:rPr>
        <w:t>mapped,  diameters</w:t>
      </w:r>
      <w:proofErr w:type="gramEnd"/>
      <w:r>
        <w:rPr>
          <w:rFonts w:eastAsia="NSimSun" w:cs="Lucida Sans"/>
          <w:kern w:val="2"/>
          <w:sz w:val="24"/>
          <w:szCs w:val="24"/>
          <w:lang w:val="en-US" w:eastAsia="zh-CN" w:bidi="hi-IN"/>
        </w:rPr>
        <w:t xml:space="preserve"> measured, and conditions recorded multiple times across the study: 1986 (continuous Douglas-fir plots only); 1995 (Douglas-fir following 12-year hardwood rotation plots); 2011 (all plots); and 2020 (all plots).</w:t>
      </w:r>
    </w:p>
    <w:p w14:paraId="3494A444" w14:textId="77777777" w:rsidR="009C1551" w:rsidRDefault="009C1551">
      <w:pPr>
        <w:spacing w:line="480" w:lineRule="auto"/>
        <w:rPr>
          <w:rFonts w:eastAsia="NSimSun" w:cs="Lucida Sans"/>
          <w:kern w:val="2"/>
          <w:sz w:val="24"/>
          <w:szCs w:val="24"/>
          <w:lang w:val="en-US" w:eastAsia="zh-CN" w:bidi="hi-IN"/>
        </w:rPr>
      </w:pPr>
    </w:p>
    <w:p w14:paraId="456E988C" w14:textId="77777777" w:rsidR="009C1551" w:rsidRDefault="00642DEE">
      <w:pPr>
        <w:spacing w:line="480" w:lineRule="auto"/>
      </w:pPr>
      <w:r>
        <w:rPr>
          <w:b/>
          <w:bCs/>
          <w:iCs/>
          <w:sz w:val="24"/>
          <w:szCs w:val="24"/>
        </w:rPr>
        <w:t>2.2.4 Data cleaning and analysis</w:t>
      </w:r>
    </w:p>
    <w:p w14:paraId="3EDF1684" w14:textId="77777777" w:rsidR="009C1551" w:rsidRDefault="009C1551">
      <w:pPr>
        <w:spacing w:line="480" w:lineRule="auto"/>
        <w:rPr>
          <w:sz w:val="24"/>
          <w:szCs w:val="24"/>
        </w:rPr>
      </w:pPr>
    </w:p>
    <w:p w14:paraId="0F6F8FC3" w14:textId="77777777" w:rsidR="009C1551" w:rsidRDefault="00642DEE">
      <w:pPr>
        <w:tabs>
          <w:tab w:val="left" w:pos="6390"/>
        </w:tabs>
        <w:spacing w:line="480" w:lineRule="auto"/>
      </w:pPr>
      <w:r>
        <w:rPr>
          <w:b/>
          <w:iCs/>
          <w:sz w:val="24"/>
          <w:szCs w:val="24"/>
        </w:rPr>
        <w:t>2.1.5 Statistical analysis</w:t>
      </w:r>
    </w:p>
    <w:p w14:paraId="45EADC18" w14:textId="77777777" w:rsidR="009C1551" w:rsidRDefault="009C1551">
      <w:pPr>
        <w:tabs>
          <w:tab w:val="left" w:pos="6390"/>
        </w:tabs>
        <w:spacing w:line="480" w:lineRule="auto"/>
      </w:pPr>
    </w:p>
    <w:p w14:paraId="5E0A5DA8" w14:textId="77777777" w:rsidR="009C1551" w:rsidRDefault="00642DEE">
      <w:pPr>
        <w:tabs>
          <w:tab w:val="left" w:pos="6390"/>
        </w:tabs>
        <w:spacing w:line="480" w:lineRule="auto"/>
      </w:pPr>
      <w:r>
        <w:rPr>
          <w:b/>
          <w:bCs/>
          <w:iCs/>
          <w:sz w:val="24"/>
          <w:szCs w:val="24"/>
        </w:rPr>
        <w:t>2.1.6 Forest Vegetation Simulator</w:t>
      </w:r>
    </w:p>
    <w:p w14:paraId="4EB7E72C" w14:textId="77777777" w:rsidR="009C1551" w:rsidRDefault="009C1551">
      <w:pPr>
        <w:tabs>
          <w:tab w:val="left" w:pos="6390"/>
        </w:tabs>
        <w:spacing w:line="480" w:lineRule="auto"/>
        <w:rPr>
          <w:sz w:val="24"/>
          <w:szCs w:val="24"/>
        </w:rPr>
      </w:pPr>
    </w:p>
    <w:p w14:paraId="002C6778" w14:textId="77777777" w:rsidR="009C1551" w:rsidRDefault="009C1551">
      <w:pPr>
        <w:tabs>
          <w:tab w:val="left" w:pos="6390"/>
        </w:tabs>
        <w:spacing w:line="480" w:lineRule="auto"/>
        <w:rPr>
          <w:b/>
          <w:sz w:val="24"/>
          <w:szCs w:val="24"/>
        </w:rPr>
      </w:pPr>
    </w:p>
    <w:p w14:paraId="428A09F6" w14:textId="77777777" w:rsidR="009C1551" w:rsidRDefault="00642DEE">
      <w:pPr>
        <w:spacing w:line="480" w:lineRule="auto"/>
      </w:pPr>
      <w:r>
        <w:rPr>
          <w:b/>
          <w:sz w:val="28"/>
          <w:szCs w:val="28"/>
        </w:rPr>
        <w:t xml:space="preserve">3. </w:t>
      </w:r>
      <w:commentRangeStart w:id="41"/>
      <w:r>
        <w:rPr>
          <w:b/>
          <w:sz w:val="28"/>
          <w:szCs w:val="28"/>
        </w:rPr>
        <w:t>Results</w:t>
      </w:r>
      <w:commentRangeEnd w:id="41"/>
      <w:r>
        <w:commentReference w:id="41"/>
      </w:r>
    </w:p>
    <w:p w14:paraId="44ACF204" w14:textId="77777777" w:rsidR="009C1551" w:rsidRDefault="00642DEE">
      <w:pPr>
        <w:spacing w:line="480" w:lineRule="auto"/>
      </w:pPr>
      <w:r>
        <w:rPr>
          <w:b/>
          <w:sz w:val="24"/>
          <w:szCs w:val="24"/>
        </w:rPr>
        <w:lastRenderedPageBreak/>
        <w:t xml:space="preserve">3.1 Species composition </w:t>
      </w:r>
    </w:p>
    <w:p w14:paraId="39CD6EE7" w14:textId="77777777" w:rsidR="009C1551" w:rsidRDefault="00642DEE">
      <w:pPr>
        <w:spacing w:line="480" w:lineRule="auto"/>
      </w:pPr>
      <w:r>
        <w:rPr>
          <w:sz w:val="24"/>
          <w:szCs w:val="24"/>
        </w:rPr>
        <w:t>In 1990, the 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 TMT 1, 15.3 m</w:t>
      </w:r>
      <w:r>
        <w:rPr>
          <w:b/>
          <w:bCs/>
          <w:sz w:val="24"/>
          <w:szCs w:val="24"/>
          <w:vertAlign w:val="superscript"/>
        </w:rPr>
        <w:t>2</w:t>
      </w:r>
      <w:r>
        <w:rPr>
          <w:sz w:val="24"/>
          <w:szCs w:val="24"/>
        </w:rPr>
        <w:t>/ha for TMT 2, and 17.9 m</w:t>
      </w:r>
      <w:r>
        <w:rPr>
          <w:b/>
          <w:bCs/>
          <w:sz w:val="24"/>
          <w:szCs w:val="24"/>
          <w:vertAlign w:val="superscript"/>
        </w:rPr>
        <w:t>2</w:t>
      </w:r>
      <w:r>
        <w:rPr>
          <w:sz w:val="24"/>
          <w:szCs w:val="24"/>
        </w:rPr>
        <w:t>/ha for TMT 3 (</w:t>
      </w:r>
      <w:r>
        <w:rPr>
          <w:b/>
          <w:bCs/>
          <w:sz w:val="24"/>
          <w:szCs w:val="24"/>
        </w:rPr>
        <w:t>Table 1</w:t>
      </w:r>
      <w:r>
        <w:rPr>
          <w:sz w:val="24"/>
          <w:szCs w:val="24"/>
        </w:rPr>
        <w:t xml:space="preserve">). The mean mortality DBH for all trees was 29.7 cm. Mean DBH of all trees was 46.5 cm with a maximum DBH of 165.8 cm belonging to a </w:t>
      </w:r>
      <w:r>
        <w:rPr>
          <w:iCs/>
          <w:sz w:val="24"/>
          <w:szCs w:val="24"/>
        </w:rPr>
        <w:t>Douglas-fir</w:t>
      </w:r>
      <w:r>
        <w:rPr>
          <w:i/>
          <w:sz w:val="24"/>
          <w:szCs w:val="24"/>
        </w:rPr>
        <w:t xml:space="preserve"> </w:t>
      </w:r>
      <w:r>
        <w:rPr>
          <w:sz w:val="24"/>
          <w:szCs w:val="24"/>
        </w:rPr>
        <w:t xml:space="preserve">tree. The largest western hemlock measured had a DBH of 135 cm. </w:t>
      </w:r>
    </w:p>
    <w:p w14:paraId="19245987" w14:textId="77777777" w:rsidR="009C1551" w:rsidRDefault="009C1551">
      <w:pPr>
        <w:spacing w:line="480" w:lineRule="auto"/>
        <w:rPr>
          <w:sz w:val="24"/>
          <w:szCs w:val="24"/>
        </w:rPr>
      </w:pPr>
    </w:p>
    <w:p w14:paraId="228B6012" w14:textId="42F6B15F" w:rsidR="009C1551" w:rsidRDefault="00642DEE">
      <w:pPr>
        <w:spacing w:line="480" w:lineRule="auto"/>
      </w:pPr>
      <w:r>
        <w:rPr>
          <w:b/>
          <w:sz w:val="24"/>
          <w:szCs w:val="24"/>
        </w:rPr>
        <w:t>Table 1</w:t>
      </w:r>
      <w:r>
        <w:rPr>
          <w:sz w:val="24"/>
          <w:szCs w:val="24"/>
        </w:rPr>
        <w:t>: S</w:t>
      </w:r>
      <w:ins w:id="42" w:author="Shawn McMurtrey" w:date="2022-08-15T20:03:00Z">
        <w:r w:rsidR="005149BD">
          <w:rPr>
            <w:sz w:val="24"/>
            <w:szCs w:val="24"/>
          </w:rPr>
          <w:t>tand level s</w:t>
        </w:r>
      </w:ins>
      <w:r>
        <w:rPr>
          <w:sz w:val="24"/>
          <w:szCs w:val="24"/>
        </w:rPr>
        <w:t xml:space="preserve">ummary statistics </w:t>
      </w:r>
      <w:del w:id="43" w:author="Shawn McMurtrey" w:date="2022-08-15T20:03:00Z">
        <w:r w:rsidDel="005149BD">
          <w:rPr>
            <w:sz w:val="24"/>
            <w:szCs w:val="24"/>
          </w:rPr>
          <w:delText>at the stand level</w:delText>
        </w:r>
      </w:del>
      <w:ins w:id="44" w:author="Shawn McMurtrey" w:date="2022-08-15T20:03:00Z">
        <w:r w:rsidR="005149BD">
          <w:rPr>
            <w:sz w:val="24"/>
            <w:szCs w:val="24"/>
          </w:rPr>
          <w:t xml:space="preserve"> for the Woods Creek study</w:t>
        </w:r>
      </w:ins>
      <w:del w:id="45" w:author="Shawn McMurtrey" w:date="2022-08-15T20:03:00Z">
        <w:r w:rsidDel="005149BD">
          <w:rPr>
            <w:sz w:val="24"/>
            <w:szCs w:val="24"/>
          </w:rPr>
          <w:delText xml:space="preserve"> for 1990 and 2020</w:delText>
        </w:r>
      </w:del>
      <w:r>
        <w:rPr>
          <w:b/>
          <w:bCs/>
          <w:sz w:val="24"/>
          <w:szCs w:val="24"/>
        </w:rPr>
        <w:t xml:space="preserve">. </w:t>
      </w:r>
      <w:r>
        <w:rPr>
          <w:sz w:val="24"/>
          <w:szCs w:val="24"/>
        </w:rPr>
        <w:t xml:space="preserve">BA = basal area, SD = standard deviation.  </w:t>
      </w:r>
      <w:r>
        <w:rPr>
          <w:b/>
          <w:sz w:val="20"/>
          <w:szCs w:val="20"/>
        </w:rPr>
        <w:br/>
      </w:r>
    </w:p>
    <w:tbl>
      <w:tblPr>
        <w:tblW w:w="10713" w:type="dxa"/>
        <w:tblInd w:w="-576" w:type="dxa"/>
        <w:tblLayout w:type="fixed"/>
        <w:tblLook w:val="04A0" w:firstRow="1" w:lastRow="0" w:firstColumn="1" w:lastColumn="0" w:noHBand="0" w:noVBand="1"/>
      </w:tblPr>
      <w:tblGrid>
        <w:gridCol w:w="1505"/>
        <w:gridCol w:w="1178"/>
        <w:gridCol w:w="1008"/>
        <w:gridCol w:w="268"/>
        <w:gridCol w:w="676"/>
        <w:gridCol w:w="405"/>
        <w:gridCol w:w="677"/>
        <w:gridCol w:w="268"/>
        <w:gridCol w:w="678"/>
        <w:gridCol w:w="403"/>
        <w:gridCol w:w="678"/>
        <w:gridCol w:w="266"/>
        <w:gridCol w:w="678"/>
        <w:gridCol w:w="403"/>
        <w:gridCol w:w="678"/>
        <w:gridCol w:w="263"/>
        <w:gridCol w:w="681"/>
      </w:tblGrid>
      <w:tr w:rsidR="009C1551" w14:paraId="2885FC91" w14:textId="77777777">
        <w:trPr>
          <w:trHeight w:val="300"/>
        </w:trPr>
        <w:tc>
          <w:tcPr>
            <w:tcW w:w="1505" w:type="dxa"/>
            <w:shd w:val="clear" w:color="auto" w:fill="auto"/>
            <w:vAlign w:val="bottom"/>
          </w:tcPr>
          <w:p w14:paraId="57F145B7" w14:textId="77777777" w:rsidR="009C1551" w:rsidRDefault="009C1551">
            <w:pPr>
              <w:widowControl w:val="0"/>
              <w:spacing w:line="480" w:lineRule="auto"/>
              <w:jc w:val="center"/>
              <w:rPr>
                <w:rFonts w:ascii="Times New Roman" w:eastAsia="Times New Roman" w:hAnsi="Times New Roman" w:cs="Times New Roman"/>
                <w:sz w:val="24"/>
                <w:szCs w:val="24"/>
                <w:lang w:val="en-US"/>
              </w:rPr>
            </w:pPr>
          </w:p>
        </w:tc>
        <w:tc>
          <w:tcPr>
            <w:tcW w:w="1178" w:type="dxa"/>
            <w:shd w:val="clear" w:color="auto" w:fill="auto"/>
            <w:vAlign w:val="bottom"/>
          </w:tcPr>
          <w:p w14:paraId="5E0C59A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1952" w:type="dxa"/>
            <w:gridSpan w:val="3"/>
            <w:tcBorders>
              <w:bottom w:val="single" w:sz="8" w:space="0" w:color="000000"/>
            </w:tcBorders>
            <w:shd w:val="clear" w:color="auto" w:fill="auto"/>
            <w:vAlign w:val="bottom"/>
          </w:tcPr>
          <w:p w14:paraId="1AD7D274" w14:textId="689BCCB8" w:rsidR="009C1551" w:rsidRDefault="005149BD">
            <w:pPr>
              <w:widowControl w:val="0"/>
              <w:spacing w:line="480" w:lineRule="auto"/>
              <w:jc w:val="center"/>
              <w:rPr>
                <w:rFonts w:ascii="Calibri" w:eastAsia="Times New Roman" w:hAnsi="Calibri" w:cs="Times New Roman"/>
                <w:b/>
                <w:bCs/>
                <w:lang w:val="en-US"/>
              </w:rPr>
            </w:pPr>
            <w:ins w:id="46" w:author="Shawn McMurtrey" w:date="2022-08-15T20:04:00Z">
              <w:r>
                <w:rPr>
                  <w:rFonts w:ascii="Calibri" w:eastAsia="Times New Roman" w:hAnsi="Calibri" w:cs="Times New Roman"/>
                  <w:b/>
                  <w:bCs/>
                  <w:lang w:val="en-US"/>
                </w:rPr>
                <w:t>Unthinned</w:t>
              </w:r>
            </w:ins>
            <w:del w:id="47" w:author="Shawn McMurtrey" w:date="2022-08-15T20:04:00Z">
              <w:r w:rsidR="00642DEE" w:rsidDel="005149BD">
                <w:rPr>
                  <w:rFonts w:ascii="Calibri" w:eastAsia="Times New Roman" w:hAnsi="Calibri" w:cs="Times New Roman"/>
                  <w:b/>
                  <w:bCs/>
                  <w:lang w:val="en-US"/>
                </w:rPr>
                <w:delText>TMT 1</w:delText>
              </w:r>
            </w:del>
          </w:p>
        </w:tc>
        <w:tc>
          <w:tcPr>
            <w:tcW w:w="405" w:type="dxa"/>
            <w:shd w:val="clear" w:color="auto" w:fill="auto"/>
            <w:vAlign w:val="bottom"/>
          </w:tcPr>
          <w:p w14:paraId="64B178DE" w14:textId="77777777" w:rsidR="009C1551" w:rsidRDefault="009C1551">
            <w:pPr>
              <w:widowControl w:val="0"/>
              <w:spacing w:line="480" w:lineRule="auto"/>
              <w:jc w:val="center"/>
              <w:rPr>
                <w:rFonts w:ascii="Calibri" w:eastAsia="Times New Roman" w:hAnsi="Calibri" w:cs="Times New Roman"/>
                <w:b/>
                <w:bCs/>
                <w:lang w:val="en-US"/>
              </w:rPr>
            </w:pPr>
          </w:p>
        </w:tc>
        <w:tc>
          <w:tcPr>
            <w:tcW w:w="1623" w:type="dxa"/>
            <w:gridSpan w:val="3"/>
            <w:tcBorders>
              <w:bottom w:val="single" w:sz="8" w:space="0" w:color="000000"/>
            </w:tcBorders>
            <w:shd w:val="clear" w:color="auto" w:fill="auto"/>
            <w:vAlign w:val="bottom"/>
          </w:tcPr>
          <w:p w14:paraId="0776B67E" w14:textId="0B853ACB" w:rsidR="009C1551" w:rsidRDefault="005149BD">
            <w:pPr>
              <w:widowControl w:val="0"/>
              <w:spacing w:line="480" w:lineRule="auto"/>
              <w:jc w:val="center"/>
              <w:rPr>
                <w:rFonts w:ascii="Calibri" w:eastAsia="Times New Roman" w:hAnsi="Calibri" w:cs="Times New Roman"/>
                <w:b/>
                <w:bCs/>
                <w:lang w:val="en-US"/>
              </w:rPr>
            </w:pPr>
            <w:ins w:id="48" w:author="Shawn McMurtrey" w:date="2022-08-15T20:04:00Z">
              <w:r>
                <w:rPr>
                  <w:rFonts w:ascii="Calibri" w:eastAsia="Times New Roman" w:hAnsi="Calibri" w:cs="Times New Roman"/>
                  <w:b/>
                  <w:bCs/>
                  <w:lang w:val="en-US"/>
                </w:rPr>
                <w:t>Light thin</w:t>
              </w:r>
            </w:ins>
            <w:del w:id="49" w:author="Shawn McMurtrey" w:date="2022-08-15T20:04:00Z">
              <w:r w:rsidR="00642DEE" w:rsidDel="005149BD">
                <w:rPr>
                  <w:rFonts w:ascii="Calibri" w:eastAsia="Times New Roman" w:hAnsi="Calibri" w:cs="Times New Roman"/>
                  <w:b/>
                  <w:bCs/>
                  <w:lang w:val="en-US"/>
                </w:rPr>
                <w:delText>TMT 2</w:delText>
              </w:r>
            </w:del>
          </w:p>
        </w:tc>
        <w:tc>
          <w:tcPr>
            <w:tcW w:w="403" w:type="dxa"/>
            <w:shd w:val="clear" w:color="auto" w:fill="auto"/>
            <w:vAlign w:val="bottom"/>
          </w:tcPr>
          <w:p w14:paraId="7043AB14" w14:textId="77777777" w:rsidR="009C1551" w:rsidRDefault="009C155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6F071E04" w14:textId="14681C4D" w:rsidR="009C1551" w:rsidRDefault="005149BD">
            <w:pPr>
              <w:widowControl w:val="0"/>
              <w:spacing w:line="480" w:lineRule="auto"/>
              <w:jc w:val="center"/>
              <w:rPr>
                <w:rFonts w:ascii="Calibri" w:eastAsia="Times New Roman" w:hAnsi="Calibri" w:cs="Times New Roman"/>
                <w:b/>
                <w:bCs/>
                <w:lang w:val="en-US"/>
              </w:rPr>
            </w:pPr>
            <w:ins w:id="50" w:author="Shawn McMurtrey" w:date="2022-08-15T20:04:00Z">
              <w:r>
                <w:rPr>
                  <w:rFonts w:ascii="Calibri" w:eastAsia="Times New Roman" w:hAnsi="Calibri" w:cs="Times New Roman"/>
                  <w:b/>
                  <w:bCs/>
                  <w:lang w:val="en-US"/>
                </w:rPr>
                <w:t>Thin</w:t>
              </w:r>
            </w:ins>
            <w:del w:id="51" w:author="Shawn McMurtrey" w:date="2022-08-15T20:04:00Z">
              <w:r w:rsidR="00642DEE" w:rsidDel="005149BD">
                <w:rPr>
                  <w:rFonts w:ascii="Calibri" w:eastAsia="Times New Roman" w:hAnsi="Calibri" w:cs="Times New Roman"/>
                  <w:b/>
                  <w:bCs/>
                  <w:lang w:val="en-US"/>
                </w:rPr>
                <w:delText>TMT 3</w:delText>
              </w:r>
            </w:del>
          </w:p>
        </w:tc>
        <w:tc>
          <w:tcPr>
            <w:tcW w:w="403" w:type="dxa"/>
            <w:shd w:val="clear" w:color="auto" w:fill="auto"/>
            <w:vAlign w:val="bottom"/>
          </w:tcPr>
          <w:p w14:paraId="7F17741D" w14:textId="77777777" w:rsidR="009C1551" w:rsidRDefault="009C155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41CE75B2" w14:textId="77777777" w:rsidR="009C1551" w:rsidRDefault="00642DEE">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TOTAL</w:t>
            </w:r>
          </w:p>
        </w:tc>
      </w:tr>
      <w:tr w:rsidR="009C1551" w14:paraId="587032E8" w14:textId="77777777">
        <w:trPr>
          <w:trHeight w:val="300"/>
        </w:trPr>
        <w:tc>
          <w:tcPr>
            <w:tcW w:w="1505" w:type="dxa"/>
            <w:shd w:val="clear" w:color="auto" w:fill="auto"/>
            <w:vAlign w:val="bottom"/>
          </w:tcPr>
          <w:p w14:paraId="3737046B" w14:textId="77777777" w:rsidR="009C1551" w:rsidRDefault="009C1551">
            <w:pPr>
              <w:widowControl w:val="0"/>
              <w:spacing w:line="480" w:lineRule="auto"/>
              <w:jc w:val="center"/>
              <w:rPr>
                <w:rFonts w:ascii="Calibri" w:eastAsia="Times New Roman" w:hAnsi="Calibri" w:cs="Times New Roman"/>
                <w:lang w:val="en-US"/>
              </w:rPr>
            </w:pPr>
          </w:p>
        </w:tc>
        <w:tc>
          <w:tcPr>
            <w:tcW w:w="1178" w:type="dxa"/>
            <w:shd w:val="clear" w:color="auto" w:fill="auto"/>
            <w:vAlign w:val="bottom"/>
          </w:tcPr>
          <w:p w14:paraId="54B14A1F"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1008" w:type="dxa"/>
            <w:tcBorders>
              <w:top w:val="single" w:sz="4" w:space="0" w:color="000000"/>
              <w:bottom w:val="single" w:sz="8" w:space="0" w:color="000000"/>
            </w:tcBorders>
            <w:shd w:val="clear" w:color="auto" w:fill="auto"/>
            <w:vAlign w:val="bottom"/>
          </w:tcPr>
          <w:p w14:paraId="30756B84"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23AA8225" w14:textId="77777777" w:rsidR="009C1551" w:rsidRDefault="009C1551">
            <w:pPr>
              <w:widowControl w:val="0"/>
              <w:spacing w:line="480" w:lineRule="auto"/>
              <w:jc w:val="center"/>
              <w:rPr>
                <w:rFonts w:ascii="Calibri" w:eastAsia="Times New Roman" w:hAnsi="Calibri" w:cs="Times New Roman"/>
                <w:lang w:val="en-US"/>
              </w:rPr>
            </w:pPr>
          </w:p>
        </w:tc>
        <w:tc>
          <w:tcPr>
            <w:tcW w:w="676" w:type="dxa"/>
            <w:tcBorders>
              <w:top w:val="single" w:sz="4" w:space="0" w:color="000000"/>
              <w:bottom w:val="single" w:sz="8" w:space="0" w:color="000000"/>
            </w:tcBorders>
            <w:shd w:val="clear" w:color="auto" w:fill="auto"/>
            <w:vAlign w:val="bottom"/>
          </w:tcPr>
          <w:p w14:paraId="5F4F7B17"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5" w:type="dxa"/>
            <w:shd w:val="clear" w:color="auto" w:fill="auto"/>
            <w:vAlign w:val="bottom"/>
          </w:tcPr>
          <w:p w14:paraId="0731FD4C" w14:textId="77777777" w:rsidR="009C1551" w:rsidRDefault="009C1551">
            <w:pPr>
              <w:widowControl w:val="0"/>
              <w:spacing w:line="480" w:lineRule="auto"/>
              <w:jc w:val="center"/>
              <w:rPr>
                <w:rFonts w:ascii="Calibri" w:eastAsia="Times New Roman" w:hAnsi="Calibri" w:cs="Times New Roman"/>
                <w:lang w:val="en-US"/>
              </w:rPr>
            </w:pPr>
          </w:p>
        </w:tc>
        <w:tc>
          <w:tcPr>
            <w:tcW w:w="677" w:type="dxa"/>
            <w:tcBorders>
              <w:top w:val="single" w:sz="4" w:space="0" w:color="000000"/>
              <w:bottom w:val="single" w:sz="8" w:space="0" w:color="000000"/>
            </w:tcBorders>
            <w:shd w:val="clear" w:color="auto" w:fill="auto"/>
            <w:vAlign w:val="bottom"/>
          </w:tcPr>
          <w:p w14:paraId="23CEFB38"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56884612"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44F4F941"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050B0EDB"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14458BAD"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6" w:type="dxa"/>
            <w:shd w:val="clear" w:color="auto" w:fill="auto"/>
            <w:vAlign w:val="bottom"/>
          </w:tcPr>
          <w:p w14:paraId="4B0C3474"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2E45205B"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2CF71136"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1D5C0967"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3" w:type="dxa"/>
            <w:shd w:val="clear" w:color="auto" w:fill="auto"/>
            <w:vAlign w:val="bottom"/>
          </w:tcPr>
          <w:p w14:paraId="6EE18484" w14:textId="77777777" w:rsidR="009C1551" w:rsidRDefault="009C1551">
            <w:pPr>
              <w:widowControl w:val="0"/>
              <w:spacing w:line="480" w:lineRule="auto"/>
              <w:jc w:val="center"/>
              <w:rPr>
                <w:rFonts w:ascii="Calibri" w:eastAsia="Times New Roman" w:hAnsi="Calibri" w:cs="Times New Roman"/>
                <w:lang w:val="en-US"/>
              </w:rPr>
            </w:pPr>
          </w:p>
        </w:tc>
        <w:tc>
          <w:tcPr>
            <w:tcW w:w="681" w:type="dxa"/>
            <w:tcBorders>
              <w:top w:val="single" w:sz="4" w:space="0" w:color="000000"/>
              <w:bottom w:val="single" w:sz="8" w:space="0" w:color="000000"/>
            </w:tcBorders>
            <w:shd w:val="clear" w:color="auto" w:fill="auto"/>
            <w:vAlign w:val="bottom"/>
          </w:tcPr>
          <w:p w14:paraId="5CA59C76"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r>
      <w:tr w:rsidR="009C1551" w14:paraId="51224DF7" w14:textId="77777777">
        <w:trPr>
          <w:trHeight w:hRule="exact" w:val="290"/>
        </w:trPr>
        <w:tc>
          <w:tcPr>
            <w:tcW w:w="1505" w:type="dxa"/>
            <w:tcBorders>
              <w:bottom w:val="single" w:sz="4" w:space="0" w:color="000000"/>
            </w:tcBorders>
            <w:shd w:val="clear" w:color="auto" w:fill="auto"/>
            <w:vAlign w:val="bottom"/>
          </w:tcPr>
          <w:p w14:paraId="635DD887" w14:textId="77777777" w:rsidR="009C1551" w:rsidRDefault="009C1551">
            <w:pPr>
              <w:widowControl w:val="0"/>
              <w:spacing w:line="480" w:lineRule="auto"/>
              <w:jc w:val="center"/>
              <w:rPr>
                <w:rFonts w:ascii="Calibri" w:eastAsia="Times New Roman" w:hAnsi="Calibri" w:cs="Times New Roman"/>
                <w:lang w:val="en-US"/>
              </w:rPr>
            </w:pPr>
          </w:p>
        </w:tc>
        <w:tc>
          <w:tcPr>
            <w:tcW w:w="1178" w:type="dxa"/>
            <w:tcBorders>
              <w:bottom w:val="single" w:sz="4" w:space="0" w:color="000000"/>
            </w:tcBorders>
            <w:shd w:val="clear" w:color="auto" w:fill="auto"/>
            <w:vAlign w:val="bottom"/>
          </w:tcPr>
          <w:p w14:paraId="2248A29D" w14:textId="77777777" w:rsidR="009C1551" w:rsidRDefault="009C1551">
            <w:pPr>
              <w:widowControl w:val="0"/>
              <w:spacing w:line="480" w:lineRule="auto"/>
              <w:jc w:val="center"/>
              <w:rPr>
                <w:rFonts w:ascii="Calibri" w:eastAsia="Times New Roman" w:hAnsi="Calibri" w:cs="Times New Roman"/>
                <w:lang w:val="en-US"/>
              </w:rPr>
            </w:pPr>
          </w:p>
        </w:tc>
        <w:tc>
          <w:tcPr>
            <w:tcW w:w="1008" w:type="dxa"/>
            <w:tcBorders>
              <w:bottom w:val="single" w:sz="4" w:space="0" w:color="000000"/>
            </w:tcBorders>
            <w:shd w:val="clear" w:color="auto" w:fill="auto"/>
            <w:vAlign w:val="bottom"/>
          </w:tcPr>
          <w:p w14:paraId="57932645" w14:textId="77777777" w:rsidR="009C1551" w:rsidRDefault="009C1551">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432FF89D" w14:textId="77777777" w:rsidR="009C1551" w:rsidRDefault="009C1551">
            <w:pPr>
              <w:widowControl w:val="0"/>
              <w:spacing w:line="480" w:lineRule="auto"/>
              <w:jc w:val="center"/>
              <w:rPr>
                <w:rFonts w:ascii="Calibri" w:eastAsia="Times New Roman" w:hAnsi="Calibri" w:cs="Times New Roman"/>
                <w:lang w:val="en-US"/>
              </w:rPr>
            </w:pPr>
          </w:p>
        </w:tc>
        <w:tc>
          <w:tcPr>
            <w:tcW w:w="676" w:type="dxa"/>
            <w:tcBorders>
              <w:bottom w:val="single" w:sz="4" w:space="0" w:color="000000"/>
            </w:tcBorders>
            <w:shd w:val="clear" w:color="auto" w:fill="auto"/>
            <w:vAlign w:val="bottom"/>
          </w:tcPr>
          <w:p w14:paraId="226166D2" w14:textId="77777777" w:rsidR="009C1551" w:rsidRDefault="009C1551">
            <w:pPr>
              <w:widowControl w:val="0"/>
              <w:spacing w:line="480" w:lineRule="auto"/>
              <w:jc w:val="center"/>
              <w:rPr>
                <w:rFonts w:ascii="Calibri" w:eastAsia="Times New Roman" w:hAnsi="Calibri" w:cs="Times New Roman"/>
                <w:lang w:val="en-US"/>
              </w:rPr>
            </w:pPr>
          </w:p>
        </w:tc>
        <w:tc>
          <w:tcPr>
            <w:tcW w:w="405" w:type="dxa"/>
            <w:tcBorders>
              <w:bottom w:val="single" w:sz="4" w:space="0" w:color="000000"/>
            </w:tcBorders>
            <w:shd w:val="clear" w:color="auto" w:fill="auto"/>
            <w:vAlign w:val="bottom"/>
          </w:tcPr>
          <w:p w14:paraId="0DB23A38" w14:textId="77777777" w:rsidR="009C1551" w:rsidRDefault="009C1551">
            <w:pPr>
              <w:widowControl w:val="0"/>
              <w:spacing w:line="480" w:lineRule="auto"/>
              <w:jc w:val="center"/>
              <w:rPr>
                <w:rFonts w:ascii="Calibri" w:eastAsia="Times New Roman" w:hAnsi="Calibri" w:cs="Times New Roman"/>
                <w:lang w:val="en-US"/>
              </w:rPr>
            </w:pPr>
          </w:p>
        </w:tc>
        <w:tc>
          <w:tcPr>
            <w:tcW w:w="677" w:type="dxa"/>
            <w:tcBorders>
              <w:bottom w:val="single" w:sz="4" w:space="0" w:color="000000"/>
            </w:tcBorders>
            <w:shd w:val="clear" w:color="auto" w:fill="auto"/>
            <w:vAlign w:val="bottom"/>
          </w:tcPr>
          <w:p w14:paraId="0970251A" w14:textId="77777777" w:rsidR="009C1551" w:rsidRDefault="009C1551">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2E4C171C"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381F5DA5" w14:textId="77777777" w:rsidR="009C1551" w:rsidRDefault="009C155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26585FEE"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2764F0E6" w14:textId="77777777" w:rsidR="009C1551" w:rsidRDefault="009C1551">
            <w:pPr>
              <w:widowControl w:val="0"/>
              <w:spacing w:line="480" w:lineRule="auto"/>
              <w:jc w:val="center"/>
              <w:rPr>
                <w:rFonts w:ascii="Calibri" w:eastAsia="Times New Roman" w:hAnsi="Calibri" w:cs="Times New Roman"/>
                <w:lang w:val="en-US"/>
              </w:rPr>
            </w:pPr>
          </w:p>
        </w:tc>
        <w:tc>
          <w:tcPr>
            <w:tcW w:w="266" w:type="dxa"/>
            <w:tcBorders>
              <w:bottom w:val="single" w:sz="4" w:space="0" w:color="000000"/>
            </w:tcBorders>
            <w:shd w:val="clear" w:color="auto" w:fill="auto"/>
            <w:vAlign w:val="bottom"/>
          </w:tcPr>
          <w:p w14:paraId="667A6D50"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01C07407" w14:textId="77777777" w:rsidR="009C1551" w:rsidRDefault="009C155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4F2FDB7A"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7A03B43B" w14:textId="77777777" w:rsidR="009C1551" w:rsidRDefault="009C1551">
            <w:pPr>
              <w:widowControl w:val="0"/>
              <w:spacing w:line="480" w:lineRule="auto"/>
              <w:jc w:val="center"/>
              <w:rPr>
                <w:rFonts w:ascii="Calibri" w:eastAsia="Times New Roman" w:hAnsi="Calibri" w:cs="Times New Roman"/>
                <w:lang w:val="en-US"/>
              </w:rPr>
            </w:pPr>
          </w:p>
        </w:tc>
        <w:tc>
          <w:tcPr>
            <w:tcW w:w="263" w:type="dxa"/>
            <w:tcBorders>
              <w:bottom w:val="single" w:sz="4" w:space="0" w:color="000000"/>
            </w:tcBorders>
            <w:shd w:val="clear" w:color="auto" w:fill="auto"/>
            <w:vAlign w:val="bottom"/>
          </w:tcPr>
          <w:p w14:paraId="7B263544" w14:textId="77777777" w:rsidR="009C1551" w:rsidRDefault="009C1551">
            <w:pPr>
              <w:widowControl w:val="0"/>
              <w:spacing w:line="480" w:lineRule="auto"/>
              <w:jc w:val="center"/>
              <w:rPr>
                <w:rFonts w:ascii="Calibri" w:eastAsia="Times New Roman" w:hAnsi="Calibri" w:cs="Times New Roman"/>
                <w:lang w:val="en-US"/>
              </w:rPr>
            </w:pPr>
          </w:p>
        </w:tc>
        <w:tc>
          <w:tcPr>
            <w:tcW w:w="681" w:type="dxa"/>
            <w:tcBorders>
              <w:bottom w:val="single" w:sz="4" w:space="0" w:color="000000"/>
            </w:tcBorders>
            <w:shd w:val="clear" w:color="auto" w:fill="auto"/>
            <w:vAlign w:val="bottom"/>
          </w:tcPr>
          <w:p w14:paraId="03D65909" w14:textId="77777777" w:rsidR="009C1551" w:rsidRDefault="009C1551">
            <w:pPr>
              <w:widowControl w:val="0"/>
              <w:spacing w:line="480" w:lineRule="auto"/>
              <w:jc w:val="center"/>
              <w:rPr>
                <w:rFonts w:ascii="Calibri" w:eastAsia="Times New Roman" w:hAnsi="Calibri" w:cs="Times New Roman"/>
                <w:lang w:val="en-US"/>
              </w:rPr>
            </w:pPr>
          </w:p>
        </w:tc>
      </w:tr>
      <w:tr w:rsidR="009C1551" w14:paraId="39956C3D" w14:textId="77777777">
        <w:trPr>
          <w:trHeight w:val="280"/>
        </w:trPr>
        <w:tc>
          <w:tcPr>
            <w:tcW w:w="1505" w:type="dxa"/>
            <w:shd w:val="clear" w:color="auto" w:fill="auto"/>
            <w:vAlign w:val="bottom"/>
          </w:tcPr>
          <w:p w14:paraId="2C15D034"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bottom"/>
          </w:tcPr>
          <w:p w14:paraId="5BE11BB4"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5F0A6C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77</w:t>
            </w:r>
          </w:p>
        </w:tc>
        <w:tc>
          <w:tcPr>
            <w:tcW w:w="268" w:type="dxa"/>
            <w:shd w:val="clear" w:color="auto" w:fill="auto"/>
            <w:vAlign w:val="bottom"/>
          </w:tcPr>
          <w:p w14:paraId="5C3BDB3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F55B78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54.8</w:t>
            </w:r>
          </w:p>
        </w:tc>
        <w:tc>
          <w:tcPr>
            <w:tcW w:w="405" w:type="dxa"/>
            <w:shd w:val="clear" w:color="auto" w:fill="auto"/>
            <w:vAlign w:val="bottom"/>
          </w:tcPr>
          <w:p w14:paraId="166E9B2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2C41CF7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37.2</w:t>
            </w:r>
          </w:p>
        </w:tc>
        <w:tc>
          <w:tcPr>
            <w:tcW w:w="268" w:type="dxa"/>
            <w:shd w:val="clear" w:color="auto" w:fill="auto"/>
            <w:vAlign w:val="bottom"/>
          </w:tcPr>
          <w:p w14:paraId="73C04AC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302035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403" w:type="dxa"/>
            <w:shd w:val="clear" w:color="auto" w:fill="auto"/>
            <w:vAlign w:val="bottom"/>
          </w:tcPr>
          <w:p w14:paraId="6F4635D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38C0C6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28.2</w:t>
            </w:r>
          </w:p>
        </w:tc>
        <w:tc>
          <w:tcPr>
            <w:tcW w:w="266" w:type="dxa"/>
            <w:shd w:val="clear" w:color="auto" w:fill="auto"/>
            <w:vAlign w:val="bottom"/>
          </w:tcPr>
          <w:p w14:paraId="5EC5F96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BFEDB95"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23.4</w:t>
            </w:r>
          </w:p>
        </w:tc>
        <w:tc>
          <w:tcPr>
            <w:tcW w:w="403" w:type="dxa"/>
            <w:shd w:val="clear" w:color="auto" w:fill="auto"/>
            <w:vAlign w:val="bottom"/>
          </w:tcPr>
          <w:p w14:paraId="2B3ACF2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A2AC87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47.47</w:t>
            </w:r>
          </w:p>
        </w:tc>
        <w:tc>
          <w:tcPr>
            <w:tcW w:w="263" w:type="dxa"/>
            <w:shd w:val="clear" w:color="auto" w:fill="auto"/>
            <w:vAlign w:val="bottom"/>
          </w:tcPr>
          <w:p w14:paraId="265A46C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7059A17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35.4</w:t>
            </w:r>
          </w:p>
        </w:tc>
      </w:tr>
      <w:tr w:rsidR="009C1551" w14:paraId="6B038491" w14:textId="77777777">
        <w:trPr>
          <w:trHeight w:val="126"/>
        </w:trPr>
        <w:tc>
          <w:tcPr>
            <w:tcW w:w="1505" w:type="dxa"/>
            <w:shd w:val="clear" w:color="auto" w:fill="auto"/>
            <w:vAlign w:val="bottom"/>
          </w:tcPr>
          <w:p w14:paraId="3466379A"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Douglas-fir</w:t>
            </w:r>
          </w:p>
        </w:tc>
        <w:tc>
          <w:tcPr>
            <w:tcW w:w="1178" w:type="dxa"/>
            <w:shd w:val="clear" w:color="auto" w:fill="auto"/>
            <w:vAlign w:val="bottom"/>
          </w:tcPr>
          <w:p w14:paraId="506FE7C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701CDA5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37.48</w:t>
            </w:r>
          </w:p>
        </w:tc>
        <w:tc>
          <w:tcPr>
            <w:tcW w:w="268" w:type="dxa"/>
            <w:shd w:val="clear" w:color="auto" w:fill="auto"/>
            <w:vAlign w:val="bottom"/>
          </w:tcPr>
          <w:p w14:paraId="1DF2571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504BCE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22.43</w:t>
            </w:r>
          </w:p>
        </w:tc>
        <w:tc>
          <w:tcPr>
            <w:tcW w:w="405" w:type="dxa"/>
            <w:shd w:val="clear" w:color="auto" w:fill="auto"/>
            <w:vAlign w:val="bottom"/>
          </w:tcPr>
          <w:p w14:paraId="51CF49FF"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856AD75"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7.5</w:t>
            </w:r>
          </w:p>
        </w:tc>
        <w:tc>
          <w:tcPr>
            <w:tcW w:w="268" w:type="dxa"/>
            <w:shd w:val="clear" w:color="auto" w:fill="auto"/>
            <w:vAlign w:val="bottom"/>
          </w:tcPr>
          <w:p w14:paraId="5049119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E3558A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9.43</w:t>
            </w:r>
          </w:p>
        </w:tc>
        <w:tc>
          <w:tcPr>
            <w:tcW w:w="403" w:type="dxa"/>
            <w:shd w:val="clear" w:color="auto" w:fill="auto"/>
            <w:vAlign w:val="bottom"/>
          </w:tcPr>
          <w:p w14:paraId="7F97B7D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A75A36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10.99</w:t>
            </w:r>
          </w:p>
        </w:tc>
        <w:tc>
          <w:tcPr>
            <w:tcW w:w="266" w:type="dxa"/>
            <w:shd w:val="clear" w:color="auto" w:fill="auto"/>
            <w:vAlign w:val="bottom"/>
          </w:tcPr>
          <w:p w14:paraId="0E09911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00FD28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10.78</w:t>
            </w:r>
          </w:p>
        </w:tc>
        <w:tc>
          <w:tcPr>
            <w:tcW w:w="403" w:type="dxa"/>
            <w:shd w:val="clear" w:color="auto" w:fill="auto"/>
            <w:vAlign w:val="bottom"/>
          </w:tcPr>
          <w:p w14:paraId="1A0C879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DB9AF8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30.55</w:t>
            </w:r>
          </w:p>
        </w:tc>
        <w:tc>
          <w:tcPr>
            <w:tcW w:w="263" w:type="dxa"/>
            <w:shd w:val="clear" w:color="auto" w:fill="auto"/>
            <w:vAlign w:val="bottom"/>
          </w:tcPr>
          <w:p w14:paraId="079080F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4DAFC41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20.19</w:t>
            </w:r>
          </w:p>
        </w:tc>
      </w:tr>
      <w:tr w:rsidR="009C1551" w14:paraId="38A2286E" w14:textId="77777777">
        <w:trPr>
          <w:trHeight w:val="280"/>
        </w:trPr>
        <w:tc>
          <w:tcPr>
            <w:tcW w:w="1505" w:type="dxa"/>
            <w:tcBorders>
              <w:bottom w:val="single" w:sz="8" w:space="0" w:color="000000"/>
            </w:tcBorders>
            <w:shd w:val="clear" w:color="auto" w:fill="auto"/>
            <w:vAlign w:val="bottom"/>
          </w:tcPr>
          <w:p w14:paraId="0101AE6F"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388D8043"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277E5D10"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385</w:t>
            </w:r>
          </w:p>
        </w:tc>
        <w:tc>
          <w:tcPr>
            <w:tcW w:w="268" w:type="dxa"/>
            <w:tcBorders>
              <w:bottom w:val="single" w:sz="8" w:space="0" w:color="000000"/>
            </w:tcBorders>
            <w:shd w:val="clear" w:color="auto" w:fill="auto"/>
            <w:vAlign w:val="bottom"/>
          </w:tcPr>
          <w:p w14:paraId="35C5022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61EFAB9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274</w:t>
            </w:r>
          </w:p>
        </w:tc>
        <w:tc>
          <w:tcPr>
            <w:tcW w:w="405" w:type="dxa"/>
            <w:tcBorders>
              <w:bottom w:val="single" w:sz="8" w:space="0" w:color="000000"/>
            </w:tcBorders>
            <w:shd w:val="clear" w:color="auto" w:fill="auto"/>
            <w:vAlign w:val="bottom"/>
          </w:tcPr>
          <w:p w14:paraId="4296A68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87E9D3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186</w:t>
            </w:r>
          </w:p>
        </w:tc>
        <w:tc>
          <w:tcPr>
            <w:tcW w:w="268" w:type="dxa"/>
            <w:tcBorders>
              <w:bottom w:val="single" w:sz="8" w:space="0" w:color="000000"/>
            </w:tcBorders>
            <w:shd w:val="clear" w:color="auto" w:fill="auto"/>
            <w:vAlign w:val="bottom"/>
          </w:tcPr>
          <w:p w14:paraId="1C625EF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4E0DEC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140</w:t>
            </w:r>
          </w:p>
        </w:tc>
        <w:tc>
          <w:tcPr>
            <w:tcW w:w="403" w:type="dxa"/>
            <w:tcBorders>
              <w:bottom w:val="single" w:sz="8" w:space="0" w:color="000000"/>
            </w:tcBorders>
            <w:shd w:val="clear" w:color="auto" w:fill="auto"/>
            <w:vAlign w:val="bottom"/>
          </w:tcPr>
          <w:p w14:paraId="41CE431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0F1A7C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141</w:t>
            </w:r>
          </w:p>
        </w:tc>
        <w:tc>
          <w:tcPr>
            <w:tcW w:w="266" w:type="dxa"/>
            <w:tcBorders>
              <w:bottom w:val="single" w:sz="8" w:space="0" w:color="000000"/>
            </w:tcBorders>
            <w:shd w:val="clear" w:color="auto" w:fill="auto"/>
            <w:vAlign w:val="bottom"/>
          </w:tcPr>
          <w:p w14:paraId="71BF050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83138D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117</w:t>
            </w:r>
          </w:p>
        </w:tc>
        <w:tc>
          <w:tcPr>
            <w:tcW w:w="403" w:type="dxa"/>
            <w:tcBorders>
              <w:bottom w:val="single" w:sz="8" w:space="0" w:color="000000"/>
            </w:tcBorders>
            <w:shd w:val="clear" w:color="auto" w:fill="auto"/>
            <w:vAlign w:val="bottom"/>
          </w:tcPr>
          <w:p w14:paraId="235F1CE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2E385C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712</w:t>
            </w:r>
          </w:p>
        </w:tc>
        <w:tc>
          <w:tcPr>
            <w:tcW w:w="263" w:type="dxa"/>
            <w:tcBorders>
              <w:bottom w:val="single" w:sz="8" w:space="0" w:color="000000"/>
            </w:tcBorders>
            <w:shd w:val="clear" w:color="auto" w:fill="auto"/>
            <w:vAlign w:val="bottom"/>
          </w:tcPr>
          <w:p w14:paraId="3D8F28C9"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381C818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531</w:t>
            </w:r>
          </w:p>
        </w:tc>
      </w:tr>
      <w:tr w:rsidR="009C1551" w14:paraId="52A87709" w14:textId="77777777">
        <w:trPr>
          <w:trHeight w:val="280"/>
        </w:trPr>
        <w:tc>
          <w:tcPr>
            <w:tcW w:w="1505" w:type="dxa"/>
            <w:shd w:val="clear" w:color="auto" w:fill="auto"/>
            <w:vAlign w:val="center"/>
          </w:tcPr>
          <w:p w14:paraId="3FF5DEA0"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center"/>
          </w:tcPr>
          <w:p w14:paraId="566A71B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4C9998A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68" w:type="dxa"/>
            <w:shd w:val="clear" w:color="auto" w:fill="auto"/>
            <w:vAlign w:val="bottom"/>
          </w:tcPr>
          <w:p w14:paraId="3B812AD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5551F1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10.2</w:t>
            </w:r>
          </w:p>
        </w:tc>
        <w:tc>
          <w:tcPr>
            <w:tcW w:w="405" w:type="dxa"/>
            <w:shd w:val="clear" w:color="auto" w:fill="auto"/>
            <w:vAlign w:val="bottom"/>
          </w:tcPr>
          <w:p w14:paraId="0D97B7C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07182F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8" w:type="dxa"/>
            <w:shd w:val="clear" w:color="auto" w:fill="auto"/>
            <w:vAlign w:val="bottom"/>
          </w:tcPr>
          <w:p w14:paraId="6DBA106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6131A2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5.8</w:t>
            </w:r>
          </w:p>
        </w:tc>
        <w:tc>
          <w:tcPr>
            <w:tcW w:w="403" w:type="dxa"/>
            <w:shd w:val="clear" w:color="auto" w:fill="auto"/>
            <w:vAlign w:val="bottom"/>
          </w:tcPr>
          <w:p w14:paraId="75DE232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5F76DB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w:t>
            </w:r>
          </w:p>
        </w:tc>
        <w:tc>
          <w:tcPr>
            <w:tcW w:w="266" w:type="dxa"/>
            <w:shd w:val="clear" w:color="auto" w:fill="auto"/>
            <w:vAlign w:val="bottom"/>
          </w:tcPr>
          <w:p w14:paraId="60395B6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374484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8.4</w:t>
            </w:r>
          </w:p>
        </w:tc>
        <w:tc>
          <w:tcPr>
            <w:tcW w:w="403" w:type="dxa"/>
            <w:shd w:val="clear" w:color="auto" w:fill="auto"/>
            <w:vAlign w:val="bottom"/>
          </w:tcPr>
          <w:p w14:paraId="6F06693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3FE77F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6.27</w:t>
            </w:r>
          </w:p>
        </w:tc>
        <w:tc>
          <w:tcPr>
            <w:tcW w:w="263" w:type="dxa"/>
            <w:shd w:val="clear" w:color="auto" w:fill="auto"/>
            <w:vAlign w:val="bottom"/>
          </w:tcPr>
          <w:p w14:paraId="344DC9B3"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273FB8F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8.13</w:t>
            </w:r>
          </w:p>
        </w:tc>
      </w:tr>
      <w:tr w:rsidR="009C1551" w14:paraId="67B9BCD8" w14:textId="77777777">
        <w:trPr>
          <w:trHeight w:val="280"/>
        </w:trPr>
        <w:tc>
          <w:tcPr>
            <w:tcW w:w="1505" w:type="dxa"/>
            <w:shd w:val="clear" w:color="auto" w:fill="auto"/>
            <w:vAlign w:val="bottom"/>
          </w:tcPr>
          <w:p w14:paraId="23EB65CB"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Western hemlock</w:t>
            </w:r>
          </w:p>
        </w:tc>
        <w:tc>
          <w:tcPr>
            <w:tcW w:w="1178" w:type="dxa"/>
            <w:shd w:val="clear" w:color="auto" w:fill="auto"/>
            <w:vAlign w:val="bottom"/>
          </w:tcPr>
          <w:p w14:paraId="18ACE834"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3C54C2F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13.63</w:t>
            </w:r>
          </w:p>
        </w:tc>
        <w:tc>
          <w:tcPr>
            <w:tcW w:w="268" w:type="dxa"/>
            <w:shd w:val="clear" w:color="auto" w:fill="auto"/>
            <w:vAlign w:val="bottom"/>
          </w:tcPr>
          <w:p w14:paraId="1AC97BA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E99159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10.57</w:t>
            </w:r>
          </w:p>
        </w:tc>
        <w:tc>
          <w:tcPr>
            <w:tcW w:w="405" w:type="dxa"/>
            <w:shd w:val="clear" w:color="auto" w:fill="auto"/>
            <w:vAlign w:val="bottom"/>
          </w:tcPr>
          <w:p w14:paraId="11DE725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DD437D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6.26</w:t>
            </w:r>
          </w:p>
        </w:tc>
        <w:tc>
          <w:tcPr>
            <w:tcW w:w="268" w:type="dxa"/>
            <w:shd w:val="clear" w:color="auto" w:fill="auto"/>
            <w:vAlign w:val="bottom"/>
          </w:tcPr>
          <w:p w14:paraId="716EDF3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577007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6.69</w:t>
            </w:r>
          </w:p>
        </w:tc>
        <w:tc>
          <w:tcPr>
            <w:tcW w:w="403" w:type="dxa"/>
            <w:shd w:val="clear" w:color="auto" w:fill="auto"/>
            <w:vAlign w:val="bottom"/>
          </w:tcPr>
          <w:p w14:paraId="015A0F9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71470A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6" w:type="dxa"/>
            <w:shd w:val="clear" w:color="auto" w:fill="auto"/>
            <w:vAlign w:val="bottom"/>
          </w:tcPr>
          <w:p w14:paraId="66320F2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97D47BB"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10.11</w:t>
            </w:r>
          </w:p>
        </w:tc>
        <w:tc>
          <w:tcPr>
            <w:tcW w:w="403" w:type="dxa"/>
            <w:shd w:val="clear" w:color="auto" w:fill="auto"/>
            <w:vAlign w:val="bottom"/>
          </w:tcPr>
          <w:p w14:paraId="4635999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52FD3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9.64</w:t>
            </w:r>
          </w:p>
        </w:tc>
        <w:tc>
          <w:tcPr>
            <w:tcW w:w="263" w:type="dxa"/>
            <w:shd w:val="clear" w:color="auto" w:fill="auto"/>
            <w:vAlign w:val="bottom"/>
          </w:tcPr>
          <w:p w14:paraId="37C9176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3892830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8.8</w:t>
            </w:r>
          </w:p>
        </w:tc>
      </w:tr>
      <w:tr w:rsidR="009C1551" w14:paraId="3A171E1D" w14:textId="77777777">
        <w:trPr>
          <w:trHeight w:val="280"/>
        </w:trPr>
        <w:tc>
          <w:tcPr>
            <w:tcW w:w="1505" w:type="dxa"/>
            <w:tcBorders>
              <w:bottom w:val="single" w:sz="8" w:space="0" w:color="000000"/>
            </w:tcBorders>
            <w:shd w:val="clear" w:color="auto" w:fill="auto"/>
            <w:vAlign w:val="bottom"/>
          </w:tcPr>
          <w:p w14:paraId="5B8E9CBC"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091FB237"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20049A4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68" w:type="dxa"/>
            <w:tcBorders>
              <w:bottom w:val="single" w:sz="8" w:space="0" w:color="000000"/>
            </w:tcBorders>
            <w:shd w:val="clear" w:color="auto" w:fill="auto"/>
            <w:vAlign w:val="bottom"/>
          </w:tcPr>
          <w:p w14:paraId="6B9EAB3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11C5E7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51</w:t>
            </w:r>
          </w:p>
        </w:tc>
        <w:tc>
          <w:tcPr>
            <w:tcW w:w="405" w:type="dxa"/>
            <w:tcBorders>
              <w:bottom w:val="single" w:sz="8" w:space="0" w:color="000000"/>
            </w:tcBorders>
            <w:shd w:val="clear" w:color="auto" w:fill="auto"/>
            <w:vAlign w:val="bottom"/>
          </w:tcPr>
          <w:p w14:paraId="7861A9B6"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55B8B62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w:t>
            </w:r>
          </w:p>
        </w:tc>
        <w:tc>
          <w:tcPr>
            <w:tcW w:w="268" w:type="dxa"/>
            <w:tcBorders>
              <w:bottom w:val="single" w:sz="8" w:space="0" w:color="000000"/>
            </w:tcBorders>
            <w:shd w:val="clear" w:color="auto" w:fill="auto"/>
            <w:vAlign w:val="bottom"/>
          </w:tcPr>
          <w:p w14:paraId="2A3207B6"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C5E946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29</w:t>
            </w:r>
          </w:p>
        </w:tc>
        <w:tc>
          <w:tcPr>
            <w:tcW w:w="403" w:type="dxa"/>
            <w:tcBorders>
              <w:bottom w:val="single" w:sz="8" w:space="0" w:color="000000"/>
            </w:tcBorders>
            <w:shd w:val="clear" w:color="auto" w:fill="auto"/>
            <w:vAlign w:val="bottom"/>
          </w:tcPr>
          <w:p w14:paraId="3370119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D602725"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w:t>
            </w:r>
          </w:p>
        </w:tc>
        <w:tc>
          <w:tcPr>
            <w:tcW w:w="266" w:type="dxa"/>
            <w:tcBorders>
              <w:bottom w:val="single" w:sz="8" w:space="0" w:color="000000"/>
            </w:tcBorders>
            <w:shd w:val="clear" w:color="auto" w:fill="auto"/>
            <w:vAlign w:val="bottom"/>
          </w:tcPr>
          <w:p w14:paraId="1CCAAD5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66939BA"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42</w:t>
            </w:r>
          </w:p>
        </w:tc>
        <w:tc>
          <w:tcPr>
            <w:tcW w:w="403" w:type="dxa"/>
            <w:tcBorders>
              <w:bottom w:val="single" w:sz="8" w:space="0" w:color="000000"/>
            </w:tcBorders>
            <w:shd w:val="clear" w:color="auto" w:fill="auto"/>
            <w:vAlign w:val="bottom"/>
          </w:tcPr>
          <w:p w14:paraId="2DD85AD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022459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94</w:t>
            </w:r>
          </w:p>
        </w:tc>
        <w:tc>
          <w:tcPr>
            <w:tcW w:w="263" w:type="dxa"/>
            <w:tcBorders>
              <w:bottom w:val="single" w:sz="8" w:space="0" w:color="000000"/>
            </w:tcBorders>
            <w:shd w:val="clear" w:color="auto" w:fill="auto"/>
            <w:vAlign w:val="bottom"/>
          </w:tcPr>
          <w:p w14:paraId="1DD3CCD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6166A6BA"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122</w:t>
            </w:r>
          </w:p>
        </w:tc>
      </w:tr>
      <w:tr w:rsidR="009C1551" w14:paraId="5420B984" w14:textId="77777777">
        <w:trPr>
          <w:trHeight w:val="280"/>
        </w:trPr>
        <w:tc>
          <w:tcPr>
            <w:tcW w:w="1505" w:type="dxa"/>
            <w:shd w:val="clear" w:color="auto" w:fill="auto"/>
            <w:vAlign w:val="bottom"/>
          </w:tcPr>
          <w:p w14:paraId="23EB11A2"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bottom"/>
          </w:tcPr>
          <w:p w14:paraId="0C10383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548561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7.6</w:t>
            </w:r>
          </w:p>
        </w:tc>
        <w:tc>
          <w:tcPr>
            <w:tcW w:w="268" w:type="dxa"/>
            <w:shd w:val="clear" w:color="auto" w:fill="auto"/>
            <w:vAlign w:val="bottom"/>
          </w:tcPr>
          <w:p w14:paraId="231B833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1861DD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4.4</w:t>
            </w:r>
          </w:p>
        </w:tc>
        <w:tc>
          <w:tcPr>
            <w:tcW w:w="405" w:type="dxa"/>
            <w:shd w:val="clear" w:color="auto" w:fill="auto"/>
            <w:vAlign w:val="bottom"/>
          </w:tcPr>
          <w:p w14:paraId="4134804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62ADBB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w:t>
            </w:r>
          </w:p>
        </w:tc>
        <w:tc>
          <w:tcPr>
            <w:tcW w:w="268" w:type="dxa"/>
            <w:shd w:val="clear" w:color="auto" w:fill="auto"/>
            <w:vAlign w:val="bottom"/>
          </w:tcPr>
          <w:p w14:paraId="053C023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A2D4EF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2.4</w:t>
            </w:r>
          </w:p>
        </w:tc>
        <w:tc>
          <w:tcPr>
            <w:tcW w:w="403" w:type="dxa"/>
            <w:shd w:val="clear" w:color="auto" w:fill="auto"/>
            <w:vAlign w:val="bottom"/>
          </w:tcPr>
          <w:p w14:paraId="673C58C3"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261FA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w:t>
            </w:r>
          </w:p>
        </w:tc>
        <w:tc>
          <w:tcPr>
            <w:tcW w:w="266" w:type="dxa"/>
            <w:shd w:val="clear" w:color="auto" w:fill="auto"/>
            <w:vAlign w:val="bottom"/>
          </w:tcPr>
          <w:p w14:paraId="7E9962A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D6B36E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752519D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5D77F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w:t>
            </w:r>
          </w:p>
        </w:tc>
        <w:tc>
          <w:tcPr>
            <w:tcW w:w="263" w:type="dxa"/>
            <w:shd w:val="clear" w:color="auto" w:fill="auto"/>
            <w:vAlign w:val="bottom"/>
          </w:tcPr>
          <w:p w14:paraId="3BCF37C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179BEEB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2.6</w:t>
            </w:r>
          </w:p>
        </w:tc>
      </w:tr>
      <w:tr w:rsidR="009C1551" w14:paraId="32CA394C" w14:textId="77777777">
        <w:trPr>
          <w:trHeight w:val="280"/>
        </w:trPr>
        <w:tc>
          <w:tcPr>
            <w:tcW w:w="1505" w:type="dxa"/>
            <w:shd w:val="clear" w:color="auto" w:fill="auto"/>
            <w:vAlign w:val="bottom"/>
          </w:tcPr>
          <w:p w14:paraId="0679E628"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lastRenderedPageBreak/>
              <w:t>Live other species</w:t>
            </w:r>
          </w:p>
        </w:tc>
        <w:tc>
          <w:tcPr>
            <w:tcW w:w="1178" w:type="dxa"/>
            <w:shd w:val="clear" w:color="auto" w:fill="auto"/>
            <w:vAlign w:val="bottom"/>
          </w:tcPr>
          <w:p w14:paraId="0D7F40E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65E9DCD8"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10.88</w:t>
            </w:r>
          </w:p>
        </w:tc>
        <w:tc>
          <w:tcPr>
            <w:tcW w:w="268" w:type="dxa"/>
            <w:shd w:val="clear" w:color="auto" w:fill="auto"/>
            <w:vAlign w:val="bottom"/>
          </w:tcPr>
          <w:p w14:paraId="57CA3F2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4E4CE14"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4.34</w:t>
            </w:r>
          </w:p>
        </w:tc>
        <w:tc>
          <w:tcPr>
            <w:tcW w:w="405" w:type="dxa"/>
            <w:shd w:val="clear" w:color="auto" w:fill="auto"/>
            <w:vAlign w:val="bottom"/>
          </w:tcPr>
          <w:p w14:paraId="58C276C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3752D1B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5.61</w:t>
            </w:r>
          </w:p>
        </w:tc>
        <w:tc>
          <w:tcPr>
            <w:tcW w:w="268" w:type="dxa"/>
            <w:shd w:val="clear" w:color="auto" w:fill="auto"/>
            <w:vAlign w:val="bottom"/>
          </w:tcPr>
          <w:p w14:paraId="7F44EA4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DD26A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2.51</w:t>
            </w:r>
          </w:p>
        </w:tc>
        <w:tc>
          <w:tcPr>
            <w:tcW w:w="403" w:type="dxa"/>
            <w:shd w:val="clear" w:color="auto" w:fill="auto"/>
            <w:vAlign w:val="bottom"/>
          </w:tcPr>
          <w:p w14:paraId="6C207B4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5255B5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2.55</w:t>
            </w:r>
          </w:p>
        </w:tc>
        <w:tc>
          <w:tcPr>
            <w:tcW w:w="266" w:type="dxa"/>
            <w:shd w:val="clear" w:color="auto" w:fill="auto"/>
            <w:vAlign w:val="bottom"/>
          </w:tcPr>
          <w:p w14:paraId="752E9DE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86BA93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7546785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84978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3" w:type="dxa"/>
            <w:shd w:val="clear" w:color="auto" w:fill="auto"/>
            <w:vAlign w:val="bottom"/>
          </w:tcPr>
          <w:p w14:paraId="18B4CBF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6B017AA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3.09</w:t>
            </w:r>
          </w:p>
        </w:tc>
      </w:tr>
      <w:tr w:rsidR="009C1551" w14:paraId="269F3859" w14:textId="77777777">
        <w:trPr>
          <w:trHeight w:val="280"/>
        </w:trPr>
        <w:tc>
          <w:tcPr>
            <w:tcW w:w="1505" w:type="dxa"/>
            <w:tcBorders>
              <w:bottom w:val="single" w:sz="8" w:space="0" w:color="000000"/>
            </w:tcBorders>
            <w:shd w:val="clear" w:color="auto" w:fill="auto"/>
            <w:vAlign w:val="bottom"/>
          </w:tcPr>
          <w:p w14:paraId="1304E51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3DD64E78"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618D2FA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w:t>
            </w:r>
          </w:p>
        </w:tc>
        <w:tc>
          <w:tcPr>
            <w:tcW w:w="268" w:type="dxa"/>
            <w:tcBorders>
              <w:bottom w:val="single" w:sz="8" w:space="0" w:color="000000"/>
            </w:tcBorders>
            <w:shd w:val="clear" w:color="auto" w:fill="auto"/>
            <w:vAlign w:val="bottom"/>
          </w:tcPr>
          <w:p w14:paraId="00690BC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58F4C3E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22</w:t>
            </w:r>
          </w:p>
        </w:tc>
        <w:tc>
          <w:tcPr>
            <w:tcW w:w="405" w:type="dxa"/>
            <w:tcBorders>
              <w:bottom w:val="single" w:sz="8" w:space="0" w:color="000000"/>
            </w:tcBorders>
            <w:shd w:val="clear" w:color="auto" w:fill="auto"/>
            <w:vAlign w:val="bottom"/>
          </w:tcPr>
          <w:p w14:paraId="410C582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119D985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15</w:t>
            </w:r>
          </w:p>
        </w:tc>
        <w:tc>
          <w:tcPr>
            <w:tcW w:w="268" w:type="dxa"/>
            <w:tcBorders>
              <w:bottom w:val="single" w:sz="8" w:space="0" w:color="000000"/>
            </w:tcBorders>
            <w:shd w:val="clear" w:color="auto" w:fill="auto"/>
            <w:vAlign w:val="bottom"/>
          </w:tcPr>
          <w:p w14:paraId="65EB38B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BEAE9B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w:t>
            </w:r>
          </w:p>
        </w:tc>
        <w:tc>
          <w:tcPr>
            <w:tcW w:w="403" w:type="dxa"/>
            <w:tcBorders>
              <w:bottom w:val="single" w:sz="8" w:space="0" w:color="000000"/>
            </w:tcBorders>
            <w:shd w:val="clear" w:color="auto" w:fill="auto"/>
            <w:vAlign w:val="bottom"/>
          </w:tcPr>
          <w:p w14:paraId="4E15F92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C0388C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w:t>
            </w:r>
          </w:p>
        </w:tc>
        <w:tc>
          <w:tcPr>
            <w:tcW w:w="266" w:type="dxa"/>
            <w:tcBorders>
              <w:bottom w:val="single" w:sz="8" w:space="0" w:color="000000"/>
            </w:tcBorders>
            <w:shd w:val="clear" w:color="auto" w:fill="auto"/>
            <w:vAlign w:val="bottom"/>
          </w:tcPr>
          <w:p w14:paraId="6EA25A8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5780E5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w:t>
            </w:r>
          </w:p>
        </w:tc>
        <w:tc>
          <w:tcPr>
            <w:tcW w:w="403" w:type="dxa"/>
            <w:tcBorders>
              <w:bottom w:val="single" w:sz="8" w:space="0" w:color="000000"/>
            </w:tcBorders>
            <w:shd w:val="clear" w:color="auto" w:fill="auto"/>
            <w:vAlign w:val="bottom"/>
          </w:tcPr>
          <w:p w14:paraId="49CBE279"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DBC09E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60</w:t>
            </w:r>
          </w:p>
        </w:tc>
        <w:tc>
          <w:tcPr>
            <w:tcW w:w="263" w:type="dxa"/>
            <w:tcBorders>
              <w:bottom w:val="single" w:sz="8" w:space="0" w:color="000000"/>
            </w:tcBorders>
            <w:shd w:val="clear" w:color="auto" w:fill="auto"/>
            <w:vAlign w:val="bottom"/>
          </w:tcPr>
          <w:p w14:paraId="21D3F959"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5C11816E"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39</w:t>
            </w:r>
          </w:p>
        </w:tc>
      </w:tr>
      <w:tr w:rsidR="009C1551" w14:paraId="5EB01F8E" w14:textId="77777777">
        <w:trPr>
          <w:trHeight w:val="290"/>
        </w:trPr>
        <w:tc>
          <w:tcPr>
            <w:tcW w:w="1505" w:type="dxa"/>
            <w:shd w:val="clear" w:color="auto" w:fill="auto"/>
            <w:vAlign w:val="bottom"/>
          </w:tcPr>
          <w:p w14:paraId="45416A93"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bottom"/>
          </w:tcPr>
          <w:p w14:paraId="79A264B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5FF909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95.2</w:t>
            </w:r>
          </w:p>
        </w:tc>
        <w:tc>
          <w:tcPr>
            <w:tcW w:w="268" w:type="dxa"/>
            <w:shd w:val="clear" w:color="auto" w:fill="auto"/>
            <w:vAlign w:val="bottom"/>
          </w:tcPr>
          <w:p w14:paraId="185B848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9F79F9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69.4</w:t>
            </w:r>
          </w:p>
        </w:tc>
        <w:tc>
          <w:tcPr>
            <w:tcW w:w="405" w:type="dxa"/>
            <w:shd w:val="clear" w:color="auto" w:fill="auto"/>
            <w:vAlign w:val="bottom"/>
          </w:tcPr>
          <w:p w14:paraId="7BB2ED7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A4D37F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w:t>
            </w:r>
          </w:p>
        </w:tc>
        <w:tc>
          <w:tcPr>
            <w:tcW w:w="268" w:type="dxa"/>
            <w:shd w:val="clear" w:color="auto" w:fill="auto"/>
            <w:vAlign w:val="bottom"/>
          </w:tcPr>
          <w:p w14:paraId="1F67CB2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BE87BC4"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36.2</w:t>
            </w:r>
          </w:p>
        </w:tc>
        <w:tc>
          <w:tcPr>
            <w:tcW w:w="403" w:type="dxa"/>
            <w:shd w:val="clear" w:color="auto" w:fill="auto"/>
            <w:vAlign w:val="bottom"/>
          </w:tcPr>
          <w:p w14:paraId="50E0F2A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0CAED6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35.6</w:t>
            </w:r>
          </w:p>
        </w:tc>
        <w:tc>
          <w:tcPr>
            <w:tcW w:w="266" w:type="dxa"/>
            <w:shd w:val="clear" w:color="auto" w:fill="auto"/>
            <w:vAlign w:val="bottom"/>
          </w:tcPr>
          <w:p w14:paraId="640178D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786428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32.8</w:t>
            </w:r>
          </w:p>
        </w:tc>
        <w:tc>
          <w:tcPr>
            <w:tcW w:w="403" w:type="dxa"/>
            <w:shd w:val="clear" w:color="auto" w:fill="auto"/>
            <w:vAlign w:val="bottom"/>
          </w:tcPr>
          <w:p w14:paraId="64B1F34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9CECF4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57.93</w:t>
            </w:r>
          </w:p>
        </w:tc>
        <w:tc>
          <w:tcPr>
            <w:tcW w:w="263" w:type="dxa"/>
            <w:shd w:val="clear" w:color="auto" w:fill="auto"/>
            <w:vAlign w:val="bottom"/>
          </w:tcPr>
          <w:p w14:paraId="2DF27A2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4A45468B"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46.13</w:t>
            </w:r>
          </w:p>
        </w:tc>
      </w:tr>
      <w:tr w:rsidR="009C1551" w14:paraId="207649C3" w14:textId="77777777">
        <w:trPr>
          <w:trHeight w:val="290"/>
        </w:trPr>
        <w:tc>
          <w:tcPr>
            <w:tcW w:w="1505" w:type="dxa"/>
            <w:shd w:val="clear" w:color="auto" w:fill="auto"/>
            <w:vAlign w:val="bottom"/>
          </w:tcPr>
          <w:p w14:paraId="25B77B5B"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r>
              <w:rPr>
                <w:rFonts w:ascii="Calibri" w:eastAsia="Times New Roman" w:hAnsi="Calibri" w:cs="Times New Roman"/>
                <w:b/>
                <w:bCs/>
                <w:sz w:val="20"/>
                <w:szCs w:val="20"/>
                <w:lang w:val="en-US"/>
              </w:rPr>
              <w:br/>
              <w:t>live trees</w:t>
            </w:r>
          </w:p>
        </w:tc>
        <w:tc>
          <w:tcPr>
            <w:tcW w:w="1178" w:type="dxa"/>
            <w:shd w:val="clear" w:color="auto" w:fill="auto"/>
            <w:vAlign w:val="bottom"/>
          </w:tcPr>
          <w:p w14:paraId="0B0413B3"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36747200"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25.87</w:t>
            </w:r>
          </w:p>
        </w:tc>
        <w:tc>
          <w:tcPr>
            <w:tcW w:w="268" w:type="dxa"/>
            <w:shd w:val="clear" w:color="auto" w:fill="auto"/>
            <w:vAlign w:val="bottom"/>
          </w:tcPr>
          <w:p w14:paraId="2C4637C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1CD6959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14.06</w:t>
            </w:r>
          </w:p>
        </w:tc>
        <w:tc>
          <w:tcPr>
            <w:tcW w:w="405" w:type="dxa"/>
            <w:shd w:val="clear" w:color="auto" w:fill="auto"/>
            <w:vAlign w:val="bottom"/>
          </w:tcPr>
          <w:p w14:paraId="6F35F34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03C3162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7.07</w:t>
            </w:r>
          </w:p>
        </w:tc>
        <w:tc>
          <w:tcPr>
            <w:tcW w:w="268" w:type="dxa"/>
            <w:shd w:val="clear" w:color="auto" w:fill="auto"/>
            <w:vAlign w:val="bottom"/>
          </w:tcPr>
          <w:p w14:paraId="6E35BFE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F0F72F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7.6</w:t>
            </w:r>
          </w:p>
        </w:tc>
        <w:tc>
          <w:tcPr>
            <w:tcW w:w="403" w:type="dxa"/>
            <w:shd w:val="clear" w:color="auto" w:fill="auto"/>
            <w:vAlign w:val="bottom"/>
          </w:tcPr>
          <w:p w14:paraId="2EBAE96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399665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6" w:type="dxa"/>
            <w:shd w:val="clear" w:color="auto" w:fill="auto"/>
            <w:vAlign w:val="bottom"/>
          </w:tcPr>
          <w:p w14:paraId="3EF8FC5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0F5676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2.86</w:t>
            </w:r>
          </w:p>
        </w:tc>
        <w:tc>
          <w:tcPr>
            <w:tcW w:w="403" w:type="dxa"/>
            <w:shd w:val="clear" w:color="auto" w:fill="auto"/>
            <w:vAlign w:val="bottom"/>
          </w:tcPr>
          <w:p w14:paraId="118DA7E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26FF52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31.21</w:t>
            </w:r>
          </w:p>
        </w:tc>
        <w:tc>
          <w:tcPr>
            <w:tcW w:w="263" w:type="dxa"/>
            <w:shd w:val="clear" w:color="auto" w:fill="auto"/>
            <w:vAlign w:val="bottom"/>
          </w:tcPr>
          <w:p w14:paraId="1C1CD30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18D78E2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19.17</w:t>
            </w:r>
          </w:p>
        </w:tc>
      </w:tr>
      <w:tr w:rsidR="009C1551" w14:paraId="56EBABCE" w14:textId="77777777">
        <w:trPr>
          <w:trHeight w:val="300"/>
        </w:trPr>
        <w:tc>
          <w:tcPr>
            <w:tcW w:w="1505" w:type="dxa"/>
            <w:tcBorders>
              <w:bottom w:val="single" w:sz="8" w:space="0" w:color="000000"/>
            </w:tcBorders>
            <w:shd w:val="clear" w:color="auto" w:fill="auto"/>
            <w:vAlign w:val="bottom"/>
          </w:tcPr>
          <w:p w14:paraId="74F88984"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7DC07852"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5BD4ED3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476</w:t>
            </w:r>
          </w:p>
        </w:tc>
        <w:tc>
          <w:tcPr>
            <w:tcW w:w="268" w:type="dxa"/>
            <w:tcBorders>
              <w:bottom w:val="single" w:sz="8" w:space="0" w:color="000000"/>
            </w:tcBorders>
            <w:shd w:val="clear" w:color="auto" w:fill="auto"/>
            <w:vAlign w:val="bottom"/>
          </w:tcPr>
          <w:p w14:paraId="129DCBA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A996EC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347</w:t>
            </w:r>
          </w:p>
        </w:tc>
        <w:tc>
          <w:tcPr>
            <w:tcW w:w="405" w:type="dxa"/>
            <w:tcBorders>
              <w:bottom w:val="single" w:sz="8" w:space="0" w:color="000000"/>
            </w:tcBorders>
            <w:shd w:val="clear" w:color="auto" w:fill="auto"/>
            <w:vAlign w:val="bottom"/>
          </w:tcPr>
          <w:p w14:paraId="7B3B7DD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3458829E"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215</w:t>
            </w:r>
          </w:p>
        </w:tc>
        <w:tc>
          <w:tcPr>
            <w:tcW w:w="268" w:type="dxa"/>
            <w:tcBorders>
              <w:bottom w:val="single" w:sz="8" w:space="0" w:color="000000"/>
            </w:tcBorders>
            <w:shd w:val="clear" w:color="auto" w:fill="auto"/>
            <w:vAlign w:val="bottom"/>
          </w:tcPr>
          <w:p w14:paraId="4297C0A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2C613DE"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181</w:t>
            </w:r>
          </w:p>
        </w:tc>
        <w:tc>
          <w:tcPr>
            <w:tcW w:w="403" w:type="dxa"/>
            <w:tcBorders>
              <w:bottom w:val="single" w:sz="8" w:space="0" w:color="000000"/>
            </w:tcBorders>
            <w:shd w:val="clear" w:color="auto" w:fill="auto"/>
            <w:vAlign w:val="bottom"/>
          </w:tcPr>
          <w:p w14:paraId="13F4FFA5"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900282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178</w:t>
            </w:r>
          </w:p>
        </w:tc>
        <w:tc>
          <w:tcPr>
            <w:tcW w:w="266" w:type="dxa"/>
            <w:tcBorders>
              <w:bottom w:val="single" w:sz="8" w:space="0" w:color="000000"/>
            </w:tcBorders>
            <w:shd w:val="clear" w:color="auto" w:fill="auto"/>
            <w:vAlign w:val="bottom"/>
          </w:tcPr>
          <w:p w14:paraId="5611E18C"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7068F3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164</w:t>
            </w:r>
          </w:p>
        </w:tc>
        <w:tc>
          <w:tcPr>
            <w:tcW w:w="403" w:type="dxa"/>
            <w:tcBorders>
              <w:bottom w:val="single" w:sz="8" w:space="0" w:color="000000"/>
            </w:tcBorders>
            <w:shd w:val="clear" w:color="auto" w:fill="auto"/>
            <w:vAlign w:val="bottom"/>
          </w:tcPr>
          <w:p w14:paraId="21B175F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007730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869</w:t>
            </w:r>
          </w:p>
        </w:tc>
        <w:tc>
          <w:tcPr>
            <w:tcW w:w="263" w:type="dxa"/>
            <w:tcBorders>
              <w:bottom w:val="single" w:sz="8" w:space="0" w:color="000000"/>
            </w:tcBorders>
            <w:shd w:val="clear" w:color="auto" w:fill="auto"/>
            <w:vAlign w:val="bottom"/>
          </w:tcPr>
          <w:p w14:paraId="28D4956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7E7483A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692</w:t>
            </w:r>
          </w:p>
        </w:tc>
      </w:tr>
      <w:tr w:rsidR="009C1551" w14:paraId="1B24AD55" w14:textId="77777777">
        <w:trPr>
          <w:trHeight w:val="290"/>
        </w:trPr>
        <w:tc>
          <w:tcPr>
            <w:tcW w:w="1505" w:type="dxa"/>
            <w:shd w:val="clear" w:color="auto" w:fill="auto"/>
            <w:vAlign w:val="bottom"/>
          </w:tcPr>
          <w:p w14:paraId="2A2AEDB5"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 BA of</w:t>
            </w:r>
          </w:p>
        </w:tc>
        <w:tc>
          <w:tcPr>
            <w:tcW w:w="1178" w:type="dxa"/>
            <w:shd w:val="clear" w:color="auto" w:fill="auto"/>
            <w:vAlign w:val="bottom"/>
          </w:tcPr>
          <w:p w14:paraId="4BEDF37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02A3389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68" w:type="dxa"/>
            <w:shd w:val="clear" w:color="auto" w:fill="auto"/>
            <w:vAlign w:val="bottom"/>
          </w:tcPr>
          <w:p w14:paraId="4ABDB59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AEC546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14.1</w:t>
            </w:r>
          </w:p>
        </w:tc>
        <w:tc>
          <w:tcPr>
            <w:tcW w:w="405" w:type="dxa"/>
            <w:shd w:val="clear" w:color="auto" w:fill="auto"/>
            <w:vAlign w:val="bottom"/>
          </w:tcPr>
          <w:p w14:paraId="076F99A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5F66CDE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w:t>
            </w:r>
          </w:p>
        </w:tc>
        <w:tc>
          <w:tcPr>
            <w:tcW w:w="268" w:type="dxa"/>
            <w:shd w:val="clear" w:color="auto" w:fill="auto"/>
            <w:vAlign w:val="bottom"/>
          </w:tcPr>
          <w:p w14:paraId="05F6B54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495E0E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64E2C66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AE2433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6.1</w:t>
            </w:r>
          </w:p>
        </w:tc>
        <w:tc>
          <w:tcPr>
            <w:tcW w:w="266" w:type="dxa"/>
            <w:shd w:val="clear" w:color="auto" w:fill="auto"/>
            <w:vAlign w:val="bottom"/>
          </w:tcPr>
          <w:p w14:paraId="053A9BF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47DD85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5AE1C01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1926867"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3" w:type="dxa"/>
            <w:shd w:val="clear" w:color="auto" w:fill="auto"/>
            <w:vAlign w:val="bottom"/>
          </w:tcPr>
          <w:p w14:paraId="08BC068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3053D525"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11.2</w:t>
            </w:r>
          </w:p>
        </w:tc>
      </w:tr>
      <w:tr w:rsidR="009C1551" w14:paraId="38FAC9E7" w14:textId="77777777">
        <w:trPr>
          <w:trHeight w:val="290"/>
        </w:trPr>
        <w:tc>
          <w:tcPr>
            <w:tcW w:w="1505" w:type="dxa"/>
            <w:shd w:val="clear" w:color="auto" w:fill="auto"/>
            <w:vAlign w:val="bottom"/>
          </w:tcPr>
          <w:p w14:paraId="691A54E4" w14:textId="77777777" w:rsidR="009C1551" w:rsidRDefault="00642DEE">
            <w:pPr>
              <w:widowControl w:val="0"/>
              <w:spacing w:beforeAutospacing="1" w:line="240" w:lineRule="auto"/>
              <w:jc w:val="center"/>
              <w:rPr>
                <w:b/>
                <w:bCs/>
              </w:rPr>
            </w:pPr>
            <w:r>
              <w:rPr>
                <w:rFonts w:ascii="Calibri" w:eastAsia="Times New Roman" w:hAnsi="Calibri" w:cs="Times New Roman"/>
                <w:b/>
                <w:bCs/>
                <w:sz w:val="20"/>
                <w:szCs w:val="20"/>
                <w:lang w:val="en-US"/>
              </w:rPr>
              <w:t>Douglas-fir</w:t>
            </w:r>
            <w:r>
              <w:rPr>
                <w:rFonts w:ascii="Calibri" w:eastAsia="Times New Roman" w:hAnsi="Calibri" w:cs="Times New Roman"/>
                <w:b/>
                <w:bCs/>
                <w:sz w:val="20"/>
                <w:szCs w:val="20"/>
                <w:lang w:val="en-US"/>
              </w:rPr>
              <w:br/>
              <w:t>(m</w:t>
            </w:r>
            <w:r>
              <w:rPr>
                <w:b/>
                <w:bCs/>
                <w:sz w:val="24"/>
                <w:szCs w:val="24"/>
                <w:vertAlign w:val="superscript"/>
              </w:rPr>
              <w:t>2</w:t>
            </w:r>
            <w:r>
              <w:rPr>
                <w:rFonts w:ascii="Calibri" w:eastAsia="Times New Roman" w:hAnsi="Calibri" w:cs="Times New Roman"/>
                <w:b/>
                <w:bCs/>
                <w:sz w:val="20"/>
                <w:szCs w:val="20"/>
                <w:lang w:val="en-US"/>
              </w:rPr>
              <w:t>/ha)</w:t>
            </w:r>
          </w:p>
        </w:tc>
        <w:tc>
          <w:tcPr>
            <w:tcW w:w="1178" w:type="dxa"/>
            <w:shd w:val="clear" w:color="auto" w:fill="auto"/>
            <w:vAlign w:val="bottom"/>
          </w:tcPr>
          <w:p w14:paraId="3237A5D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1BE1077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w:t>
            </w:r>
          </w:p>
        </w:tc>
        <w:tc>
          <w:tcPr>
            <w:tcW w:w="268" w:type="dxa"/>
            <w:shd w:val="clear" w:color="auto" w:fill="auto"/>
            <w:vAlign w:val="bottom"/>
          </w:tcPr>
          <w:p w14:paraId="22E9019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5FEF5DD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w:t>
            </w:r>
          </w:p>
        </w:tc>
        <w:tc>
          <w:tcPr>
            <w:tcW w:w="405" w:type="dxa"/>
            <w:shd w:val="clear" w:color="auto" w:fill="auto"/>
            <w:vAlign w:val="bottom"/>
          </w:tcPr>
          <w:p w14:paraId="7CEEF1D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5C0B9E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tc>
        <w:tc>
          <w:tcPr>
            <w:tcW w:w="268" w:type="dxa"/>
            <w:shd w:val="clear" w:color="auto" w:fill="auto"/>
            <w:vAlign w:val="bottom"/>
          </w:tcPr>
          <w:p w14:paraId="7DA94D1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2FFCB77"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w:t>
            </w:r>
          </w:p>
        </w:tc>
        <w:tc>
          <w:tcPr>
            <w:tcW w:w="403" w:type="dxa"/>
            <w:shd w:val="clear" w:color="auto" w:fill="auto"/>
            <w:vAlign w:val="bottom"/>
          </w:tcPr>
          <w:p w14:paraId="0A2D792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D8DE71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2.1</w:t>
            </w:r>
          </w:p>
        </w:tc>
        <w:tc>
          <w:tcPr>
            <w:tcW w:w="266" w:type="dxa"/>
            <w:shd w:val="clear" w:color="auto" w:fill="auto"/>
            <w:vAlign w:val="bottom"/>
          </w:tcPr>
          <w:p w14:paraId="17E67AD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002CFF7"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w:t>
            </w:r>
          </w:p>
        </w:tc>
        <w:tc>
          <w:tcPr>
            <w:tcW w:w="403" w:type="dxa"/>
            <w:shd w:val="clear" w:color="auto" w:fill="auto"/>
            <w:vAlign w:val="bottom"/>
          </w:tcPr>
          <w:p w14:paraId="06F0EC0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39AC1D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3" w:type="dxa"/>
            <w:shd w:val="clear" w:color="auto" w:fill="auto"/>
            <w:vAlign w:val="bottom"/>
          </w:tcPr>
          <w:p w14:paraId="430A8CB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06C46F9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w:t>
            </w:r>
          </w:p>
        </w:tc>
      </w:tr>
      <w:tr w:rsidR="009C1551" w14:paraId="69722174" w14:textId="77777777">
        <w:trPr>
          <w:trHeight w:val="300"/>
        </w:trPr>
        <w:tc>
          <w:tcPr>
            <w:tcW w:w="1505" w:type="dxa"/>
            <w:tcBorders>
              <w:bottom w:val="single" w:sz="8" w:space="0" w:color="000000"/>
            </w:tcBorders>
            <w:shd w:val="clear" w:color="auto" w:fill="auto"/>
            <w:vAlign w:val="bottom"/>
          </w:tcPr>
          <w:p w14:paraId="08208407" w14:textId="77777777" w:rsidR="009C1551" w:rsidRDefault="009C1551">
            <w:pPr>
              <w:widowControl w:val="0"/>
              <w:spacing w:beforeAutospacing="1" w:line="240" w:lineRule="auto"/>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6275C39A"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5ADDDA9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68" w:type="dxa"/>
            <w:tcBorders>
              <w:bottom w:val="single" w:sz="8" w:space="0" w:color="000000"/>
            </w:tcBorders>
            <w:shd w:val="clear" w:color="auto" w:fill="auto"/>
            <w:vAlign w:val="bottom"/>
          </w:tcPr>
          <w:p w14:paraId="0C179F1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013DD1E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70.3</w:t>
            </w:r>
          </w:p>
        </w:tc>
        <w:tc>
          <w:tcPr>
            <w:tcW w:w="405" w:type="dxa"/>
            <w:tcBorders>
              <w:bottom w:val="single" w:sz="8" w:space="0" w:color="000000"/>
            </w:tcBorders>
            <w:shd w:val="clear" w:color="auto" w:fill="auto"/>
            <w:vAlign w:val="bottom"/>
          </w:tcPr>
          <w:p w14:paraId="3BA9468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6803A62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33.2</w:t>
            </w:r>
          </w:p>
        </w:tc>
        <w:tc>
          <w:tcPr>
            <w:tcW w:w="268" w:type="dxa"/>
            <w:tcBorders>
              <w:bottom w:val="single" w:sz="8" w:space="0" w:color="000000"/>
            </w:tcBorders>
            <w:shd w:val="clear" w:color="auto" w:fill="auto"/>
            <w:vAlign w:val="bottom"/>
          </w:tcPr>
          <w:p w14:paraId="6F0AD85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E19C90A"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48.5</w:t>
            </w:r>
          </w:p>
        </w:tc>
        <w:tc>
          <w:tcPr>
            <w:tcW w:w="403" w:type="dxa"/>
            <w:tcBorders>
              <w:bottom w:val="single" w:sz="8" w:space="0" w:color="000000"/>
            </w:tcBorders>
            <w:shd w:val="clear" w:color="auto" w:fill="auto"/>
            <w:vAlign w:val="bottom"/>
          </w:tcPr>
          <w:p w14:paraId="0E4232D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CA624E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30.7</w:t>
            </w:r>
          </w:p>
        </w:tc>
        <w:tc>
          <w:tcPr>
            <w:tcW w:w="266" w:type="dxa"/>
            <w:tcBorders>
              <w:bottom w:val="single" w:sz="8" w:space="0" w:color="000000"/>
            </w:tcBorders>
            <w:shd w:val="clear" w:color="auto" w:fill="auto"/>
            <w:vAlign w:val="bottom"/>
          </w:tcPr>
          <w:p w14:paraId="2CE2528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18445F5"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48.6</w:t>
            </w:r>
          </w:p>
        </w:tc>
        <w:tc>
          <w:tcPr>
            <w:tcW w:w="403" w:type="dxa"/>
            <w:tcBorders>
              <w:bottom w:val="single" w:sz="8" w:space="0" w:color="000000"/>
            </w:tcBorders>
            <w:shd w:val="clear" w:color="auto" w:fill="auto"/>
            <w:vAlign w:val="bottom"/>
          </w:tcPr>
          <w:p w14:paraId="4A7C7DB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4F02B7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116.8</w:t>
            </w:r>
          </w:p>
        </w:tc>
        <w:tc>
          <w:tcPr>
            <w:tcW w:w="263" w:type="dxa"/>
            <w:tcBorders>
              <w:bottom w:val="single" w:sz="8" w:space="0" w:color="000000"/>
            </w:tcBorders>
            <w:shd w:val="clear" w:color="auto" w:fill="auto"/>
            <w:vAlign w:val="bottom"/>
          </w:tcPr>
          <w:p w14:paraId="2CC0C3A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7A1DEF4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167.4</w:t>
            </w:r>
          </w:p>
        </w:tc>
      </w:tr>
      <w:tr w:rsidR="009C1551" w14:paraId="0C62D120" w14:textId="77777777">
        <w:trPr>
          <w:trHeight w:hRule="exact" w:val="290"/>
        </w:trPr>
        <w:tc>
          <w:tcPr>
            <w:tcW w:w="1505" w:type="dxa"/>
            <w:shd w:val="clear" w:color="auto" w:fill="auto"/>
            <w:vAlign w:val="bottom"/>
          </w:tcPr>
          <w:p w14:paraId="5A7A603E" w14:textId="77777777" w:rsidR="009C1551" w:rsidRDefault="009C1551">
            <w:pPr>
              <w:widowControl w:val="0"/>
              <w:spacing w:beforeAutospacing="1" w:line="240" w:lineRule="auto"/>
              <w:rPr>
                <w:rFonts w:ascii="Calibri" w:eastAsia="Times New Roman" w:hAnsi="Calibri" w:cs="Times New Roman"/>
                <w:sz w:val="20"/>
                <w:szCs w:val="20"/>
                <w:lang w:val="en-US"/>
              </w:rPr>
            </w:pPr>
          </w:p>
        </w:tc>
        <w:tc>
          <w:tcPr>
            <w:tcW w:w="1178" w:type="dxa"/>
            <w:shd w:val="clear" w:color="auto" w:fill="auto"/>
            <w:vAlign w:val="bottom"/>
          </w:tcPr>
          <w:p w14:paraId="23CB0317"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008" w:type="dxa"/>
            <w:shd w:val="clear" w:color="auto" w:fill="auto"/>
            <w:vAlign w:val="bottom"/>
          </w:tcPr>
          <w:p w14:paraId="3E4257A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8" w:type="dxa"/>
            <w:shd w:val="clear" w:color="auto" w:fill="auto"/>
            <w:vAlign w:val="bottom"/>
          </w:tcPr>
          <w:p w14:paraId="12299AC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122A5F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405" w:type="dxa"/>
            <w:shd w:val="clear" w:color="auto" w:fill="auto"/>
            <w:vAlign w:val="bottom"/>
          </w:tcPr>
          <w:p w14:paraId="0945FC5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5CEED9B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268" w:type="dxa"/>
            <w:shd w:val="clear" w:color="auto" w:fill="auto"/>
            <w:vAlign w:val="bottom"/>
          </w:tcPr>
          <w:p w14:paraId="522242B3"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765C05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6590B85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BFD1A0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266" w:type="dxa"/>
            <w:shd w:val="clear" w:color="auto" w:fill="auto"/>
            <w:vAlign w:val="bottom"/>
          </w:tcPr>
          <w:p w14:paraId="37DB72E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8D2E56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4DB754B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D39E89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263" w:type="dxa"/>
            <w:shd w:val="clear" w:color="auto" w:fill="auto"/>
            <w:vAlign w:val="bottom"/>
          </w:tcPr>
          <w:p w14:paraId="019CC93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76E00D1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r>
      <w:tr w:rsidR="009C1551" w14:paraId="3BE4BF3E" w14:textId="77777777">
        <w:trPr>
          <w:trHeight w:val="290"/>
        </w:trPr>
        <w:tc>
          <w:tcPr>
            <w:tcW w:w="1505" w:type="dxa"/>
            <w:shd w:val="clear" w:color="auto" w:fill="auto"/>
            <w:vAlign w:val="bottom"/>
          </w:tcPr>
          <w:p w14:paraId="45FD6642" w14:textId="77777777" w:rsidR="009C1551" w:rsidRDefault="00642DEE">
            <w:pPr>
              <w:widowControl w:val="0"/>
              <w:spacing w:beforeAutospacing="1" w:line="240" w:lineRule="auto"/>
              <w:jc w:val="center"/>
              <w:rPr>
                <w:rFonts w:ascii="Calibri" w:eastAsia="Times New Roman" w:hAnsi="Calibri" w:cs="Times New Roman"/>
                <w:sz w:val="20"/>
                <w:szCs w:val="20"/>
                <w:lang w:val="en-US"/>
              </w:rPr>
            </w:pPr>
            <w:r>
              <w:rPr>
                <w:rFonts w:ascii="Calibri" w:eastAsia="Times New Roman" w:hAnsi="Calibri" w:cs="Times New Roman"/>
                <w:b/>
                <w:bCs/>
                <w:sz w:val="20"/>
                <w:szCs w:val="20"/>
                <w:lang w:val="en-US"/>
              </w:rPr>
              <w:t>Douglas-fir as</w:t>
            </w:r>
            <w:r>
              <w:rPr>
                <w:rFonts w:ascii="Calibri" w:eastAsia="Times New Roman" w:hAnsi="Calibri" w:cs="Times New Roman"/>
                <w:sz w:val="20"/>
                <w:szCs w:val="20"/>
                <w:lang w:val="en-US"/>
              </w:rPr>
              <w:t xml:space="preserve"> </w:t>
            </w:r>
            <w:r>
              <w:rPr>
                <w:rFonts w:ascii="Calibri" w:eastAsia="Times New Roman" w:hAnsi="Calibri" w:cs="Times New Roman"/>
                <w:b/>
                <w:bCs/>
                <w:sz w:val="20"/>
                <w:szCs w:val="20"/>
                <w:lang w:val="en-US"/>
              </w:rPr>
              <w:t>proportion</w:t>
            </w:r>
          </w:p>
        </w:tc>
        <w:tc>
          <w:tcPr>
            <w:tcW w:w="1178" w:type="dxa"/>
            <w:shd w:val="clear" w:color="auto" w:fill="auto"/>
            <w:vAlign w:val="bottom"/>
          </w:tcPr>
          <w:p w14:paraId="2548BD35"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shd w:val="clear" w:color="auto" w:fill="auto"/>
            <w:vAlign w:val="bottom"/>
          </w:tcPr>
          <w:p w14:paraId="728F5BD0"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81%</w:t>
            </w:r>
          </w:p>
        </w:tc>
        <w:tc>
          <w:tcPr>
            <w:tcW w:w="268" w:type="dxa"/>
            <w:shd w:val="clear" w:color="auto" w:fill="auto"/>
            <w:vAlign w:val="bottom"/>
          </w:tcPr>
          <w:p w14:paraId="00C2384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5F6674B"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405" w:type="dxa"/>
            <w:shd w:val="clear" w:color="auto" w:fill="auto"/>
            <w:vAlign w:val="bottom"/>
          </w:tcPr>
          <w:p w14:paraId="48E57E1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272409F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87%</w:t>
            </w:r>
          </w:p>
        </w:tc>
        <w:tc>
          <w:tcPr>
            <w:tcW w:w="268" w:type="dxa"/>
            <w:shd w:val="clear" w:color="auto" w:fill="auto"/>
            <w:vAlign w:val="bottom"/>
          </w:tcPr>
          <w:p w14:paraId="2C9FCE2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9B4A48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c>
          <w:tcPr>
            <w:tcW w:w="403" w:type="dxa"/>
            <w:shd w:val="clear" w:color="auto" w:fill="auto"/>
            <w:vAlign w:val="bottom"/>
          </w:tcPr>
          <w:p w14:paraId="7219B51F"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F4668C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266" w:type="dxa"/>
            <w:shd w:val="clear" w:color="auto" w:fill="auto"/>
            <w:vAlign w:val="bottom"/>
          </w:tcPr>
          <w:p w14:paraId="2B2ED10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E166DA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w:t>
            </w:r>
          </w:p>
        </w:tc>
        <w:tc>
          <w:tcPr>
            <w:tcW w:w="403" w:type="dxa"/>
            <w:shd w:val="clear" w:color="auto" w:fill="auto"/>
            <w:vAlign w:val="bottom"/>
          </w:tcPr>
          <w:p w14:paraId="7D79BDF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27A8BB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82%</w:t>
            </w:r>
          </w:p>
        </w:tc>
        <w:tc>
          <w:tcPr>
            <w:tcW w:w="263" w:type="dxa"/>
            <w:shd w:val="clear" w:color="auto" w:fill="auto"/>
            <w:vAlign w:val="bottom"/>
          </w:tcPr>
          <w:p w14:paraId="724DFE0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3516847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r>
      <w:tr w:rsidR="009C1551" w14:paraId="3822EC26" w14:textId="77777777">
        <w:trPr>
          <w:trHeight w:val="300"/>
        </w:trPr>
        <w:tc>
          <w:tcPr>
            <w:tcW w:w="1505" w:type="dxa"/>
            <w:tcBorders>
              <w:bottom w:val="single" w:sz="8" w:space="0" w:color="000000"/>
            </w:tcBorders>
            <w:shd w:val="clear" w:color="auto" w:fill="auto"/>
            <w:vAlign w:val="bottom"/>
          </w:tcPr>
          <w:p w14:paraId="51898A95"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of total trees</w:t>
            </w:r>
            <w:r>
              <w:rPr>
                <w:rFonts w:ascii="Calibri" w:eastAsia="Times New Roman" w:hAnsi="Calibri" w:cs="Times New Roman"/>
                <w:b/>
                <w:bCs/>
                <w:sz w:val="20"/>
                <w:szCs w:val="20"/>
                <w:lang w:val="en-US"/>
              </w:rPr>
              <w:br/>
            </w:r>
          </w:p>
        </w:tc>
        <w:tc>
          <w:tcPr>
            <w:tcW w:w="1178" w:type="dxa"/>
            <w:tcBorders>
              <w:bottom w:val="single" w:sz="8" w:space="0" w:color="000000"/>
            </w:tcBorders>
            <w:shd w:val="clear" w:color="auto" w:fill="auto"/>
            <w:vAlign w:val="bottom"/>
          </w:tcPr>
          <w:p w14:paraId="249666E6" w14:textId="77777777" w:rsidR="009C1551" w:rsidRDefault="009C1551">
            <w:pPr>
              <w:widowControl w:val="0"/>
              <w:spacing w:line="480" w:lineRule="auto"/>
              <w:jc w:val="center"/>
              <w:rPr>
                <w:rFonts w:ascii="Calibri" w:eastAsia="Times New Roman" w:hAnsi="Calibri" w:cs="Times New Roman"/>
                <w:b/>
                <w:bCs/>
                <w:sz w:val="20"/>
                <w:szCs w:val="20"/>
                <w:lang w:val="en-US"/>
              </w:rPr>
            </w:pPr>
          </w:p>
        </w:tc>
        <w:tc>
          <w:tcPr>
            <w:tcW w:w="1008" w:type="dxa"/>
            <w:tcBorders>
              <w:bottom w:val="single" w:sz="8" w:space="0" w:color="000000"/>
            </w:tcBorders>
            <w:shd w:val="clear" w:color="auto" w:fill="auto"/>
            <w:vAlign w:val="bottom"/>
          </w:tcPr>
          <w:p w14:paraId="38F64731" w14:textId="77777777" w:rsidR="009C1551" w:rsidRDefault="009C1551">
            <w:pPr>
              <w:widowControl w:val="0"/>
              <w:spacing w:line="480" w:lineRule="auto"/>
              <w:jc w:val="center"/>
              <w:rPr>
                <w:rFonts w:ascii="Calibri" w:eastAsia="Times New Roman" w:hAnsi="Calibri" w:cs="Times New Roman"/>
                <w:sz w:val="16"/>
                <w:szCs w:val="16"/>
                <w:lang w:val="en-US"/>
              </w:rPr>
            </w:pPr>
          </w:p>
        </w:tc>
        <w:tc>
          <w:tcPr>
            <w:tcW w:w="268" w:type="dxa"/>
            <w:tcBorders>
              <w:bottom w:val="single" w:sz="8" w:space="0" w:color="000000"/>
            </w:tcBorders>
            <w:shd w:val="clear" w:color="auto" w:fill="auto"/>
            <w:vAlign w:val="bottom"/>
          </w:tcPr>
          <w:p w14:paraId="5B16012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7636697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405" w:type="dxa"/>
            <w:tcBorders>
              <w:bottom w:val="single" w:sz="8" w:space="0" w:color="000000"/>
            </w:tcBorders>
            <w:shd w:val="clear" w:color="auto" w:fill="auto"/>
            <w:vAlign w:val="bottom"/>
          </w:tcPr>
          <w:p w14:paraId="2079CF15"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7C0A170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8" w:type="dxa"/>
            <w:tcBorders>
              <w:bottom w:val="single" w:sz="8" w:space="0" w:color="000000"/>
            </w:tcBorders>
            <w:shd w:val="clear" w:color="auto" w:fill="auto"/>
            <w:vAlign w:val="bottom"/>
          </w:tcPr>
          <w:p w14:paraId="2A22E69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7F5611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3B9B4DB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001E19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6" w:type="dxa"/>
            <w:tcBorders>
              <w:bottom w:val="single" w:sz="8" w:space="0" w:color="000000"/>
            </w:tcBorders>
            <w:shd w:val="clear" w:color="auto" w:fill="auto"/>
            <w:vAlign w:val="bottom"/>
          </w:tcPr>
          <w:p w14:paraId="73392657"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280BD6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4FF01F7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9F417D5"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3" w:type="dxa"/>
            <w:tcBorders>
              <w:bottom w:val="single" w:sz="8" w:space="0" w:color="000000"/>
            </w:tcBorders>
            <w:shd w:val="clear" w:color="auto" w:fill="auto"/>
            <w:vAlign w:val="bottom"/>
          </w:tcPr>
          <w:p w14:paraId="34432D0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10235FE7" w14:textId="77777777" w:rsidR="009C1551" w:rsidRDefault="009C1551">
            <w:pPr>
              <w:widowControl w:val="0"/>
              <w:spacing w:line="480" w:lineRule="auto"/>
              <w:jc w:val="center"/>
              <w:rPr>
                <w:rFonts w:ascii="Calibri" w:eastAsia="Times New Roman" w:hAnsi="Calibri" w:cs="Times New Roman"/>
                <w:sz w:val="20"/>
                <w:szCs w:val="20"/>
                <w:lang w:val="en-US"/>
              </w:rPr>
            </w:pPr>
          </w:p>
        </w:tc>
      </w:tr>
    </w:tbl>
    <w:p w14:paraId="2ECA2F5E" w14:textId="77777777" w:rsidR="009C1551" w:rsidRDefault="009C1551">
      <w:pPr>
        <w:spacing w:line="480" w:lineRule="auto"/>
      </w:pPr>
    </w:p>
    <w:p w14:paraId="1D880084" w14:textId="77777777" w:rsidR="009C1551" w:rsidRDefault="009C1551">
      <w:pPr>
        <w:spacing w:line="480" w:lineRule="auto"/>
        <w:rPr>
          <w:b/>
          <w:sz w:val="28"/>
          <w:szCs w:val="28"/>
        </w:rPr>
      </w:pPr>
    </w:p>
    <w:p w14:paraId="058899DB" w14:textId="77777777" w:rsidR="009C1551" w:rsidRDefault="00642DEE">
      <w:pPr>
        <w:spacing w:line="480" w:lineRule="auto"/>
      </w:pPr>
      <w:r>
        <w:rPr>
          <w:b/>
          <w:sz w:val="24"/>
          <w:szCs w:val="24"/>
        </w:rPr>
        <w:t>3.2 Statistical analysis</w:t>
      </w:r>
    </w:p>
    <w:p w14:paraId="64830820" w14:textId="77777777" w:rsidR="009C1551" w:rsidRDefault="00642DEE">
      <w:pPr>
        <w:spacing w:line="480" w:lineRule="auto"/>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11DB9BDA" w14:textId="77777777" w:rsidR="009C1551" w:rsidRDefault="009C1551">
      <w:pPr>
        <w:spacing w:line="480" w:lineRule="auto"/>
        <w:rPr>
          <w:sz w:val="24"/>
          <w:szCs w:val="24"/>
        </w:rPr>
      </w:pPr>
    </w:p>
    <w:p w14:paraId="30F6C713" w14:textId="77777777" w:rsidR="009C1551" w:rsidRDefault="00642DEE">
      <w:pPr>
        <w:spacing w:line="480" w:lineRule="auto"/>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Layout w:type="fixed"/>
        <w:tblLook w:val="04A0" w:firstRow="1" w:lastRow="0" w:firstColumn="1" w:lastColumn="0" w:noHBand="0" w:noVBand="1"/>
      </w:tblPr>
      <w:tblGrid>
        <w:gridCol w:w="1720"/>
        <w:gridCol w:w="1488"/>
        <w:gridCol w:w="1555"/>
        <w:gridCol w:w="1585"/>
        <w:gridCol w:w="1578"/>
        <w:gridCol w:w="1424"/>
      </w:tblGrid>
      <w:tr w:rsidR="009C1551" w14:paraId="45867D72" w14:textId="77777777">
        <w:tc>
          <w:tcPr>
            <w:tcW w:w="1719" w:type="dxa"/>
          </w:tcPr>
          <w:p w14:paraId="063FE552" w14:textId="77777777" w:rsidR="009C1551" w:rsidRDefault="00642DEE">
            <w:pPr>
              <w:widowControl w:val="0"/>
              <w:spacing w:line="240" w:lineRule="auto"/>
              <w:jc w:val="center"/>
              <w:rPr>
                <w:b/>
                <w:bCs/>
                <w:sz w:val="24"/>
                <w:szCs w:val="24"/>
              </w:rPr>
            </w:pPr>
            <w:r>
              <w:rPr>
                <w:b/>
                <w:bCs/>
                <w:sz w:val="24"/>
                <w:szCs w:val="24"/>
              </w:rPr>
              <w:t>Source of Variation</w:t>
            </w:r>
          </w:p>
        </w:tc>
        <w:tc>
          <w:tcPr>
            <w:tcW w:w="1488" w:type="dxa"/>
          </w:tcPr>
          <w:p w14:paraId="5C4D1DDB" w14:textId="77777777" w:rsidR="009C1551" w:rsidRDefault="00642DEE">
            <w:pPr>
              <w:widowControl w:val="0"/>
              <w:spacing w:line="240" w:lineRule="auto"/>
              <w:jc w:val="center"/>
              <w:rPr>
                <w:b/>
                <w:bCs/>
                <w:sz w:val="24"/>
                <w:szCs w:val="24"/>
              </w:rPr>
            </w:pPr>
            <w:r>
              <w:rPr>
                <w:b/>
                <w:bCs/>
                <w:sz w:val="24"/>
                <w:szCs w:val="24"/>
              </w:rPr>
              <w:t>Degrees of Freedom</w:t>
            </w:r>
          </w:p>
        </w:tc>
        <w:tc>
          <w:tcPr>
            <w:tcW w:w="1555" w:type="dxa"/>
          </w:tcPr>
          <w:p w14:paraId="157F34B3" w14:textId="77777777" w:rsidR="009C1551" w:rsidRDefault="00642DEE">
            <w:pPr>
              <w:widowControl w:val="0"/>
              <w:spacing w:line="240" w:lineRule="auto"/>
              <w:jc w:val="center"/>
              <w:rPr>
                <w:b/>
                <w:bCs/>
                <w:sz w:val="24"/>
                <w:szCs w:val="24"/>
              </w:rPr>
            </w:pPr>
            <w:r>
              <w:rPr>
                <w:b/>
                <w:bCs/>
                <w:sz w:val="24"/>
                <w:szCs w:val="24"/>
              </w:rPr>
              <w:t>Sum of Squares</w:t>
            </w:r>
          </w:p>
        </w:tc>
        <w:tc>
          <w:tcPr>
            <w:tcW w:w="1585" w:type="dxa"/>
          </w:tcPr>
          <w:p w14:paraId="4C157E35" w14:textId="77777777" w:rsidR="009C1551" w:rsidRDefault="00642DEE">
            <w:pPr>
              <w:widowControl w:val="0"/>
              <w:spacing w:line="240" w:lineRule="auto"/>
              <w:jc w:val="center"/>
              <w:rPr>
                <w:b/>
                <w:bCs/>
                <w:sz w:val="24"/>
                <w:szCs w:val="24"/>
              </w:rPr>
            </w:pPr>
            <w:r>
              <w:rPr>
                <w:b/>
                <w:bCs/>
                <w:sz w:val="24"/>
                <w:szCs w:val="24"/>
              </w:rPr>
              <w:t>Mean Square</w:t>
            </w:r>
          </w:p>
        </w:tc>
        <w:tc>
          <w:tcPr>
            <w:tcW w:w="1578" w:type="dxa"/>
          </w:tcPr>
          <w:p w14:paraId="6F97A685" w14:textId="77777777" w:rsidR="009C1551" w:rsidRDefault="00642DEE">
            <w:pPr>
              <w:widowControl w:val="0"/>
              <w:spacing w:line="240" w:lineRule="auto"/>
              <w:jc w:val="center"/>
              <w:rPr>
                <w:b/>
                <w:bCs/>
                <w:sz w:val="24"/>
                <w:szCs w:val="24"/>
              </w:rPr>
            </w:pPr>
            <w:r>
              <w:rPr>
                <w:b/>
                <w:bCs/>
                <w:sz w:val="24"/>
                <w:szCs w:val="24"/>
              </w:rPr>
              <w:t>F</w:t>
            </w:r>
          </w:p>
        </w:tc>
        <w:tc>
          <w:tcPr>
            <w:tcW w:w="1424" w:type="dxa"/>
          </w:tcPr>
          <w:p w14:paraId="27DC3268" w14:textId="77777777" w:rsidR="009C1551" w:rsidRDefault="00642DEE">
            <w:pPr>
              <w:widowControl w:val="0"/>
              <w:spacing w:line="240" w:lineRule="auto"/>
              <w:jc w:val="center"/>
              <w:rPr>
                <w:b/>
                <w:bCs/>
                <w:sz w:val="24"/>
                <w:szCs w:val="24"/>
              </w:rPr>
            </w:pPr>
            <w:r>
              <w:rPr>
                <w:b/>
                <w:bCs/>
                <w:sz w:val="24"/>
                <w:szCs w:val="24"/>
              </w:rPr>
              <w:t>p-Value</w:t>
            </w:r>
          </w:p>
        </w:tc>
      </w:tr>
      <w:tr w:rsidR="009C1551" w14:paraId="1EDCDD5D" w14:textId="77777777">
        <w:trPr>
          <w:trHeight w:val="377"/>
        </w:trPr>
        <w:tc>
          <w:tcPr>
            <w:tcW w:w="1719" w:type="dxa"/>
          </w:tcPr>
          <w:p w14:paraId="53876B0F" w14:textId="77777777" w:rsidR="009C1551" w:rsidRDefault="00642DEE">
            <w:pPr>
              <w:widowControl w:val="0"/>
              <w:spacing w:before="120" w:line="480" w:lineRule="auto"/>
              <w:jc w:val="center"/>
              <w:rPr>
                <w:sz w:val="24"/>
                <w:szCs w:val="24"/>
              </w:rPr>
            </w:pPr>
            <w:r>
              <w:rPr>
                <w:sz w:val="24"/>
                <w:szCs w:val="24"/>
              </w:rPr>
              <w:lastRenderedPageBreak/>
              <w:t>Treatment</w:t>
            </w:r>
          </w:p>
        </w:tc>
        <w:tc>
          <w:tcPr>
            <w:tcW w:w="1488" w:type="dxa"/>
          </w:tcPr>
          <w:p w14:paraId="0D2306D4" w14:textId="77777777" w:rsidR="009C1551" w:rsidRDefault="00642DEE">
            <w:pPr>
              <w:widowControl w:val="0"/>
              <w:spacing w:before="120" w:line="480" w:lineRule="auto"/>
              <w:jc w:val="center"/>
              <w:rPr>
                <w:sz w:val="24"/>
                <w:szCs w:val="24"/>
              </w:rPr>
            </w:pPr>
            <w:r>
              <w:rPr>
                <w:sz w:val="24"/>
                <w:szCs w:val="24"/>
              </w:rPr>
              <w:t>2</w:t>
            </w:r>
          </w:p>
        </w:tc>
        <w:tc>
          <w:tcPr>
            <w:tcW w:w="1555" w:type="dxa"/>
          </w:tcPr>
          <w:p w14:paraId="13C9A778" w14:textId="77777777" w:rsidR="009C1551" w:rsidRDefault="00642DEE">
            <w:pPr>
              <w:widowControl w:val="0"/>
              <w:spacing w:before="120" w:line="480" w:lineRule="auto"/>
              <w:jc w:val="center"/>
              <w:rPr>
                <w:sz w:val="24"/>
                <w:szCs w:val="24"/>
              </w:rPr>
            </w:pPr>
            <w:r>
              <w:rPr>
                <w:sz w:val="24"/>
                <w:szCs w:val="24"/>
              </w:rPr>
              <w:t>0.01048</w:t>
            </w:r>
          </w:p>
        </w:tc>
        <w:tc>
          <w:tcPr>
            <w:tcW w:w="1585" w:type="dxa"/>
          </w:tcPr>
          <w:p w14:paraId="3A2A5FC4" w14:textId="77777777" w:rsidR="009C1551" w:rsidRDefault="00642DEE">
            <w:pPr>
              <w:widowControl w:val="0"/>
              <w:spacing w:before="120" w:line="480" w:lineRule="auto"/>
              <w:jc w:val="center"/>
              <w:rPr>
                <w:sz w:val="24"/>
                <w:szCs w:val="24"/>
              </w:rPr>
            </w:pPr>
            <w:r>
              <w:rPr>
                <w:sz w:val="24"/>
                <w:szCs w:val="24"/>
              </w:rPr>
              <w:t>0.00524</w:t>
            </w:r>
          </w:p>
        </w:tc>
        <w:tc>
          <w:tcPr>
            <w:tcW w:w="1578" w:type="dxa"/>
          </w:tcPr>
          <w:p w14:paraId="06A8AC63" w14:textId="77777777" w:rsidR="009C1551" w:rsidRDefault="00642DEE">
            <w:pPr>
              <w:widowControl w:val="0"/>
              <w:spacing w:before="120" w:line="480" w:lineRule="auto"/>
              <w:jc w:val="center"/>
              <w:rPr>
                <w:sz w:val="24"/>
                <w:szCs w:val="24"/>
              </w:rPr>
            </w:pPr>
            <w:r>
              <w:rPr>
                <w:sz w:val="24"/>
                <w:szCs w:val="24"/>
              </w:rPr>
              <w:t>0.484</w:t>
            </w:r>
          </w:p>
        </w:tc>
        <w:tc>
          <w:tcPr>
            <w:tcW w:w="1424" w:type="dxa"/>
          </w:tcPr>
          <w:p w14:paraId="0FE9FEB3" w14:textId="77777777" w:rsidR="009C1551" w:rsidRDefault="00642DEE">
            <w:pPr>
              <w:widowControl w:val="0"/>
              <w:spacing w:before="120" w:line="480" w:lineRule="auto"/>
              <w:jc w:val="center"/>
              <w:rPr>
                <w:sz w:val="24"/>
                <w:szCs w:val="24"/>
              </w:rPr>
            </w:pPr>
            <w:r>
              <w:rPr>
                <w:sz w:val="24"/>
                <w:szCs w:val="24"/>
              </w:rPr>
              <w:t>0.629</w:t>
            </w:r>
          </w:p>
        </w:tc>
      </w:tr>
      <w:tr w:rsidR="009C1551" w14:paraId="676FBED5" w14:textId="77777777">
        <w:tc>
          <w:tcPr>
            <w:tcW w:w="1719" w:type="dxa"/>
          </w:tcPr>
          <w:p w14:paraId="1A250570" w14:textId="77777777" w:rsidR="009C1551" w:rsidRDefault="00642DEE">
            <w:pPr>
              <w:widowControl w:val="0"/>
              <w:spacing w:before="120" w:line="480" w:lineRule="auto"/>
              <w:jc w:val="center"/>
              <w:rPr>
                <w:sz w:val="24"/>
                <w:szCs w:val="24"/>
              </w:rPr>
            </w:pPr>
            <w:r>
              <w:rPr>
                <w:sz w:val="24"/>
                <w:szCs w:val="24"/>
              </w:rPr>
              <w:t>Residuals</w:t>
            </w:r>
          </w:p>
        </w:tc>
        <w:tc>
          <w:tcPr>
            <w:tcW w:w="1488" w:type="dxa"/>
          </w:tcPr>
          <w:p w14:paraId="194E6C90" w14:textId="77777777" w:rsidR="009C1551" w:rsidRDefault="00642DEE">
            <w:pPr>
              <w:widowControl w:val="0"/>
              <w:spacing w:before="120" w:line="480" w:lineRule="auto"/>
              <w:jc w:val="center"/>
              <w:rPr>
                <w:sz w:val="24"/>
                <w:szCs w:val="24"/>
              </w:rPr>
            </w:pPr>
            <w:r>
              <w:rPr>
                <w:sz w:val="24"/>
                <w:szCs w:val="24"/>
              </w:rPr>
              <w:t>12</w:t>
            </w:r>
          </w:p>
        </w:tc>
        <w:tc>
          <w:tcPr>
            <w:tcW w:w="1555" w:type="dxa"/>
          </w:tcPr>
          <w:p w14:paraId="70A77FBD" w14:textId="77777777" w:rsidR="009C1551" w:rsidRDefault="00642DEE">
            <w:pPr>
              <w:widowControl w:val="0"/>
              <w:spacing w:before="120" w:line="480" w:lineRule="auto"/>
              <w:jc w:val="center"/>
              <w:rPr>
                <w:sz w:val="24"/>
                <w:szCs w:val="24"/>
              </w:rPr>
            </w:pPr>
            <w:r>
              <w:rPr>
                <w:sz w:val="24"/>
                <w:szCs w:val="24"/>
              </w:rPr>
              <w:t>0.12985</w:t>
            </w:r>
          </w:p>
        </w:tc>
        <w:tc>
          <w:tcPr>
            <w:tcW w:w="1585" w:type="dxa"/>
          </w:tcPr>
          <w:p w14:paraId="64DC7509" w14:textId="77777777" w:rsidR="009C1551" w:rsidRDefault="00642DEE">
            <w:pPr>
              <w:widowControl w:val="0"/>
              <w:spacing w:before="120" w:line="480" w:lineRule="auto"/>
              <w:jc w:val="center"/>
              <w:rPr>
                <w:sz w:val="24"/>
                <w:szCs w:val="24"/>
              </w:rPr>
            </w:pPr>
            <w:r>
              <w:rPr>
                <w:sz w:val="24"/>
                <w:szCs w:val="24"/>
              </w:rPr>
              <w:t>0.01082</w:t>
            </w:r>
          </w:p>
        </w:tc>
        <w:tc>
          <w:tcPr>
            <w:tcW w:w="1578" w:type="dxa"/>
          </w:tcPr>
          <w:p w14:paraId="7882D260" w14:textId="77777777" w:rsidR="009C1551" w:rsidRDefault="009C1551">
            <w:pPr>
              <w:widowControl w:val="0"/>
              <w:spacing w:before="120" w:line="480" w:lineRule="auto"/>
              <w:jc w:val="center"/>
              <w:rPr>
                <w:sz w:val="24"/>
                <w:szCs w:val="24"/>
              </w:rPr>
            </w:pPr>
          </w:p>
        </w:tc>
        <w:tc>
          <w:tcPr>
            <w:tcW w:w="1424" w:type="dxa"/>
          </w:tcPr>
          <w:p w14:paraId="4DCDB398" w14:textId="77777777" w:rsidR="009C1551" w:rsidRDefault="009C1551">
            <w:pPr>
              <w:widowControl w:val="0"/>
              <w:spacing w:before="120" w:line="480" w:lineRule="auto"/>
              <w:jc w:val="center"/>
              <w:rPr>
                <w:sz w:val="24"/>
                <w:szCs w:val="24"/>
              </w:rPr>
            </w:pPr>
          </w:p>
        </w:tc>
      </w:tr>
    </w:tbl>
    <w:p w14:paraId="44F8F1CE" w14:textId="77777777" w:rsidR="009C1551" w:rsidRDefault="009C1551">
      <w:pPr>
        <w:spacing w:line="480" w:lineRule="auto"/>
        <w:rPr>
          <w:sz w:val="24"/>
          <w:szCs w:val="24"/>
        </w:rPr>
      </w:pPr>
    </w:p>
    <w:p w14:paraId="1D61526A" w14:textId="77777777" w:rsidR="009C1551" w:rsidRDefault="00642DEE">
      <w:pPr>
        <w:spacing w:line="480" w:lineRule="auto"/>
      </w:pPr>
      <w:r>
        <w:rPr>
          <w:b/>
          <w:sz w:val="24"/>
          <w:szCs w:val="24"/>
        </w:rPr>
        <w:t xml:space="preserve">3.3 </w:t>
      </w:r>
      <w:commentRangeStart w:id="52"/>
      <w:r>
        <w:rPr>
          <w:b/>
          <w:sz w:val="24"/>
          <w:szCs w:val="24"/>
        </w:rPr>
        <w:t xml:space="preserve">Prevalence rate of root disease </w:t>
      </w:r>
      <w:commentRangeEnd w:id="52"/>
      <w:r>
        <w:commentReference w:id="52"/>
      </w:r>
    </w:p>
    <w:p w14:paraId="39A37989" w14:textId="77777777" w:rsidR="009C1551" w:rsidRDefault="00642DEE">
      <w:pPr>
        <w:spacing w:line="480" w:lineRule="auto"/>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Total tree mortality from LRR in TMT 1 stands was 25.4% (n = 92/361), 36.9% (n=72/195) in TMT 2, and 34.8% (n = 60/172) in TMT 3. These values were calculated by taking cumulative LRR mortality from 1990 – 2020 over total live tree counts from 2020. </w:t>
      </w:r>
    </w:p>
    <w:p w14:paraId="4F7A4C1E" w14:textId="77777777" w:rsidR="009C1551" w:rsidRDefault="009C1551">
      <w:pPr>
        <w:spacing w:line="480" w:lineRule="auto"/>
        <w:rPr>
          <w:sz w:val="24"/>
          <w:szCs w:val="24"/>
        </w:rPr>
      </w:pPr>
    </w:p>
    <w:p w14:paraId="21C70274" w14:textId="02CD14F5" w:rsidR="009C1551" w:rsidRDefault="009C1551">
      <w:pPr>
        <w:spacing w:line="480" w:lineRule="auto"/>
        <w:rPr>
          <w:ins w:id="53" w:author="Shawn McMurtrey" w:date="2022-08-16T20:15:00Z"/>
        </w:rPr>
      </w:pPr>
    </w:p>
    <w:p w14:paraId="380F590B" w14:textId="02AFCDF4" w:rsidR="00004375" w:rsidRDefault="00004375">
      <w:pPr>
        <w:spacing w:line="480" w:lineRule="auto"/>
        <w:rPr>
          <w:ins w:id="54" w:author="Shawn McMurtrey" w:date="2022-08-16T20:15:00Z"/>
        </w:rPr>
      </w:pPr>
    </w:p>
    <w:p w14:paraId="2D7CAEBB" w14:textId="4C4E5A89" w:rsidR="00004375" w:rsidRDefault="00004375">
      <w:pPr>
        <w:spacing w:line="480" w:lineRule="auto"/>
      </w:pPr>
      <w:ins w:id="55" w:author="Shawn McMurtrey" w:date="2022-08-16T20:16:00Z">
        <w:r>
          <w:rPr>
            <w:noProof/>
          </w:rPr>
          <w:lastRenderedPageBreak/>
          <w:drawing>
            <wp:inline distT="0" distB="0" distL="0" distR="0" wp14:anchorId="74F41DCC" wp14:editId="71A570B7">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ins>
    </w:p>
    <w:p w14:paraId="6AB5D0AA" w14:textId="77777777" w:rsidR="009C1551" w:rsidRDefault="00642DEE">
      <w:pPr>
        <w:spacing w:line="480" w:lineRule="auto"/>
      </w:pPr>
      <w:r>
        <w:rPr>
          <w:b/>
          <w:sz w:val="24"/>
          <w:szCs w:val="24"/>
        </w:rPr>
        <w:t xml:space="preserve">Figure 2: </w:t>
      </w:r>
      <w:r>
        <w:rPr>
          <w:sz w:val="24"/>
          <w:szCs w:val="24"/>
        </w:rPr>
        <w:t xml:space="preserve">Proportion of tree mortality by stand occurring from LRR at initial and final time points. The beginning number of stand values represents which treatment each stand was in. </w:t>
      </w:r>
    </w:p>
    <w:p w14:paraId="5C12F042" w14:textId="77777777" w:rsidR="009C1551" w:rsidRDefault="009C1551">
      <w:pPr>
        <w:spacing w:line="480" w:lineRule="auto"/>
        <w:rPr>
          <w:sz w:val="24"/>
          <w:szCs w:val="24"/>
        </w:rPr>
      </w:pPr>
    </w:p>
    <w:p w14:paraId="5D980065" w14:textId="77777777" w:rsidR="009C1551" w:rsidRDefault="00642DEE">
      <w:pPr>
        <w:spacing w:line="480" w:lineRule="auto"/>
      </w:pPr>
      <w:r>
        <w:rPr>
          <w:sz w:val="24"/>
          <w:szCs w:val="24"/>
        </w:rPr>
        <w:t xml:space="preserve">LRR was found within at least 40% of the plots in all 15 of the total stands. In two of the TMT 1 stands, two of the TMT 2 stands, and one of the TMT 3 stands, it had been </w:t>
      </w:r>
      <w:r>
        <w:rPr>
          <w:sz w:val="24"/>
          <w:szCs w:val="24"/>
        </w:rPr>
        <w:lastRenderedPageBreak/>
        <w:t>found within 100% of the plots by the conclusion of the study.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14:paraId="2B541C87" w14:textId="77777777" w:rsidR="009C1551" w:rsidRDefault="009C1551">
      <w:pPr>
        <w:spacing w:line="480" w:lineRule="auto"/>
        <w:rPr>
          <w:sz w:val="24"/>
          <w:szCs w:val="24"/>
        </w:rPr>
      </w:pPr>
    </w:p>
    <w:p w14:paraId="54D727DB" w14:textId="77777777" w:rsidR="009C1551" w:rsidRDefault="00642DEE">
      <w:pPr>
        <w:spacing w:line="480" w:lineRule="auto"/>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5D20DAF7" w14:textId="77777777" w:rsidR="009C1551" w:rsidRDefault="009C1551">
      <w:pPr>
        <w:spacing w:line="480" w:lineRule="auto"/>
        <w:rPr>
          <w:sz w:val="24"/>
          <w:szCs w:val="24"/>
          <w:highlight w:val="white"/>
        </w:rPr>
      </w:pPr>
    </w:p>
    <w:tbl>
      <w:tblPr>
        <w:tblW w:w="936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701"/>
        <w:gridCol w:w="1706"/>
        <w:gridCol w:w="2517"/>
      </w:tblGrid>
      <w:tr w:rsidR="009C1551" w14:paraId="5F710B85" w14:textId="77777777">
        <w:tc>
          <w:tcPr>
            <w:tcW w:w="1735" w:type="dxa"/>
            <w:tcBorders>
              <w:top w:val="single" w:sz="8" w:space="0" w:color="000000"/>
              <w:left w:val="single" w:sz="8" w:space="0" w:color="000000"/>
              <w:bottom w:val="single" w:sz="8" w:space="0" w:color="000000"/>
              <w:right w:val="single" w:sz="8" w:space="0" w:color="000000"/>
            </w:tcBorders>
          </w:tcPr>
          <w:p w14:paraId="507D30D6" w14:textId="77777777" w:rsidR="009C1551" w:rsidRDefault="00642DEE">
            <w:pPr>
              <w:widowControl w:val="0"/>
              <w:spacing w:line="240" w:lineRule="auto"/>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6DC76C4A" w14:textId="77777777" w:rsidR="009C1551" w:rsidRDefault="00642DEE">
            <w:pPr>
              <w:widowControl w:val="0"/>
              <w:spacing w:line="240" w:lineRule="auto"/>
              <w:jc w:val="center"/>
              <w:rPr>
                <w:rFonts w:eastAsia="Times New Roman"/>
                <w:lang w:val="en-US"/>
              </w:rPr>
            </w:pPr>
            <w:r>
              <w:rPr>
                <w:rFonts w:eastAsia="Times New Roman"/>
                <w:b/>
                <w:bCs/>
                <w:lang w:val="en-US"/>
              </w:rPr>
              <w:t>Observed</w:t>
            </w:r>
          </w:p>
        </w:tc>
        <w:tc>
          <w:tcPr>
            <w:tcW w:w="1701" w:type="dxa"/>
            <w:tcBorders>
              <w:top w:val="single" w:sz="8" w:space="0" w:color="000000"/>
              <w:left w:val="single" w:sz="8" w:space="0" w:color="000000"/>
              <w:bottom w:val="single" w:sz="8" w:space="0" w:color="000000"/>
              <w:right w:val="single" w:sz="8" w:space="0" w:color="000000"/>
            </w:tcBorders>
          </w:tcPr>
          <w:p w14:paraId="169237F7" w14:textId="77777777" w:rsidR="009C1551" w:rsidRDefault="00642DEE">
            <w:pPr>
              <w:widowControl w:val="0"/>
              <w:spacing w:line="240" w:lineRule="auto"/>
              <w:jc w:val="center"/>
              <w:rPr>
                <w:rFonts w:eastAsia="Times New Roman"/>
                <w:lang w:val="en-US"/>
              </w:rPr>
            </w:pPr>
            <w:r>
              <w:rPr>
                <w:rFonts w:eastAsia="Times New Roman"/>
                <w:b/>
                <w:bCs/>
                <w:lang w:val="en-US"/>
              </w:rPr>
              <w:t>FVS </w:t>
            </w:r>
          </w:p>
        </w:tc>
        <w:tc>
          <w:tcPr>
            <w:tcW w:w="1706" w:type="dxa"/>
            <w:tcBorders>
              <w:top w:val="single" w:sz="8" w:space="0" w:color="000000"/>
              <w:left w:val="single" w:sz="8" w:space="0" w:color="000000"/>
              <w:bottom w:val="single" w:sz="8" w:space="0" w:color="000000"/>
              <w:right w:val="single" w:sz="8" w:space="0" w:color="000000"/>
            </w:tcBorders>
          </w:tcPr>
          <w:p w14:paraId="0279B38F" w14:textId="77777777" w:rsidR="009C1551" w:rsidRDefault="00642DEE">
            <w:pPr>
              <w:widowControl w:val="0"/>
              <w:spacing w:line="240" w:lineRule="auto"/>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11EA2A9A" w14:textId="77777777" w:rsidR="009C1551" w:rsidRDefault="00642DEE">
            <w:pPr>
              <w:widowControl w:val="0"/>
              <w:spacing w:line="240" w:lineRule="auto"/>
              <w:jc w:val="center"/>
              <w:rPr>
                <w:rFonts w:eastAsia="Times New Roman"/>
                <w:lang w:val="en-US"/>
              </w:rPr>
            </w:pPr>
            <w:r>
              <w:rPr>
                <w:rFonts w:eastAsia="Times New Roman"/>
                <w:b/>
                <w:bCs/>
                <w:lang w:val="en-US"/>
              </w:rPr>
              <w:t>Confirmed LRR</w:t>
            </w:r>
          </w:p>
        </w:tc>
      </w:tr>
      <w:tr w:rsidR="009C1551" w14:paraId="01D13E29" w14:textId="77777777">
        <w:tc>
          <w:tcPr>
            <w:tcW w:w="1735" w:type="dxa"/>
            <w:tcBorders>
              <w:top w:val="single" w:sz="8" w:space="0" w:color="000000"/>
              <w:left w:val="single" w:sz="8" w:space="0" w:color="000000"/>
              <w:bottom w:val="single" w:sz="8" w:space="0" w:color="000000"/>
              <w:right w:val="single" w:sz="8" w:space="0" w:color="000000"/>
            </w:tcBorders>
          </w:tcPr>
          <w:p w14:paraId="0ED3D94B" w14:textId="77777777" w:rsidR="009C1551" w:rsidRDefault="00642DEE">
            <w:pPr>
              <w:widowControl w:val="0"/>
              <w:spacing w:line="240" w:lineRule="auto"/>
              <w:jc w:val="center"/>
              <w:rPr>
                <w:rFonts w:eastAsia="Times New Roman"/>
                <w:lang w:val="en-US"/>
              </w:rPr>
            </w:pPr>
            <w:r>
              <w:rPr>
                <w:rFonts w:eastAsia="Times New Roman"/>
                <w:lang w:val="en-US"/>
              </w:rPr>
              <w:t>TMT 1</w:t>
            </w:r>
          </w:p>
        </w:tc>
        <w:tc>
          <w:tcPr>
            <w:tcW w:w="1701" w:type="dxa"/>
            <w:tcBorders>
              <w:top w:val="single" w:sz="8" w:space="0" w:color="000000"/>
              <w:left w:val="single" w:sz="8" w:space="0" w:color="000000"/>
              <w:bottom w:val="single" w:sz="8" w:space="0" w:color="000000"/>
              <w:right w:val="single" w:sz="8" w:space="0" w:color="000000"/>
            </w:tcBorders>
          </w:tcPr>
          <w:p w14:paraId="7043BBE7" w14:textId="77777777" w:rsidR="009C1551" w:rsidRDefault="00642DEE">
            <w:pPr>
              <w:widowControl w:val="0"/>
              <w:spacing w:line="240" w:lineRule="auto"/>
              <w:jc w:val="center"/>
              <w:rPr>
                <w:rFonts w:eastAsia="Times New Roman"/>
                <w:lang w:val="en-US"/>
              </w:rPr>
            </w:pPr>
            <w:r>
              <w:rPr>
                <w:rFonts w:eastAsia="Times New Roman"/>
                <w:lang w:val="en-US"/>
              </w:rPr>
              <w:t>78.62609</w:t>
            </w:r>
          </w:p>
        </w:tc>
        <w:tc>
          <w:tcPr>
            <w:tcW w:w="1701" w:type="dxa"/>
            <w:tcBorders>
              <w:top w:val="single" w:sz="8" w:space="0" w:color="000000"/>
              <w:left w:val="single" w:sz="8" w:space="0" w:color="000000"/>
              <w:bottom w:val="single" w:sz="8" w:space="0" w:color="000000"/>
              <w:right w:val="single" w:sz="8" w:space="0" w:color="000000"/>
            </w:tcBorders>
          </w:tcPr>
          <w:p w14:paraId="718C8CD1" w14:textId="77777777" w:rsidR="009C1551" w:rsidRDefault="00642DEE">
            <w:pPr>
              <w:widowControl w:val="0"/>
              <w:spacing w:line="240" w:lineRule="auto"/>
              <w:jc w:val="center"/>
              <w:rPr>
                <w:rFonts w:eastAsia="Times New Roman"/>
                <w:lang w:val="en-US"/>
              </w:rPr>
            </w:pPr>
            <w:r>
              <w:rPr>
                <w:rFonts w:eastAsia="Times New Roman"/>
                <w:lang w:val="en-US"/>
              </w:rPr>
              <w:t>78.92028</w:t>
            </w:r>
          </w:p>
        </w:tc>
        <w:tc>
          <w:tcPr>
            <w:tcW w:w="1706" w:type="dxa"/>
            <w:tcBorders>
              <w:top w:val="single" w:sz="8" w:space="0" w:color="000000"/>
              <w:left w:val="single" w:sz="8" w:space="0" w:color="000000"/>
              <w:bottom w:val="single" w:sz="8" w:space="0" w:color="000000"/>
              <w:right w:val="single" w:sz="8" w:space="0" w:color="000000"/>
            </w:tcBorders>
          </w:tcPr>
          <w:p w14:paraId="38033087" w14:textId="77777777" w:rsidR="009C1551" w:rsidRDefault="00642DEE">
            <w:pPr>
              <w:widowControl w:val="0"/>
              <w:spacing w:line="240" w:lineRule="auto"/>
              <w:jc w:val="center"/>
              <w:rPr>
                <w:rFonts w:eastAsia="Times New Roman"/>
                <w:lang w:val="en-US"/>
              </w:rPr>
            </w:pPr>
            <w:r>
              <w:rPr>
                <w:rFonts w:eastAsia="Times New Roman"/>
                <w:lang w:val="en-US"/>
              </w:rPr>
              <w:t>74.95442</w:t>
            </w:r>
          </w:p>
        </w:tc>
        <w:tc>
          <w:tcPr>
            <w:tcW w:w="2517" w:type="dxa"/>
            <w:tcBorders>
              <w:top w:val="single" w:sz="8" w:space="0" w:color="000000"/>
              <w:left w:val="single" w:sz="8" w:space="0" w:color="000000"/>
              <w:bottom w:val="single" w:sz="8" w:space="0" w:color="000000"/>
              <w:right w:val="single" w:sz="8" w:space="0" w:color="000000"/>
            </w:tcBorders>
          </w:tcPr>
          <w:p w14:paraId="6D697598" w14:textId="77777777" w:rsidR="009C1551" w:rsidRDefault="00642DEE">
            <w:pPr>
              <w:widowControl w:val="0"/>
              <w:spacing w:line="240" w:lineRule="auto"/>
              <w:jc w:val="center"/>
              <w:rPr>
                <w:rFonts w:eastAsia="Times New Roman"/>
                <w:lang w:val="en-US"/>
              </w:rPr>
            </w:pPr>
            <w:r>
              <w:rPr>
                <w:rFonts w:eastAsia="Times New Roman"/>
                <w:lang w:val="en-US"/>
              </w:rPr>
              <w:t>92% (n = 23/25)</w:t>
            </w:r>
          </w:p>
        </w:tc>
      </w:tr>
      <w:tr w:rsidR="009C1551" w14:paraId="3B6CB9B2" w14:textId="77777777">
        <w:tc>
          <w:tcPr>
            <w:tcW w:w="1735" w:type="dxa"/>
            <w:tcBorders>
              <w:top w:val="single" w:sz="8" w:space="0" w:color="000000"/>
              <w:left w:val="single" w:sz="8" w:space="0" w:color="000000"/>
              <w:bottom w:val="single" w:sz="8" w:space="0" w:color="000000"/>
              <w:right w:val="single" w:sz="8" w:space="0" w:color="000000"/>
            </w:tcBorders>
          </w:tcPr>
          <w:p w14:paraId="534A5AC6" w14:textId="77777777" w:rsidR="009C1551" w:rsidRDefault="00642DEE">
            <w:pPr>
              <w:widowControl w:val="0"/>
              <w:spacing w:line="240" w:lineRule="auto"/>
              <w:jc w:val="center"/>
              <w:rPr>
                <w:rFonts w:eastAsia="Times New Roman"/>
                <w:lang w:val="en-US"/>
              </w:rPr>
            </w:pPr>
            <w:r>
              <w:rPr>
                <w:rFonts w:eastAsia="Times New Roman"/>
                <w:lang w:val="en-US"/>
              </w:rPr>
              <w:t>TMT 2</w:t>
            </w:r>
          </w:p>
        </w:tc>
        <w:tc>
          <w:tcPr>
            <w:tcW w:w="1701" w:type="dxa"/>
            <w:tcBorders>
              <w:top w:val="single" w:sz="8" w:space="0" w:color="000000"/>
              <w:left w:val="single" w:sz="8" w:space="0" w:color="000000"/>
              <w:bottom w:val="single" w:sz="8" w:space="0" w:color="000000"/>
              <w:right w:val="single" w:sz="8" w:space="0" w:color="000000"/>
            </w:tcBorders>
          </w:tcPr>
          <w:p w14:paraId="66893A64" w14:textId="77777777" w:rsidR="009C1551" w:rsidRDefault="00642DEE">
            <w:pPr>
              <w:widowControl w:val="0"/>
              <w:spacing w:line="240" w:lineRule="auto"/>
              <w:jc w:val="center"/>
              <w:rPr>
                <w:rFonts w:eastAsia="Times New Roman"/>
                <w:lang w:val="en-US"/>
              </w:rPr>
            </w:pPr>
            <w:r>
              <w:rPr>
                <w:rFonts w:eastAsia="Times New Roman"/>
                <w:lang w:val="en-US"/>
              </w:rPr>
              <w:t>52.24491</w:t>
            </w:r>
          </w:p>
        </w:tc>
        <w:tc>
          <w:tcPr>
            <w:tcW w:w="1701" w:type="dxa"/>
            <w:tcBorders>
              <w:top w:val="single" w:sz="8" w:space="0" w:color="000000"/>
              <w:left w:val="single" w:sz="8" w:space="0" w:color="000000"/>
              <w:bottom w:val="single" w:sz="8" w:space="0" w:color="000000"/>
              <w:right w:val="single" w:sz="8" w:space="0" w:color="000000"/>
            </w:tcBorders>
          </w:tcPr>
          <w:p w14:paraId="399204B7" w14:textId="77777777" w:rsidR="009C1551" w:rsidRDefault="00642DEE">
            <w:pPr>
              <w:widowControl w:val="0"/>
              <w:spacing w:line="240" w:lineRule="auto"/>
              <w:jc w:val="center"/>
              <w:rPr>
                <w:rFonts w:eastAsia="Times New Roman"/>
                <w:lang w:val="en-US"/>
              </w:rPr>
            </w:pPr>
            <w:r>
              <w:rPr>
                <w:rFonts w:eastAsia="Times New Roman"/>
                <w:lang w:val="en-US"/>
              </w:rPr>
              <w:t>53.50427</w:t>
            </w:r>
          </w:p>
        </w:tc>
        <w:tc>
          <w:tcPr>
            <w:tcW w:w="1706" w:type="dxa"/>
            <w:tcBorders>
              <w:top w:val="single" w:sz="8" w:space="0" w:color="000000"/>
              <w:left w:val="single" w:sz="8" w:space="0" w:color="000000"/>
              <w:bottom w:val="single" w:sz="8" w:space="0" w:color="000000"/>
              <w:right w:val="single" w:sz="8" w:space="0" w:color="000000"/>
            </w:tcBorders>
          </w:tcPr>
          <w:p w14:paraId="31CBBA05" w14:textId="77777777" w:rsidR="009C1551" w:rsidRDefault="00642DEE">
            <w:pPr>
              <w:widowControl w:val="0"/>
              <w:spacing w:line="240" w:lineRule="auto"/>
              <w:jc w:val="center"/>
              <w:rPr>
                <w:rFonts w:eastAsia="Times New Roman"/>
                <w:lang w:val="en-US"/>
              </w:rPr>
            </w:pPr>
            <w:r>
              <w:rPr>
                <w:rFonts w:eastAsia="Times New Roman"/>
                <w:lang w:val="en-US"/>
              </w:rPr>
              <w:t>51.62076</w:t>
            </w:r>
          </w:p>
        </w:tc>
        <w:tc>
          <w:tcPr>
            <w:tcW w:w="2517" w:type="dxa"/>
            <w:tcBorders>
              <w:top w:val="single" w:sz="8" w:space="0" w:color="000000"/>
              <w:left w:val="single" w:sz="8" w:space="0" w:color="000000"/>
              <w:bottom w:val="single" w:sz="8" w:space="0" w:color="000000"/>
              <w:right w:val="single" w:sz="8" w:space="0" w:color="000000"/>
            </w:tcBorders>
          </w:tcPr>
          <w:p w14:paraId="6FAC2DFA" w14:textId="77777777" w:rsidR="009C1551" w:rsidRDefault="00642DEE">
            <w:pPr>
              <w:widowControl w:val="0"/>
              <w:spacing w:line="240" w:lineRule="auto"/>
              <w:jc w:val="center"/>
              <w:rPr>
                <w:rFonts w:eastAsia="Times New Roman"/>
                <w:lang w:val="en-US"/>
              </w:rPr>
            </w:pPr>
            <w:r>
              <w:rPr>
                <w:rFonts w:eastAsia="Times New Roman"/>
                <w:lang w:val="en-US"/>
              </w:rPr>
              <w:t>80% (n = 20/25)</w:t>
            </w:r>
          </w:p>
        </w:tc>
      </w:tr>
      <w:tr w:rsidR="009C1551" w14:paraId="3FD4CDB6" w14:textId="77777777">
        <w:tc>
          <w:tcPr>
            <w:tcW w:w="1735" w:type="dxa"/>
            <w:tcBorders>
              <w:top w:val="single" w:sz="8" w:space="0" w:color="000000"/>
              <w:left w:val="single" w:sz="8" w:space="0" w:color="000000"/>
              <w:bottom w:val="single" w:sz="8" w:space="0" w:color="000000"/>
              <w:right w:val="single" w:sz="8" w:space="0" w:color="000000"/>
            </w:tcBorders>
          </w:tcPr>
          <w:p w14:paraId="551CAE77" w14:textId="77777777" w:rsidR="009C1551" w:rsidRDefault="00642DEE">
            <w:pPr>
              <w:widowControl w:val="0"/>
              <w:spacing w:line="240" w:lineRule="auto"/>
              <w:jc w:val="center"/>
              <w:rPr>
                <w:rFonts w:eastAsia="Times New Roman"/>
                <w:lang w:val="en-US"/>
              </w:rPr>
            </w:pPr>
            <w:r>
              <w:rPr>
                <w:rFonts w:eastAsia="Times New Roman"/>
                <w:lang w:val="en-US"/>
              </w:rPr>
              <w:t>TMT 3</w:t>
            </w:r>
          </w:p>
        </w:tc>
        <w:tc>
          <w:tcPr>
            <w:tcW w:w="1701" w:type="dxa"/>
            <w:tcBorders>
              <w:top w:val="single" w:sz="8" w:space="0" w:color="000000"/>
              <w:left w:val="single" w:sz="8" w:space="0" w:color="000000"/>
              <w:bottom w:val="single" w:sz="8" w:space="0" w:color="000000"/>
              <w:right w:val="single" w:sz="8" w:space="0" w:color="000000"/>
            </w:tcBorders>
          </w:tcPr>
          <w:p w14:paraId="485DEC0A" w14:textId="77777777" w:rsidR="009C1551" w:rsidRDefault="00642DEE">
            <w:pPr>
              <w:widowControl w:val="0"/>
              <w:spacing w:line="240" w:lineRule="auto"/>
              <w:jc w:val="center"/>
              <w:rPr>
                <w:rFonts w:eastAsia="Times New Roman"/>
                <w:lang w:val="en-US"/>
              </w:rPr>
            </w:pPr>
            <w:r>
              <w:rPr>
                <w:rFonts w:eastAsia="Times New Roman"/>
                <w:lang w:val="en-US"/>
              </w:rPr>
              <w:t>61.32342</w:t>
            </w:r>
          </w:p>
        </w:tc>
        <w:tc>
          <w:tcPr>
            <w:tcW w:w="1701" w:type="dxa"/>
            <w:tcBorders>
              <w:top w:val="single" w:sz="8" w:space="0" w:color="000000"/>
              <w:left w:val="single" w:sz="8" w:space="0" w:color="000000"/>
              <w:bottom w:val="single" w:sz="8" w:space="0" w:color="000000"/>
              <w:right w:val="single" w:sz="8" w:space="0" w:color="000000"/>
            </w:tcBorders>
          </w:tcPr>
          <w:p w14:paraId="5635092F" w14:textId="77777777" w:rsidR="009C1551" w:rsidRDefault="00642DEE">
            <w:pPr>
              <w:widowControl w:val="0"/>
              <w:spacing w:line="240" w:lineRule="auto"/>
              <w:jc w:val="center"/>
              <w:rPr>
                <w:rFonts w:eastAsia="Times New Roman"/>
                <w:lang w:val="en-US"/>
              </w:rPr>
            </w:pPr>
            <w:r>
              <w:rPr>
                <w:rFonts w:eastAsia="Times New Roman"/>
                <w:lang w:val="en-US"/>
              </w:rPr>
              <w:t>58.64272</w:t>
            </w:r>
          </w:p>
        </w:tc>
        <w:tc>
          <w:tcPr>
            <w:tcW w:w="1706" w:type="dxa"/>
            <w:tcBorders>
              <w:top w:val="single" w:sz="8" w:space="0" w:color="000000"/>
              <w:left w:val="single" w:sz="8" w:space="0" w:color="000000"/>
              <w:bottom w:val="single" w:sz="8" w:space="0" w:color="000000"/>
              <w:right w:val="single" w:sz="8" w:space="0" w:color="000000"/>
            </w:tcBorders>
          </w:tcPr>
          <w:p w14:paraId="4BAE29D7" w14:textId="77777777" w:rsidR="009C1551" w:rsidRDefault="00642DEE">
            <w:pPr>
              <w:widowControl w:val="0"/>
              <w:spacing w:line="240" w:lineRule="auto"/>
              <w:jc w:val="center"/>
              <w:rPr>
                <w:rFonts w:eastAsia="Times New Roman"/>
                <w:lang w:val="en-US"/>
              </w:rPr>
            </w:pPr>
            <w:r>
              <w:rPr>
                <w:rFonts w:eastAsia="Times New Roman"/>
                <w:lang w:val="en-US"/>
              </w:rPr>
              <w:t>56.66864</w:t>
            </w:r>
          </w:p>
        </w:tc>
        <w:tc>
          <w:tcPr>
            <w:tcW w:w="2517" w:type="dxa"/>
            <w:tcBorders>
              <w:top w:val="single" w:sz="8" w:space="0" w:color="000000"/>
              <w:left w:val="single" w:sz="8" w:space="0" w:color="000000"/>
              <w:bottom w:val="single" w:sz="8" w:space="0" w:color="000000"/>
              <w:right w:val="single" w:sz="8" w:space="0" w:color="000000"/>
            </w:tcBorders>
          </w:tcPr>
          <w:p w14:paraId="7387E7CE" w14:textId="77777777" w:rsidR="009C1551" w:rsidRDefault="00642DEE">
            <w:pPr>
              <w:widowControl w:val="0"/>
              <w:spacing w:line="240" w:lineRule="auto"/>
              <w:jc w:val="center"/>
              <w:rPr>
                <w:rFonts w:eastAsia="Times New Roman"/>
                <w:lang w:val="en-US"/>
              </w:rPr>
            </w:pPr>
            <w:r>
              <w:rPr>
                <w:rFonts w:eastAsia="Times New Roman"/>
                <w:lang w:val="en-US"/>
              </w:rPr>
              <w:t>76% (n = 19/25)</w:t>
            </w:r>
          </w:p>
        </w:tc>
      </w:tr>
      <w:tr w:rsidR="009C1551" w14:paraId="49EDAACA" w14:textId="77777777">
        <w:tc>
          <w:tcPr>
            <w:tcW w:w="1735" w:type="dxa"/>
            <w:tcBorders>
              <w:top w:val="single" w:sz="8" w:space="0" w:color="000000"/>
              <w:left w:val="single" w:sz="8" w:space="0" w:color="000000"/>
              <w:bottom w:val="single" w:sz="8" w:space="0" w:color="000000"/>
              <w:right w:val="single" w:sz="8" w:space="0" w:color="000000"/>
            </w:tcBorders>
          </w:tcPr>
          <w:p w14:paraId="61E48CF7" w14:textId="77777777" w:rsidR="009C1551" w:rsidRDefault="00642DEE">
            <w:pPr>
              <w:widowControl w:val="0"/>
              <w:spacing w:line="240" w:lineRule="auto"/>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1800D55F" w14:textId="77777777" w:rsidR="009C1551" w:rsidRDefault="00642DEE">
            <w:pPr>
              <w:widowControl w:val="0"/>
              <w:spacing w:line="240" w:lineRule="auto"/>
              <w:jc w:val="center"/>
              <w:rPr>
                <w:rFonts w:eastAsia="Times New Roman"/>
                <w:lang w:val="en-US"/>
              </w:rPr>
            </w:pPr>
            <w:r>
              <w:rPr>
                <w:rFonts w:eastAsia="Times New Roman"/>
                <w:lang w:val="en-US"/>
              </w:rPr>
              <w:t>192.19442</w:t>
            </w:r>
          </w:p>
        </w:tc>
        <w:tc>
          <w:tcPr>
            <w:tcW w:w="1701" w:type="dxa"/>
            <w:tcBorders>
              <w:top w:val="single" w:sz="8" w:space="0" w:color="000000"/>
              <w:left w:val="single" w:sz="8" w:space="0" w:color="000000"/>
              <w:bottom w:val="single" w:sz="8" w:space="0" w:color="000000"/>
              <w:right w:val="single" w:sz="8" w:space="0" w:color="000000"/>
            </w:tcBorders>
          </w:tcPr>
          <w:p w14:paraId="730657BA" w14:textId="77777777" w:rsidR="009C1551" w:rsidRDefault="00642DEE">
            <w:pPr>
              <w:widowControl w:val="0"/>
              <w:spacing w:line="240" w:lineRule="auto"/>
              <w:jc w:val="center"/>
              <w:rPr>
                <w:rFonts w:eastAsia="Times New Roman"/>
                <w:lang w:val="en-US"/>
              </w:rPr>
            </w:pPr>
            <w:r>
              <w:rPr>
                <w:rFonts w:eastAsia="Times New Roman"/>
                <w:lang w:val="en-US"/>
              </w:rPr>
              <w:t>191.06727</w:t>
            </w:r>
          </w:p>
        </w:tc>
        <w:tc>
          <w:tcPr>
            <w:tcW w:w="1706" w:type="dxa"/>
            <w:tcBorders>
              <w:top w:val="single" w:sz="8" w:space="0" w:color="000000"/>
              <w:left w:val="single" w:sz="8" w:space="0" w:color="000000"/>
              <w:bottom w:val="single" w:sz="8" w:space="0" w:color="000000"/>
              <w:right w:val="single" w:sz="8" w:space="0" w:color="000000"/>
            </w:tcBorders>
          </w:tcPr>
          <w:p w14:paraId="55607FF1" w14:textId="77777777" w:rsidR="009C1551" w:rsidRDefault="00642DEE">
            <w:pPr>
              <w:widowControl w:val="0"/>
              <w:spacing w:line="240" w:lineRule="auto"/>
              <w:jc w:val="center"/>
              <w:rPr>
                <w:rFonts w:eastAsia="Times New Roman"/>
                <w:lang w:val="en-US"/>
              </w:rPr>
            </w:pPr>
            <w:r>
              <w:rPr>
                <w:rFonts w:eastAsia="Times New Roman"/>
                <w:lang w:val="en-US"/>
              </w:rPr>
              <w:t>183.24382</w:t>
            </w:r>
          </w:p>
        </w:tc>
        <w:tc>
          <w:tcPr>
            <w:tcW w:w="2517" w:type="dxa"/>
            <w:tcBorders>
              <w:top w:val="single" w:sz="8" w:space="0" w:color="000000"/>
              <w:left w:val="single" w:sz="8" w:space="0" w:color="000000"/>
              <w:bottom w:val="single" w:sz="8" w:space="0" w:color="000000"/>
              <w:right w:val="single" w:sz="8" w:space="0" w:color="000000"/>
            </w:tcBorders>
          </w:tcPr>
          <w:p w14:paraId="721926AD" w14:textId="77777777" w:rsidR="009C1551" w:rsidRDefault="00642DEE">
            <w:pPr>
              <w:widowControl w:val="0"/>
              <w:spacing w:line="240" w:lineRule="auto"/>
              <w:jc w:val="center"/>
              <w:rPr>
                <w:rFonts w:eastAsia="Times New Roman"/>
                <w:lang w:val="en-US"/>
              </w:rPr>
            </w:pPr>
            <w:r>
              <w:rPr>
                <w:rFonts w:eastAsia="Times New Roman"/>
                <w:lang w:val="en-US"/>
              </w:rPr>
              <w:t>83% (n = 62/75) </w:t>
            </w:r>
          </w:p>
        </w:tc>
      </w:tr>
    </w:tbl>
    <w:p w14:paraId="3DBDEF9C" w14:textId="77777777" w:rsidR="009C1551" w:rsidRDefault="009C1551">
      <w:pPr>
        <w:spacing w:line="480" w:lineRule="auto"/>
        <w:rPr>
          <w:sz w:val="24"/>
          <w:szCs w:val="24"/>
        </w:rPr>
      </w:pPr>
    </w:p>
    <w:p w14:paraId="3A9E008D" w14:textId="77777777" w:rsidR="009C1551" w:rsidRDefault="009C1551">
      <w:pPr>
        <w:spacing w:line="480" w:lineRule="auto"/>
        <w:rPr>
          <w:sz w:val="24"/>
          <w:szCs w:val="24"/>
          <w:highlight w:val="white"/>
        </w:rPr>
      </w:pPr>
    </w:p>
    <w:p w14:paraId="5A87E2A2" w14:textId="77777777" w:rsidR="009C1551" w:rsidRDefault="00642DEE">
      <w:pPr>
        <w:spacing w:line="480" w:lineRule="auto"/>
      </w:pPr>
      <w:r>
        <w:rPr>
          <w:b/>
          <w:sz w:val="24"/>
          <w:szCs w:val="24"/>
        </w:rPr>
        <w:t>3.3 Forest Vegetation Simulator and Western Root Disease Models</w:t>
      </w:r>
    </w:p>
    <w:p w14:paraId="2A0E50A5" w14:textId="77777777" w:rsidR="009C1551" w:rsidRDefault="00642DEE">
      <w:pPr>
        <w:spacing w:line="480" w:lineRule="auto"/>
      </w:pPr>
      <w:r>
        <w:rPr>
          <w:sz w:val="24"/>
          <w:szCs w:val="24"/>
          <w:highlight w:val="white"/>
        </w:rPr>
        <w:t>Within the results of the modeled data, the mean values of the measured data were found to correspond more closely to the FVS model run that was made using default parameters. The data determined by the WRDM simulation, was not found to be as accurate as the FVS model but was not statistically significant (</w:t>
      </w:r>
      <w:r>
        <w:rPr>
          <w:b/>
          <w:bCs/>
          <w:sz w:val="24"/>
          <w:szCs w:val="24"/>
          <w:highlight w:val="white"/>
        </w:rPr>
        <w:t>Figure 3 and Table 3</w:t>
      </w:r>
      <w:r>
        <w:rPr>
          <w:sz w:val="24"/>
          <w:szCs w:val="24"/>
          <w:highlight w:val="white"/>
        </w:rPr>
        <w:t xml:space="preserve">). </w:t>
      </w:r>
    </w:p>
    <w:p w14:paraId="0238A416" w14:textId="7465CC73" w:rsidR="009C1551" w:rsidRDefault="009C1551">
      <w:pPr>
        <w:spacing w:line="480" w:lineRule="auto"/>
        <w:jc w:val="center"/>
      </w:pPr>
    </w:p>
    <w:p w14:paraId="077F3E95" w14:textId="7F552EB1" w:rsidR="00047FEC" w:rsidRDefault="00047FEC">
      <w:pPr>
        <w:spacing w:line="480" w:lineRule="auto"/>
        <w:rPr>
          <w:ins w:id="56" w:author="Shawn McMurtrey" w:date="2022-08-15T05:43:00Z"/>
          <w:b/>
          <w:sz w:val="24"/>
          <w:szCs w:val="24"/>
        </w:rPr>
      </w:pPr>
      <w:ins w:id="57" w:author="Shawn McMurtrey" w:date="2022-08-15T05:43:00Z">
        <w:r>
          <w:rPr>
            <w:b/>
            <w:noProof/>
            <w:sz w:val="24"/>
            <w:szCs w:val="24"/>
          </w:rPr>
          <w:lastRenderedPageBreak/>
          <w:drawing>
            <wp:inline distT="0" distB="0" distL="0" distR="0" wp14:anchorId="5996CB89" wp14:editId="33D7F816">
              <wp:extent cx="5934075" cy="33432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noFill/>
                      </a:ln>
                    </pic:spPr>
                  </pic:pic>
                </a:graphicData>
              </a:graphic>
            </wp:inline>
          </w:drawing>
        </w:r>
      </w:ins>
    </w:p>
    <w:p w14:paraId="761401A6" w14:textId="1FBA5F9F" w:rsidR="00047FEC" w:rsidRDefault="00047FEC">
      <w:pPr>
        <w:spacing w:line="480" w:lineRule="auto"/>
        <w:rPr>
          <w:ins w:id="58" w:author="Shawn McMurtrey" w:date="2022-08-15T05:47:00Z"/>
          <w:b/>
          <w:sz w:val="24"/>
          <w:szCs w:val="24"/>
        </w:rPr>
      </w:pPr>
      <w:ins w:id="59" w:author="Shawn McMurtrey" w:date="2022-08-15T05:47:00Z">
        <w:r>
          <w:rPr>
            <w:b/>
            <w:noProof/>
            <w:sz w:val="24"/>
            <w:szCs w:val="24"/>
          </w:rPr>
          <w:drawing>
            <wp:inline distT="0" distB="0" distL="0" distR="0" wp14:anchorId="051C0E09" wp14:editId="0F6A20B1">
              <wp:extent cx="5934075" cy="33432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noFill/>
                      </a:ln>
                    </pic:spPr>
                  </pic:pic>
                </a:graphicData>
              </a:graphic>
            </wp:inline>
          </w:drawing>
        </w:r>
      </w:ins>
    </w:p>
    <w:p w14:paraId="4BF32CA1" w14:textId="490736EA" w:rsidR="00047FEC" w:rsidRDefault="00047FEC">
      <w:pPr>
        <w:spacing w:line="480" w:lineRule="auto"/>
        <w:rPr>
          <w:ins w:id="60" w:author="Shawn McMurtrey" w:date="2022-08-15T05:43:00Z"/>
          <w:b/>
          <w:sz w:val="24"/>
          <w:szCs w:val="24"/>
        </w:rPr>
      </w:pPr>
      <w:ins w:id="61" w:author="Shawn McMurtrey" w:date="2022-08-15T05:47:00Z">
        <w:r>
          <w:rPr>
            <w:b/>
            <w:noProof/>
            <w:sz w:val="24"/>
            <w:szCs w:val="24"/>
          </w:rPr>
          <w:lastRenderedPageBreak/>
          <w:drawing>
            <wp:inline distT="0" distB="0" distL="0" distR="0" wp14:anchorId="767F4F31" wp14:editId="7BD22CA2">
              <wp:extent cx="5934075" cy="33432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noFill/>
                      </a:ln>
                    </pic:spPr>
                  </pic:pic>
                </a:graphicData>
              </a:graphic>
            </wp:inline>
          </w:drawing>
        </w:r>
      </w:ins>
    </w:p>
    <w:p w14:paraId="621FB569" w14:textId="77777777" w:rsidR="00504200" w:rsidRDefault="00642DEE" w:rsidP="00504200">
      <w:pPr>
        <w:spacing w:line="480" w:lineRule="auto"/>
        <w:rPr>
          <w:moveTo w:id="62" w:author="Shawn McMurtrey" w:date="2022-08-15T05:52:00Z"/>
        </w:rPr>
      </w:pPr>
      <w:r>
        <w:rPr>
          <w:b/>
          <w:sz w:val="24"/>
          <w:szCs w:val="24"/>
        </w:rPr>
        <w:t>Figure 3:</w:t>
      </w:r>
      <w:r>
        <w:rPr>
          <w:sz w:val="24"/>
          <w:szCs w:val="24"/>
        </w:rPr>
        <w:t xml:space="preserve"> Definitive data compared with modelled data depicting mean basal area of the 15 stands. A = </w:t>
      </w:r>
      <w:del w:id="63" w:author="Shawn McMurtrey" w:date="2022-08-15T05:48:00Z">
        <w:r w:rsidDel="00504200">
          <w:rPr>
            <w:sz w:val="24"/>
            <w:szCs w:val="24"/>
          </w:rPr>
          <w:delText>TMT 1</w:delText>
        </w:r>
      </w:del>
      <w:ins w:id="64" w:author="Shawn McMurtrey" w:date="2022-08-15T05:48:00Z">
        <w:r w:rsidR="00504200">
          <w:rPr>
            <w:sz w:val="24"/>
            <w:szCs w:val="24"/>
          </w:rPr>
          <w:t>unthinned</w:t>
        </w:r>
      </w:ins>
      <w:r>
        <w:rPr>
          <w:sz w:val="24"/>
          <w:szCs w:val="24"/>
        </w:rPr>
        <w:t xml:space="preserve"> stands, B = </w:t>
      </w:r>
      <w:ins w:id="65" w:author="Shawn McMurtrey" w:date="2022-08-15T05:49:00Z">
        <w:r w:rsidR="00504200">
          <w:rPr>
            <w:sz w:val="24"/>
            <w:szCs w:val="24"/>
          </w:rPr>
          <w:t>light thin</w:t>
        </w:r>
      </w:ins>
      <w:del w:id="66" w:author="Shawn McMurtrey" w:date="2022-08-15T05:48:00Z">
        <w:r w:rsidDel="00504200">
          <w:rPr>
            <w:sz w:val="24"/>
            <w:szCs w:val="24"/>
          </w:rPr>
          <w:delText>TMT 2</w:delText>
        </w:r>
      </w:del>
      <w:r>
        <w:rPr>
          <w:sz w:val="24"/>
          <w:szCs w:val="24"/>
        </w:rPr>
        <w:t xml:space="preserve"> stands, C = </w:t>
      </w:r>
      <w:del w:id="67" w:author="Shawn McMurtrey" w:date="2022-08-15T05:49:00Z">
        <w:r w:rsidDel="00504200">
          <w:rPr>
            <w:sz w:val="24"/>
            <w:szCs w:val="24"/>
          </w:rPr>
          <w:delText>TMT 3</w:delText>
        </w:r>
      </w:del>
      <w:ins w:id="68" w:author="Shawn McMurtrey" w:date="2022-08-15T05:49:00Z">
        <w:r w:rsidR="00504200">
          <w:rPr>
            <w:sz w:val="24"/>
            <w:szCs w:val="24"/>
          </w:rPr>
          <w:t>thinned</w:t>
        </w:r>
      </w:ins>
      <w:r>
        <w:rPr>
          <w:sz w:val="24"/>
          <w:szCs w:val="24"/>
        </w:rPr>
        <w:t xml:space="preserve"> stands. </w:t>
      </w:r>
      <w:moveToRangeStart w:id="69" w:author="Shawn McMurtrey" w:date="2022-08-15T05:52:00Z" w:name="move111435147"/>
      <w:moveTo w:id="70" w:author="Shawn McMurtrey" w:date="2022-08-15T05:52:00Z">
        <w:r w:rsidR="00504200">
          <w:rPr>
            <w:sz w:val="24"/>
            <w:szCs w:val="24"/>
          </w:rPr>
          <w:t>Error bars are representative of the standard error.</w:t>
        </w:r>
      </w:moveTo>
    </w:p>
    <w:moveToRangeEnd w:id="69"/>
    <w:p w14:paraId="51FB80CF" w14:textId="5CAD4F59" w:rsidR="009C1551" w:rsidDel="00504200" w:rsidRDefault="00642DEE">
      <w:pPr>
        <w:spacing w:line="480" w:lineRule="auto"/>
        <w:rPr>
          <w:del w:id="71" w:author="Shawn McMurtrey" w:date="2022-08-15T05:52:00Z"/>
        </w:rPr>
      </w:pPr>
      <w:del w:id="72" w:author="Shawn McMurtrey" w:date="2022-08-15T05:52:00Z">
        <w:r w:rsidDel="00504200">
          <w:rPr>
            <w:sz w:val="24"/>
            <w:szCs w:val="24"/>
          </w:rPr>
          <w:delText xml:space="preserve">The indigo line represents observed data that was collected through surveys. The cyan line depicts the FVS model with default parameters. The gold line is the FVS model run with the WRDM extension. </w:delText>
        </w:r>
      </w:del>
      <w:moveFromRangeStart w:id="73" w:author="Shawn McMurtrey" w:date="2022-08-15T05:52:00Z" w:name="move111435147"/>
      <w:moveFrom w:id="74" w:author="Shawn McMurtrey" w:date="2022-08-15T05:52:00Z">
        <w:del w:id="75" w:author="Shawn McMurtrey" w:date="2022-08-15T05:52:00Z">
          <w:r w:rsidDel="00504200">
            <w:rPr>
              <w:sz w:val="24"/>
              <w:szCs w:val="24"/>
            </w:rPr>
            <w:delText>Error bars are representative of the standard error.</w:delText>
          </w:r>
        </w:del>
      </w:moveFrom>
      <w:moveFromRangeEnd w:id="73"/>
    </w:p>
    <w:p w14:paraId="38897479" w14:textId="77777777" w:rsidR="009C1551" w:rsidRDefault="009C1551">
      <w:pPr>
        <w:spacing w:line="480" w:lineRule="auto"/>
        <w:rPr>
          <w:sz w:val="24"/>
          <w:szCs w:val="24"/>
        </w:rPr>
      </w:pPr>
    </w:p>
    <w:p w14:paraId="0C460653" w14:textId="77777777" w:rsidR="009C1551" w:rsidRDefault="00642DEE">
      <w:pPr>
        <w:spacing w:line="480" w:lineRule="auto"/>
      </w:pPr>
      <w:r>
        <w:rPr>
          <w:b/>
          <w:sz w:val="28"/>
          <w:szCs w:val="28"/>
        </w:rPr>
        <w:t xml:space="preserve">4. Conclusions and discussion </w:t>
      </w:r>
    </w:p>
    <w:p w14:paraId="756D52C0" w14:textId="43756759" w:rsidR="009C1551" w:rsidRDefault="00642DEE">
      <w:pPr>
        <w:spacing w:line="480" w:lineRule="auto"/>
      </w:pPr>
      <w:r>
        <w:rPr>
          <w:sz w:val="24"/>
          <w:szCs w:val="24"/>
        </w:rPr>
        <w:t xml:space="preserve">From the results of </w:t>
      </w:r>
      <w:ins w:id="76" w:author="Shawn McMurtrey" w:date="2022-08-14T14:47:00Z">
        <w:r w:rsidR="005C5F2E">
          <w:rPr>
            <w:sz w:val="24"/>
            <w:szCs w:val="24"/>
          </w:rPr>
          <w:t>these two</w:t>
        </w:r>
      </w:ins>
      <w:del w:id="77" w:author="Shawn McMurtrey" w:date="2022-08-14T14:47:00Z">
        <w:r w:rsidDel="005C5F2E">
          <w:rPr>
            <w:sz w:val="24"/>
            <w:szCs w:val="24"/>
          </w:rPr>
          <w:delText>this</w:delText>
        </w:r>
      </w:del>
      <w:r>
        <w:rPr>
          <w:sz w:val="24"/>
          <w:szCs w:val="24"/>
        </w:rPr>
        <w:t xml:space="preserve"> stud</w:t>
      </w:r>
      <w:ins w:id="78" w:author="Shawn McMurtrey" w:date="2022-08-14T14:47:00Z">
        <w:r w:rsidR="005C5F2E">
          <w:rPr>
            <w:sz w:val="24"/>
            <w:szCs w:val="24"/>
          </w:rPr>
          <w:t>ies</w:t>
        </w:r>
      </w:ins>
      <w:del w:id="79" w:author="Shawn McMurtrey" w:date="2022-08-14T14:47:00Z">
        <w:r w:rsidDel="005C5F2E">
          <w:rPr>
            <w:sz w:val="24"/>
            <w:szCs w:val="24"/>
          </w:rPr>
          <w:delText>y</w:delText>
        </w:r>
      </w:del>
      <w:r>
        <w:rPr>
          <w:sz w:val="24"/>
          <w:szCs w:val="24"/>
        </w:rPr>
        <w:t xml:space="preserve">, </w:t>
      </w:r>
      <w:ins w:id="80" w:author="Shawn McMurtrey" w:date="2022-08-14T14:48:00Z">
        <w:r w:rsidR="005C5F2E">
          <w:rPr>
            <w:sz w:val="24"/>
            <w:szCs w:val="24"/>
          </w:rPr>
          <w:t>two</w:t>
        </w:r>
      </w:ins>
      <w:del w:id="81" w:author="Shawn McMurtrey" w:date="2022-08-14T14:48:00Z">
        <w:r w:rsidDel="005C5F2E">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82" w:author="Shawn McMurtrey" w:date="2022-08-14T14:48:00Z">
        <w:r w:rsidDel="005C5F2E">
          <w:rPr>
            <w:sz w:val="24"/>
            <w:szCs w:val="24"/>
          </w:rPr>
          <w:delText xml:space="preserve">Secondly, the proportion of tree mortality caused by </w:delText>
        </w:r>
        <w:r w:rsidDel="005C5F2E">
          <w:rPr>
            <w:i/>
            <w:sz w:val="24"/>
            <w:szCs w:val="24"/>
          </w:rPr>
          <w:delText>C. sulphurascens</w:delText>
        </w:r>
        <w:r w:rsidDel="005C5F2E">
          <w:rPr>
            <w:sz w:val="24"/>
            <w:szCs w:val="24"/>
          </w:rPr>
          <w:delText xml:space="preserve"> in thinned stands was higher when compared to unthinned stands</w:delText>
        </w:r>
        <w:r w:rsidDel="005C5F2E">
          <w:rPr>
            <w:b/>
            <w:sz w:val="24"/>
            <w:szCs w:val="24"/>
          </w:rPr>
          <w:delText xml:space="preserve">. </w:delText>
        </w:r>
        <w:r w:rsidDel="005C5F2E">
          <w:rPr>
            <w:sz w:val="24"/>
            <w:szCs w:val="24"/>
          </w:rPr>
          <w:delText xml:space="preserve">Lastly, on average, FVS and the WRDM predicted lower growth and yield </w:delText>
        </w:r>
        <w:r w:rsidDel="005C5F2E">
          <w:rPr>
            <w:sz w:val="24"/>
            <w:szCs w:val="24"/>
          </w:rPr>
          <w:lastRenderedPageBreak/>
          <w:delText xml:space="preserve">volumes when compared with observed data. </w:delText>
        </w:r>
      </w:del>
      <w:ins w:id="83" w:author="Shawn McMurtrey" w:date="2022-08-14T14:48:00Z">
        <w:r w:rsidR="005C5F2E">
          <w:rPr>
            <w:sz w:val="24"/>
            <w:szCs w:val="24"/>
          </w:rPr>
          <w:t>Secondly</w:t>
        </w:r>
      </w:ins>
      <w:ins w:id="84" w:author="Shawn McMurtrey" w:date="2022-08-14T14:49:00Z">
        <w:r w:rsidR="005C5F2E">
          <w:rPr>
            <w:sz w:val="24"/>
            <w:szCs w:val="24"/>
          </w:rPr>
          <w:t xml:space="preserve">, the use of non-host rotations did not have a significant effect on </w:t>
        </w:r>
      </w:ins>
      <w:ins w:id="85" w:author="Shawn McMurtrey" w:date="2022-08-14T14:50:00Z">
        <w:r w:rsidR="005C5F2E">
          <w:rPr>
            <w:sz w:val="24"/>
            <w:szCs w:val="24"/>
          </w:rPr>
          <w:t>increasing</w:t>
        </w:r>
      </w:ins>
      <w:ins w:id="86" w:author="Shawn McMurtrey" w:date="2022-08-14T14:49:00Z">
        <w:r w:rsidR="005C5F2E">
          <w:rPr>
            <w:sz w:val="24"/>
            <w:szCs w:val="24"/>
          </w:rPr>
          <w:t xml:space="preserve"> growth and y</w:t>
        </w:r>
      </w:ins>
      <w:ins w:id="87" w:author="Shawn McMurtrey" w:date="2022-08-14T14:50:00Z">
        <w:r w:rsidR="005C5F2E">
          <w:rPr>
            <w:sz w:val="24"/>
            <w:szCs w:val="24"/>
          </w:rPr>
          <w:t xml:space="preserve">ield or reducing tree mortality caused by </w:t>
        </w:r>
        <w:r w:rsidR="005C5F2E" w:rsidRPr="005C5F2E">
          <w:rPr>
            <w:i/>
            <w:iCs/>
            <w:sz w:val="24"/>
            <w:szCs w:val="24"/>
            <w:rPrChange w:id="88" w:author="Shawn McMurtrey" w:date="2022-08-14T14:50:00Z">
              <w:rPr>
                <w:sz w:val="24"/>
                <w:szCs w:val="24"/>
              </w:rPr>
            </w:rPrChange>
          </w:rPr>
          <w:t xml:space="preserve">C. </w:t>
        </w:r>
      </w:ins>
      <w:ins w:id="89" w:author="Shawn McMurtrey" w:date="2022-08-15T20:07:00Z">
        <w:r w:rsidR="004770AC" w:rsidRPr="004770AC">
          <w:rPr>
            <w:i/>
            <w:iCs/>
            <w:sz w:val="24"/>
            <w:szCs w:val="24"/>
          </w:rPr>
          <w:t>sulphurascens</w:t>
        </w:r>
      </w:ins>
      <w:ins w:id="90" w:author="Shawn McMurtrey" w:date="2022-08-14T14:50:00Z">
        <w:r w:rsidR="005C5F2E">
          <w:rPr>
            <w:sz w:val="24"/>
            <w:szCs w:val="24"/>
          </w:rPr>
          <w:t>.</w:t>
        </w:r>
      </w:ins>
    </w:p>
    <w:p w14:paraId="7E0C7D37" w14:textId="77777777" w:rsidR="009C1551" w:rsidRDefault="009C1551">
      <w:pPr>
        <w:spacing w:line="480" w:lineRule="auto"/>
        <w:rPr>
          <w:b/>
          <w:sz w:val="28"/>
          <w:szCs w:val="28"/>
        </w:rPr>
      </w:pPr>
    </w:p>
    <w:p w14:paraId="402CB5B8" w14:textId="77777777" w:rsidR="009C1551" w:rsidRDefault="00642DEE">
      <w:pPr>
        <w:spacing w:line="480" w:lineRule="auto"/>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14:paraId="0E442EBC" w14:textId="77777777" w:rsidR="009C1551" w:rsidRDefault="009C1551">
      <w:pPr>
        <w:spacing w:line="480" w:lineRule="auto"/>
        <w:rPr>
          <w:sz w:val="24"/>
          <w:szCs w:val="24"/>
        </w:rPr>
      </w:pPr>
    </w:p>
    <w:p w14:paraId="68C1A26F" w14:textId="18E529DC" w:rsidR="009C1551" w:rsidRDefault="00642DEE">
      <w:pPr>
        <w:spacing w:line="480" w:lineRule="auto"/>
      </w:pPr>
      <w:r>
        <w:rPr>
          <w:sz w:val="24"/>
          <w:szCs w:val="24"/>
        </w:rPr>
        <w:t>The</w:t>
      </w:r>
      <w:ins w:id="91" w:author="Shawn McMurtrey" w:date="2022-08-14T14:50:00Z">
        <w:r w:rsidR="005C5F2E">
          <w:rPr>
            <w:sz w:val="24"/>
            <w:szCs w:val="24"/>
          </w:rPr>
          <w:t xml:space="preserve"> results of the Woods Creek study showed th</w:t>
        </w:r>
      </w:ins>
      <w:ins w:id="92" w:author="Shawn McMurtrey" w:date="2022-08-14T14:51:00Z">
        <w:r w:rsidR="005C5F2E">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678168BE" w14:textId="77777777" w:rsidR="009C1551" w:rsidRDefault="00642DEE">
      <w:pPr>
        <w:spacing w:line="480" w:lineRule="auto"/>
      </w:pPr>
      <w:r>
        <w:rPr>
          <w:sz w:val="24"/>
          <w:szCs w:val="24"/>
        </w:rPr>
        <w:t xml:space="preserve">Modelled predictions were found to be qualitatively accurate within this study. </w:t>
      </w:r>
    </w:p>
    <w:p w14:paraId="6A9C3ADB" w14:textId="7E91B8B4" w:rsidR="009C1551" w:rsidRDefault="00642DEE">
      <w:pPr>
        <w:spacing w:line="480" w:lineRule="auto"/>
      </w:pPr>
      <w:del w:id="93" w:author="Shawn McMurtrey" w:date="2022-08-15T20:08:00Z">
        <w:r w:rsidDel="004770AC">
          <w:rPr>
            <w:sz w:val="24"/>
            <w:szCs w:val="24"/>
          </w:rPr>
          <w:delText>FVS alone</w:delText>
        </w:r>
      </w:del>
      <w:ins w:id="94" w:author="Shawn McMurtrey" w:date="2022-08-15T20:08:00Z">
        <w:r w:rsidR="004770AC">
          <w:rPr>
            <w:sz w:val="24"/>
            <w:szCs w:val="24"/>
          </w:rPr>
          <w:t>The WRDM</w:t>
        </w:r>
      </w:ins>
      <w:r>
        <w:rPr>
          <w:sz w:val="24"/>
          <w:szCs w:val="24"/>
        </w:rPr>
        <w:t xml:space="preserve"> was a better indicator of observed data when compared to the </w:t>
      </w:r>
      <w:del w:id="95" w:author="Shawn McMurtrey" w:date="2022-08-15T20:08:00Z">
        <w:r w:rsidDel="004770AC">
          <w:rPr>
            <w:sz w:val="24"/>
            <w:szCs w:val="24"/>
          </w:rPr>
          <w:delText>use of FVS with WRDM</w:delText>
        </w:r>
      </w:del>
      <w:ins w:id="96" w:author="Shawn McMurtrey" w:date="2022-08-15T20:08:00Z">
        <w:r w:rsidR="004770AC">
          <w:rPr>
            <w:sz w:val="24"/>
            <w:szCs w:val="24"/>
          </w:rPr>
          <w:t>FVS model alone</w:t>
        </w:r>
      </w:ins>
      <w:r>
        <w:rPr>
          <w:sz w:val="24"/>
          <w:szCs w:val="24"/>
        </w:rPr>
        <w:t xml:space="preserve">. The </w:t>
      </w:r>
      <w:ins w:id="97" w:author="Shawn McMurtrey" w:date="2022-08-15T20:08:00Z">
        <w:r w:rsidR="004770AC">
          <w:rPr>
            <w:sz w:val="24"/>
            <w:szCs w:val="24"/>
          </w:rPr>
          <w:t>FVS</w:t>
        </w:r>
      </w:ins>
      <w:del w:id="98" w:author="Shawn McMurtrey" w:date="2022-08-15T20:08:00Z">
        <w:r w:rsidDel="004770AC">
          <w:rPr>
            <w:sz w:val="24"/>
            <w:szCs w:val="24"/>
          </w:rPr>
          <w:delText>WRDM</w:delText>
        </w:r>
      </w:del>
      <w:ins w:id="99" w:author="Shawn McMurtrey" w:date="2022-08-15T20:09:00Z">
        <w:r w:rsidR="004770AC">
          <w:rPr>
            <w:sz w:val="24"/>
            <w:szCs w:val="24"/>
          </w:rPr>
          <w:t xml:space="preserve"> </w:t>
        </w:r>
      </w:ins>
      <w:proofErr w:type="gramStart"/>
      <w:ins w:id="100" w:author="Shawn McMurtrey" w:date="2022-08-15T20:08:00Z">
        <w:r w:rsidR="004770AC">
          <w:rPr>
            <w:sz w:val="24"/>
            <w:szCs w:val="24"/>
          </w:rPr>
          <w:t xml:space="preserve">model </w:t>
        </w:r>
      </w:ins>
      <w:r>
        <w:rPr>
          <w:sz w:val="24"/>
          <w:szCs w:val="24"/>
        </w:rPr>
        <w:t xml:space="preserve"> tended</w:t>
      </w:r>
      <w:proofErr w:type="gramEnd"/>
      <w:r>
        <w:rPr>
          <w:sz w:val="24"/>
          <w:szCs w:val="24"/>
        </w:rPr>
        <w:t xml:space="preserve"> to </w:t>
      </w:r>
      <w:ins w:id="101" w:author="Shawn McMurtrey" w:date="2022-08-15T20:09:00Z">
        <w:r w:rsidR="004770AC">
          <w:rPr>
            <w:sz w:val="24"/>
            <w:szCs w:val="24"/>
          </w:rPr>
          <w:t xml:space="preserve">underpredict </w:t>
        </w:r>
      </w:ins>
      <w:del w:id="102" w:author="Shawn McMurtrey" w:date="2022-08-15T20:09:00Z">
        <w:r w:rsidDel="004770AC">
          <w:rPr>
            <w:sz w:val="24"/>
            <w:szCs w:val="24"/>
          </w:rPr>
          <w:delText>over predict</w:delText>
        </w:r>
      </w:del>
      <w:r>
        <w:rPr>
          <w:sz w:val="24"/>
          <w:szCs w:val="24"/>
        </w:rPr>
        <w:t xml:space="preserve"> the impact of LRR</w:t>
      </w:r>
      <w:r>
        <w:t>.</w:t>
      </w:r>
      <w:ins w:id="103" w:author="Shawn McMurtrey" w:date="2022-08-15T20:09:00Z">
        <w:r w:rsidR="004770AC">
          <w:rPr>
            <w:sz w:val="24"/>
            <w:szCs w:val="24"/>
          </w:rPr>
          <w:t xml:space="preserve"> </w:t>
        </w:r>
      </w:ins>
      <w:del w:id="104" w:author="Shawn McMurtrey" w:date="2022-08-15T20:09:00Z">
        <w:r w:rsidDel="004770AC">
          <w:rPr>
            <w:sz w:val="24"/>
            <w:szCs w:val="24"/>
          </w:rPr>
          <w:delText xml:space="preserve"> </w:delText>
        </w:r>
      </w:del>
      <w:r>
        <w:rPr>
          <w:sz w:val="24"/>
          <w:szCs w:val="24"/>
        </w:rPr>
        <w:t>This finding was consistent with the findings from Maffei et al., 2008.</w:t>
      </w:r>
      <w:r>
        <w:rPr>
          <w:rFonts w:eastAsia="Times New Roman"/>
          <w:sz w:val="24"/>
          <w:szCs w:val="24"/>
        </w:rPr>
        <w:t xml:space="preserve"> It</w:t>
      </w:r>
      <w:r>
        <w:t xml:space="preserve"> </w:t>
      </w:r>
      <w:r>
        <w:rPr>
          <w:sz w:val="24"/>
          <w:szCs w:val="24"/>
        </w:rPr>
        <w:t xml:space="preserve">is worth noting that accuracy would likely continue to </w:t>
      </w:r>
      <w:r>
        <w:rPr>
          <w:sz w:val="24"/>
          <w:szCs w:val="24"/>
        </w:rPr>
        <w:lastRenderedPageBreak/>
        <w:t>decrease over longer time periods. The time span of 30 years is relatively short in terms of a forest ecosystem</w:t>
      </w:r>
      <w:ins w:id="105" w:author="Shawn McMurtrey" w:date="2022-08-15T20:10:00Z">
        <w:r w:rsidR="004770AC">
          <w:rPr>
            <w:sz w:val="24"/>
            <w:szCs w:val="24"/>
          </w:rPr>
          <w:t xml:space="preserve"> and timber rotations</w:t>
        </w:r>
      </w:ins>
      <w:r>
        <w:rPr>
          <w:sz w:val="24"/>
          <w:szCs w:val="24"/>
        </w:rPr>
        <w:t xml:space="preserve">.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14:paraId="068ACABD" w14:textId="77777777" w:rsidR="009C1551" w:rsidRDefault="009C1551">
      <w:pPr>
        <w:spacing w:line="480" w:lineRule="auto"/>
        <w:ind w:left="720" w:hanging="720"/>
        <w:rPr>
          <w:sz w:val="24"/>
          <w:szCs w:val="24"/>
        </w:rPr>
      </w:pPr>
    </w:p>
    <w:p w14:paraId="15906CB6" w14:textId="77777777" w:rsidR="009C1551" w:rsidRDefault="00642DEE">
      <w:pPr>
        <w:spacing w:line="480" w:lineRule="auto"/>
        <w:ind w:left="720" w:hanging="720"/>
      </w:pPr>
      <w:r>
        <w:rPr>
          <w:sz w:val="24"/>
          <w:szCs w:val="24"/>
        </w:rPr>
        <w:t>Whereas other studies conducted analyzing different forest models have predicted</w:t>
      </w:r>
    </w:p>
    <w:p w14:paraId="60A7307F" w14:textId="77777777" w:rsidR="009C1551" w:rsidRDefault="00642DEE">
      <w:pPr>
        <w:spacing w:line="480" w:lineRule="auto"/>
        <w:ind w:left="720" w:hanging="720"/>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08FC62B0" w14:textId="77777777" w:rsidR="009C1551" w:rsidRDefault="00642DEE">
      <w:pPr>
        <w:spacing w:line="480" w:lineRule="auto"/>
        <w:ind w:left="720" w:hanging="720"/>
      </w:pPr>
      <w:r>
        <w:rPr>
          <w:sz w:val="24"/>
          <w:szCs w:val="24"/>
        </w:rPr>
        <w:t>results of this study were converse. Models depicting optimistic</w:t>
      </w:r>
    </w:p>
    <w:p w14:paraId="5562B8A7" w14:textId="77777777" w:rsidR="009C1551" w:rsidRDefault="00642DEE">
      <w:pPr>
        <w:spacing w:line="480" w:lineRule="auto"/>
        <w:ind w:left="720" w:hanging="720"/>
      </w:pPr>
      <w:r>
        <w:rPr>
          <w:sz w:val="24"/>
          <w:szCs w:val="24"/>
        </w:rPr>
        <w:t>trends don’t always account for amounts of inoculum within the soil, rate of disease</w:t>
      </w:r>
    </w:p>
    <w:p w14:paraId="4752B9C8" w14:textId="77777777" w:rsidR="009C1551" w:rsidRDefault="00642DEE">
      <w:pPr>
        <w:spacing w:line="480" w:lineRule="auto"/>
        <w:ind w:left="720" w:hanging="720"/>
      </w:pPr>
      <w:r>
        <w:rPr>
          <w:sz w:val="24"/>
          <w:szCs w:val="24"/>
        </w:rPr>
        <w:t>spread, or expected tree loss. There are also many alternate compounding variables</w:t>
      </w:r>
    </w:p>
    <w:p w14:paraId="4BAE02B3" w14:textId="77777777" w:rsidR="009C1551" w:rsidRDefault="00642DEE">
      <w:pPr>
        <w:spacing w:line="480" w:lineRule="auto"/>
        <w:ind w:left="720" w:hanging="720"/>
      </w:pPr>
      <w:r>
        <w:rPr>
          <w:sz w:val="24"/>
          <w:szCs w:val="24"/>
        </w:rPr>
        <w:t>that influence forest health, disease spread, and tree mortality, such as</w:t>
      </w:r>
    </w:p>
    <w:p w14:paraId="6DAA6D15" w14:textId="77777777" w:rsidR="009C1551" w:rsidRDefault="00642DEE">
      <w:pPr>
        <w:spacing w:line="480" w:lineRule="auto"/>
        <w:ind w:left="720" w:hanging="720"/>
      </w:pPr>
      <w:r>
        <w:rPr>
          <w:sz w:val="24"/>
          <w:szCs w:val="24"/>
        </w:rPr>
        <w:t>temperature, soil moisture, and pH levels (Lattin 1998; Angwin, 1985; Hansen et al.,</w:t>
      </w:r>
    </w:p>
    <w:p w14:paraId="3E27B996" w14:textId="77777777" w:rsidR="009C1551" w:rsidRDefault="00642DEE">
      <w:pPr>
        <w:spacing w:line="480" w:lineRule="auto"/>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15078C2E" w14:textId="77777777" w:rsidR="009C1551" w:rsidRDefault="009C1551">
      <w:pPr>
        <w:spacing w:line="480" w:lineRule="auto"/>
        <w:rPr>
          <w:sz w:val="24"/>
          <w:szCs w:val="24"/>
        </w:rPr>
      </w:pPr>
    </w:p>
    <w:p w14:paraId="5D998EA3" w14:textId="31207110" w:rsidR="009C1551" w:rsidRDefault="00642DEE">
      <w:pPr>
        <w:spacing w:line="480" w:lineRule="auto"/>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xml:space="preserve">. </w:t>
      </w:r>
      <w:del w:id="106" w:author="Shawn McMurtrey" w:date="2022-08-14T14:53:00Z">
        <w:r w:rsidDel="00B45567">
          <w:rPr>
            <w:sz w:val="24"/>
            <w:szCs w:val="24"/>
          </w:rPr>
          <w:delText xml:space="preserve"> </w:delText>
        </w:r>
      </w:del>
      <w:r>
        <w:rPr>
          <w:sz w:val="24"/>
          <w:szCs w:val="24"/>
        </w:rPr>
        <w:lastRenderedPageBreak/>
        <w:t>More information on current distribution of accurately identified pathogens is critically needed (Klopfenstein et al., 2009). This is imperative within a rapidly changing climate as the host/pathogen interactions will need to be observed, monitored, and adaptations will need to be made to deviations of what was once considered more consistent management.</w:t>
      </w:r>
    </w:p>
    <w:p w14:paraId="6701D975" w14:textId="77777777" w:rsidR="009C1551" w:rsidRDefault="009C1551">
      <w:pPr>
        <w:spacing w:line="480" w:lineRule="auto"/>
        <w:rPr>
          <w:sz w:val="24"/>
          <w:szCs w:val="24"/>
        </w:rPr>
      </w:pPr>
    </w:p>
    <w:p w14:paraId="4D0039F7" w14:textId="44905A2B" w:rsidR="009C1551" w:rsidRDefault="00642DEE">
      <w:pPr>
        <w:spacing w:line="480" w:lineRule="auto"/>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efficiency, while also helping to preserve biodiversity and forest ecosystems. Through this study, new insight was gained on LRR incidence with respect to thinning for drought and fire suppression.</w:t>
      </w:r>
      <w:ins w:id="107" w:author="Shawn McMurtrey" w:date="2022-08-14T14:53:00Z">
        <w:r w:rsidR="00B45567">
          <w:rPr>
            <w:sz w:val="24"/>
            <w:szCs w:val="24"/>
          </w:rPr>
          <w:t xml:space="preserve"> An increased knowledge was also gained</w:t>
        </w:r>
      </w:ins>
      <w:ins w:id="108" w:author="Shawn McMurtrey" w:date="2022-08-14T14:54:00Z">
        <w:r w:rsidR="00B45567">
          <w:rPr>
            <w:sz w:val="24"/>
            <w:szCs w:val="24"/>
          </w:rPr>
          <w:t xml:space="preserve"> concerned alternate host rotations for long term forest management strategies. </w:t>
        </w:r>
      </w:ins>
      <w:r>
        <w:rPr>
          <w:sz w:val="24"/>
          <w:szCs w:val="24"/>
        </w:rPr>
        <w:t xml:space="preserve"> </w:t>
      </w:r>
    </w:p>
    <w:p w14:paraId="1CBC981E" w14:textId="77777777" w:rsidR="009C1551" w:rsidRDefault="009C1551">
      <w:pPr>
        <w:spacing w:line="480" w:lineRule="auto"/>
        <w:rPr>
          <w:sz w:val="24"/>
          <w:szCs w:val="24"/>
        </w:rPr>
      </w:pPr>
    </w:p>
    <w:p w14:paraId="0A247325" w14:textId="77777777" w:rsidR="009C1551" w:rsidRDefault="009C1551">
      <w:pPr>
        <w:spacing w:line="480" w:lineRule="auto"/>
      </w:pPr>
    </w:p>
    <w:p w14:paraId="3362076B" w14:textId="77777777" w:rsidR="009C1551" w:rsidRDefault="00642DEE">
      <w:pPr>
        <w:spacing w:line="480" w:lineRule="auto"/>
      </w:pPr>
      <w:r>
        <w:rPr>
          <w:b/>
          <w:sz w:val="28"/>
          <w:szCs w:val="28"/>
        </w:rPr>
        <w:t>Acknowledgements</w:t>
      </w:r>
      <w:r>
        <w:rPr>
          <w:b/>
          <w:sz w:val="28"/>
          <w:szCs w:val="28"/>
        </w:rPr>
        <w:br/>
      </w:r>
      <w:r>
        <w:t xml:space="preserve">Funding was provided by the _________________. Funding was also provided by the Agricultural Research Foundation at Oregon State University. The authors would like to thank Wendy Sutton, Paul Reeser, and all others responsible for establishing the plot network and helping to collect data over the years. We also like to thank Katherine </w:t>
      </w:r>
      <w:proofErr w:type="spellStart"/>
      <w:r>
        <w:t>Tallan</w:t>
      </w:r>
      <w:proofErr w:type="spellEnd"/>
      <w:r>
        <w:t xml:space="preserve"> and James Molyneux for statistical recommendations and consultation. The authors also extend their gratitude to Irene Lockman, Patrick Bennett, Lance David, and the FVS staff for guidance on FVS and WRDM modeling.   </w:t>
      </w:r>
    </w:p>
    <w:p w14:paraId="52C35775" w14:textId="77777777" w:rsidR="009C1551" w:rsidRDefault="009C1551">
      <w:pPr>
        <w:spacing w:line="480" w:lineRule="auto"/>
        <w:rPr>
          <w:b/>
          <w:sz w:val="28"/>
          <w:szCs w:val="28"/>
        </w:rPr>
      </w:pPr>
    </w:p>
    <w:p w14:paraId="2AFEF733" w14:textId="77777777" w:rsidR="009C1551" w:rsidRDefault="00642DEE">
      <w:pPr>
        <w:spacing w:line="480" w:lineRule="auto"/>
      </w:pPr>
      <w:r>
        <w:rPr>
          <w:b/>
          <w:sz w:val="28"/>
          <w:szCs w:val="28"/>
        </w:rPr>
        <w:lastRenderedPageBreak/>
        <w:t>References</w:t>
      </w:r>
    </w:p>
    <w:p w14:paraId="125E3540" w14:textId="77777777" w:rsidR="009C1551" w:rsidRDefault="00000000">
      <w:pPr>
        <w:spacing w:line="480" w:lineRule="auto"/>
        <w:ind w:left="720" w:hanging="720"/>
      </w:pPr>
      <w:hyperlink r:id="rId32" w:anchor="bb0010" w:history="1">
        <w:r w:rsidR="00642DEE">
          <w:rPr>
            <w:rFonts w:eastAsia="Times New Roman"/>
            <w:sz w:val="24"/>
            <w:szCs w:val="24"/>
          </w:rPr>
          <w:t>Agee J.K, and Skinner C.N. (2005</w:t>
        </w:r>
      </w:hyperlink>
      <w:r w:rsidR="00642DEE">
        <w:rPr>
          <w:rFonts w:eastAsia="Times New Roman"/>
          <w:sz w:val="24"/>
          <w:szCs w:val="24"/>
        </w:rPr>
        <w:t xml:space="preserve">). Basic principles of forest fuel reduction treatments. </w:t>
      </w:r>
      <w:r w:rsidR="00642DEE">
        <w:rPr>
          <w:rFonts w:eastAsia="Times New Roman"/>
          <w:sz w:val="24"/>
          <w:szCs w:val="24"/>
        </w:rPr>
        <w:br/>
        <w:t>For. Ecol. Manage., 211 (1</w:t>
      </w:r>
      <w:proofErr w:type="gramStart"/>
      <w:r w:rsidR="00642DEE">
        <w:rPr>
          <w:rFonts w:eastAsia="Times New Roman"/>
          <w:sz w:val="24"/>
          <w:szCs w:val="24"/>
        </w:rPr>
        <w:t>) ,</w:t>
      </w:r>
      <w:proofErr w:type="gramEnd"/>
      <w:r w:rsidR="00642DEE">
        <w:rPr>
          <w:rFonts w:eastAsia="Times New Roman"/>
          <w:sz w:val="24"/>
          <w:szCs w:val="24"/>
        </w:rPr>
        <w:t xml:space="preserve"> pp. 83-96. </w:t>
      </w:r>
      <w:hyperlink r:id="rId33" w:tgtFrame="Persistent link using digital object identifier">
        <w:r w:rsidR="00642DEE">
          <w:rPr>
            <w:rStyle w:val="Hyperlink"/>
            <w:rFonts w:ascii="Open Sans" w:hAnsi="Open Sans" w:cs="Open Sans"/>
            <w:color w:val="000000"/>
            <w:sz w:val="21"/>
            <w:szCs w:val="21"/>
            <w:shd w:val="clear" w:color="auto" w:fill="FFFFFF"/>
          </w:rPr>
          <w:t>https://doi.org/10.1016/j.foreco.2005.01.034</w:t>
        </w:r>
      </w:hyperlink>
    </w:p>
    <w:p w14:paraId="432D83EF" w14:textId="77777777" w:rsidR="009C1551" w:rsidRDefault="009C1551">
      <w:pPr>
        <w:spacing w:line="480" w:lineRule="auto"/>
        <w:ind w:left="720" w:hanging="720"/>
        <w:rPr>
          <w:rFonts w:eastAsia="Times New Roman"/>
          <w:sz w:val="24"/>
          <w:szCs w:val="24"/>
        </w:rPr>
      </w:pPr>
    </w:p>
    <w:p w14:paraId="442B3DB1" w14:textId="77777777" w:rsidR="009C1551" w:rsidRDefault="00642DEE">
      <w:pPr>
        <w:spacing w:line="480" w:lineRule="auto"/>
        <w:ind w:left="720" w:hanging="720"/>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 fir. Oregon State University, Corvallis, Oregon, master’s thesis. 107 p., </w:t>
      </w:r>
      <w:hyperlink r:id="rId34">
        <w:r>
          <w:rPr>
            <w:rStyle w:val="Hyperlink"/>
            <w:rFonts w:ascii="Open Sans" w:hAnsi="Open Sans" w:cs="Open Sans"/>
            <w:color w:val="000000"/>
            <w:sz w:val="21"/>
            <w:szCs w:val="21"/>
            <w:shd w:val="clear" w:color="auto" w:fill="FFFFFF"/>
          </w:rPr>
          <w:t>https://ir.library.oregonstate.edu/concern/graduate_thesis_or_dissertations/k930c098s</w:t>
        </w:r>
      </w:hyperlink>
    </w:p>
    <w:p w14:paraId="49EA8F49" w14:textId="77777777" w:rsidR="009C1551" w:rsidRDefault="009C1551">
      <w:pPr>
        <w:spacing w:line="480" w:lineRule="auto"/>
        <w:ind w:left="720" w:hanging="720"/>
        <w:rPr>
          <w:b/>
          <w:sz w:val="28"/>
          <w:szCs w:val="28"/>
        </w:rPr>
      </w:pPr>
    </w:p>
    <w:p w14:paraId="4687B125" w14:textId="77777777" w:rsidR="009C1551" w:rsidRDefault="00642DEE">
      <w:pPr>
        <w:spacing w:line="480" w:lineRule="auto"/>
        <w:ind w:left="720" w:hanging="720"/>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35">
        <w:r>
          <w:rPr>
            <w:rStyle w:val="Hyperlink"/>
            <w:rFonts w:ascii="Open Sans" w:hAnsi="Open Sans" w:cs="Open Sans"/>
            <w:color w:val="000000"/>
            <w:sz w:val="21"/>
            <w:szCs w:val="21"/>
            <w:shd w:val="clear" w:color="auto" w:fill="FFFFFF"/>
          </w:rPr>
          <w:t>https://doi.org/10.3389/ffgc.2021.695981</w:t>
        </w:r>
      </w:hyperlink>
    </w:p>
    <w:p w14:paraId="5EA3B92C" w14:textId="77777777" w:rsidR="009C1551" w:rsidRDefault="009C1551">
      <w:pPr>
        <w:spacing w:line="480" w:lineRule="auto"/>
        <w:rPr>
          <w:b/>
          <w:sz w:val="28"/>
          <w:szCs w:val="28"/>
        </w:rPr>
      </w:pPr>
    </w:p>
    <w:p w14:paraId="4A03B9EE" w14:textId="77777777" w:rsidR="009C1551" w:rsidRDefault="00642DEE">
      <w:pPr>
        <w:spacing w:line="480" w:lineRule="auto"/>
        <w:ind w:left="720" w:hanging="720"/>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0C00BD59" w14:textId="77777777" w:rsidR="009C1551" w:rsidRDefault="009C1551">
      <w:pPr>
        <w:spacing w:line="480" w:lineRule="auto"/>
        <w:ind w:left="720" w:hanging="720"/>
        <w:rPr>
          <w:rFonts w:eastAsia="Times New Roman"/>
          <w:sz w:val="24"/>
          <w:szCs w:val="24"/>
        </w:rPr>
      </w:pPr>
    </w:p>
    <w:p w14:paraId="136CC9AA" w14:textId="77777777" w:rsidR="009C1551" w:rsidRDefault="00642DEE">
      <w:pPr>
        <w:spacing w:line="480" w:lineRule="auto"/>
        <w:ind w:left="720" w:hanging="720"/>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4F81396D" w14:textId="77777777" w:rsidR="009C1551" w:rsidRDefault="009C1551">
      <w:pPr>
        <w:spacing w:line="480" w:lineRule="auto"/>
        <w:ind w:left="720" w:hanging="720"/>
        <w:rPr>
          <w:rFonts w:eastAsia="Times New Roman"/>
          <w:sz w:val="24"/>
          <w:szCs w:val="24"/>
        </w:rPr>
      </w:pPr>
    </w:p>
    <w:p w14:paraId="2B84ED0E" w14:textId="77777777" w:rsidR="009C1551" w:rsidRDefault="00642DEE">
      <w:pPr>
        <w:spacing w:line="480" w:lineRule="auto"/>
        <w:ind w:left="720" w:hanging="720"/>
      </w:pPr>
      <w:r>
        <w:rPr>
          <w:rFonts w:eastAsia="Times New Roman"/>
          <w:sz w:val="24"/>
          <w:szCs w:val="24"/>
        </w:rPr>
        <w:lastRenderedPageBreak/>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36"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2586FF7D" w14:textId="77777777" w:rsidR="009C1551" w:rsidRDefault="009C1551">
      <w:pPr>
        <w:spacing w:line="480" w:lineRule="auto"/>
        <w:rPr>
          <w:rFonts w:eastAsia="Times New Roman"/>
          <w:sz w:val="24"/>
          <w:szCs w:val="24"/>
        </w:rPr>
      </w:pPr>
    </w:p>
    <w:p w14:paraId="47042A3D" w14:textId="77777777" w:rsidR="009C1551" w:rsidRDefault="00642DEE">
      <w:pPr>
        <w:spacing w:line="480" w:lineRule="auto"/>
        <w:ind w:left="720" w:hanging="720"/>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37">
        <w:r>
          <w:rPr>
            <w:rStyle w:val="Hyperlink"/>
            <w:rFonts w:ascii="Open Sans" w:hAnsi="Open Sans" w:cs="Open Sans"/>
            <w:color w:val="000000"/>
            <w:sz w:val="21"/>
            <w:szCs w:val="21"/>
            <w:shd w:val="clear" w:color="auto" w:fill="FFFFFF"/>
          </w:rPr>
          <w:t>https://www.fs.usda.gov/treesearch/pubs/46886</w:t>
        </w:r>
      </w:hyperlink>
      <w:r>
        <w:rPr>
          <w:rStyle w:val="Hyperlink"/>
          <w:rFonts w:ascii="Open Sans" w:hAnsi="Open Sans" w:cs="Open Sans"/>
          <w:color w:val="000000"/>
          <w:sz w:val="21"/>
          <w:szCs w:val="21"/>
          <w:shd w:val="clear" w:color="auto" w:fill="FFFFFF"/>
        </w:rPr>
        <w:br/>
      </w:r>
    </w:p>
    <w:p w14:paraId="05D5391C" w14:textId="77777777" w:rsidR="009C1551" w:rsidRDefault="00642DEE">
      <w:pPr>
        <w:spacing w:line="480" w:lineRule="auto"/>
        <w:ind w:left="720" w:hanging="720"/>
      </w:pPr>
      <w:r>
        <w:rPr>
          <w:rFonts w:eastAsia="Times New Roman"/>
          <w:sz w:val="24"/>
          <w:szCs w:val="24"/>
        </w:rPr>
        <w:t xml:space="preserve">ESRI (2011) ArcGIS desktop: version 2.6.2 [computer software]. Environme91ntal Systems Research Institute, Redlands, California. </w:t>
      </w:r>
    </w:p>
    <w:p w14:paraId="5FFC9D91" w14:textId="77777777" w:rsidR="009C1551" w:rsidRDefault="009C1551">
      <w:pPr>
        <w:spacing w:line="480" w:lineRule="auto"/>
        <w:ind w:left="720" w:hanging="720"/>
        <w:rPr>
          <w:rFonts w:eastAsia="Times New Roman"/>
          <w:sz w:val="24"/>
          <w:szCs w:val="24"/>
        </w:rPr>
      </w:pPr>
    </w:p>
    <w:p w14:paraId="7935BEEE" w14:textId="77777777" w:rsidR="009C1551" w:rsidRDefault="00642DEE">
      <w:pPr>
        <w:spacing w:line="480" w:lineRule="auto"/>
        <w:ind w:left="720" w:hanging="720"/>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1DEAA8F3" w14:textId="77777777" w:rsidR="009C1551" w:rsidRDefault="009C1551">
      <w:pPr>
        <w:spacing w:line="480" w:lineRule="auto"/>
        <w:ind w:left="720" w:hanging="720"/>
        <w:rPr>
          <w:rFonts w:eastAsia="Times New Roman"/>
          <w:sz w:val="24"/>
          <w:szCs w:val="24"/>
        </w:rPr>
      </w:pPr>
    </w:p>
    <w:p w14:paraId="4E6028C0" w14:textId="77777777" w:rsidR="009C1551" w:rsidRDefault="00642DEE">
      <w:pPr>
        <w:spacing w:line="480" w:lineRule="auto"/>
        <w:ind w:left="720" w:hanging="720"/>
      </w:pPr>
      <w:r>
        <w:rPr>
          <w:rFonts w:eastAsia="Times New Roman"/>
          <w:sz w:val="24"/>
          <w:szCs w:val="24"/>
        </w:rPr>
        <w:t xml:space="preserve">Frankel, S. J., technical coordinator. (1998). User’s guide to the Western Root Disease Model, version 3.0. Gen. Tech. Rep. PSW-GTR-165. Albany, CA: Pacific </w:t>
      </w:r>
      <w:r>
        <w:rPr>
          <w:rFonts w:eastAsia="Times New Roman"/>
          <w:sz w:val="24"/>
          <w:szCs w:val="24"/>
        </w:rPr>
        <w:lastRenderedPageBreak/>
        <w:t xml:space="preserve">Southwest Research Station, Forest Service, U.S. Department of Agriculture. 166 p. </w:t>
      </w:r>
      <w:hyperlink r:id="rId38">
        <w:r>
          <w:rPr>
            <w:rStyle w:val="Hyperlink"/>
            <w:rFonts w:ascii="Open Sans" w:hAnsi="Open Sans" w:cs="Open Sans"/>
            <w:color w:val="000000"/>
            <w:sz w:val="21"/>
            <w:szCs w:val="21"/>
            <w:shd w:val="clear" w:color="auto" w:fill="FFFFFF"/>
          </w:rPr>
          <w:t>https://doi.org/10.2737/PSW-GTR-165</w:t>
        </w:r>
      </w:hyperlink>
    </w:p>
    <w:p w14:paraId="5A08299C" w14:textId="77777777" w:rsidR="009C1551" w:rsidRDefault="009C1551">
      <w:pPr>
        <w:spacing w:line="480" w:lineRule="auto"/>
        <w:ind w:left="720" w:hanging="720"/>
        <w:rPr>
          <w:rFonts w:ascii="Open Sans" w:hAnsi="Open Sans" w:cs="Open Sans"/>
          <w:sz w:val="21"/>
          <w:szCs w:val="21"/>
          <w:shd w:val="clear" w:color="auto" w:fill="FFFFFF"/>
        </w:rPr>
      </w:pPr>
    </w:p>
    <w:p w14:paraId="06313A0A" w14:textId="77777777" w:rsidR="009C1551" w:rsidRDefault="00000000">
      <w:pPr>
        <w:spacing w:line="480" w:lineRule="auto"/>
        <w:ind w:left="720" w:hanging="720"/>
      </w:pPr>
      <w:hyperlink r:id="rId39" w:anchor="bb0120" w:history="1">
        <w:r w:rsidR="00642DEE">
          <w:rPr>
            <w:rFonts w:eastAsia="Times New Roman"/>
            <w:sz w:val="24"/>
            <w:szCs w:val="24"/>
          </w:rPr>
          <w:t>Franklin J.F. and Johnson K.N. (2012</w:t>
        </w:r>
      </w:hyperlink>
      <w:r w:rsidR="00642DEE">
        <w:rPr>
          <w:rFonts w:eastAsia="Times New Roman"/>
          <w:sz w:val="24"/>
          <w:szCs w:val="24"/>
        </w:rPr>
        <w:t xml:space="preserve">). A restoration framework for federal forests in the Pacific Northwest. J. Forest., 110 (2012), pp. 429-439. </w:t>
      </w:r>
      <w:hyperlink r:id="rId40">
        <w:r w:rsidR="00642DEE">
          <w:rPr>
            <w:rStyle w:val="Hyperlink"/>
            <w:rFonts w:ascii="Open Sans" w:hAnsi="Open Sans" w:cs="Open Sans"/>
            <w:color w:val="000000"/>
            <w:sz w:val="21"/>
            <w:szCs w:val="21"/>
            <w:shd w:val="clear" w:color="auto" w:fill="FFFFFF"/>
          </w:rPr>
          <w:t>https://doi.org/10.5849/jof.10-006</w:t>
        </w:r>
      </w:hyperlink>
    </w:p>
    <w:p w14:paraId="298C487B" w14:textId="77777777" w:rsidR="009C1551" w:rsidRDefault="009C1551">
      <w:pPr>
        <w:spacing w:line="480" w:lineRule="auto"/>
        <w:ind w:left="720" w:hanging="720"/>
        <w:rPr>
          <w:rFonts w:eastAsia="Times New Roman"/>
          <w:sz w:val="24"/>
          <w:szCs w:val="24"/>
        </w:rPr>
      </w:pPr>
    </w:p>
    <w:p w14:paraId="05C56F07" w14:textId="77777777" w:rsidR="009C1551" w:rsidRDefault="00642DEE">
      <w:pPr>
        <w:spacing w:line="480" w:lineRule="auto"/>
        <w:ind w:left="720" w:hanging="720"/>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024118F1" w14:textId="77777777" w:rsidR="009C1551" w:rsidRDefault="009C1551">
      <w:pPr>
        <w:spacing w:line="480" w:lineRule="auto"/>
        <w:rPr>
          <w:rFonts w:ascii="Open Sans" w:hAnsi="Open Sans" w:cs="Open Sans"/>
          <w:sz w:val="21"/>
          <w:szCs w:val="21"/>
          <w:shd w:val="clear" w:color="auto" w:fill="FFFFFF"/>
        </w:rPr>
      </w:pPr>
    </w:p>
    <w:p w14:paraId="16668E46" w14:textId="77777777" w:rsidR="009C1551" w:rsidRDefault="00642DEE">
      <w:pPr>
        <w:spacing w:line="480" w:lineRule="auto"/>
        <w:ind w:left="720" w:hanging="720"/>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776CDA29" w14:textId="77777777" w:rsidR="009C1551" w:rsidRDefault="009C1551">
      <w:pPr>
        <w:spacing w:line="480" w:lineRule="auto"/>
        <w:ind w:left="720" w:hanging="720"/>
        <w:rPr>
          <w:rFonts w:eastAsia="Times New Roman"/>
          <w:sz w:val="24"/>
          <w:szCs w:val="24"/>
        </w:rPr>
      </w:pPr>
    </w:p>
    <w:p w14:paraId="25FA59B9" w14:textId="77777777" w:rsidR="009C1551" w:rsidRDefault="00642DEE">
      <w:pPr>
        <w:spacing w:line="480" w:lineRule="auto"/>
        <w:ind w:left="720" w:hanging="720"/>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41">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1050C761" w14:textId="77777777" w:rsidR="009C1551" w:rsidRDefault="00642DEE">
      <w:pPr>
        <w:spacing w:line="480" w:lineRule="auto"/>
        <w:ind w:left="720" w:hanging="720"/>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w:t>
      </w:r>
      <w:r>
        <w:rPr>
          <w:rFonts w:eastAsia="Times New Roman"/>
          <w:sz w:val="24"/>
          <w:szCs w:val="24"/>
        </w:rPr>
        <w:lastRenderedPageBreak/>
        <w:t xml:space="preserve">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05FD9E6C" w14:textId="77777777" w:rsidR="009C1551" w:rsidRDefault="00642DEE">
      <w:pPr>
        <w:spacing w:line="480" w:lineRule="auto"/>
        <w:ind w:left="720" w:hanging="720"/>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6DB341F7" w14:textId="77777777" w:rsidR="009C1551" w:rsidRDefault="009C1551">
      <w:pPr>
        <w:spacing w:line="480" w:lineRule="auto"/>
        <w:ind w:left="720" w:hanging="720"/>
        <w:rPr>
          <w:rFonts w:eastAsia="Times New Roman"/>
          <w:sz w:val="24"/>
          <w:szCs w:val="24"/>
        </w:rPr>
      </w:pPr>
    </w:p>
    <w:p w14:paraId="10F68B6E" w14:textId="77777777" w:rsidR="009C1551" w:rsidRDefault="00642DEE">
      <w:pPr>
        <w:spacing w:line="480" w:lineRule="auto"/>
        <w:ind w:left="720" w:hanging="720"/>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5D4FC79C" w14:textId="77777777" w:rsidR="009C1551" w:rsidRDefault="009C1551">
      <w:pPr>
        <w:spacing w:line="480" w:lineRule="auto"/>
        <w:ind w:left="720" w:hanging="720"/>
        <w:rPr>
          <w:rFonts w:eastAsia="Times New Roman"/>
          <w:sz w:val="24"/>
          <w:szCs w:val="24"/>
        </w:rPr>
      </w:pPr>
    </w:p>
    <w:p w14:paraId="58A9A4E8" w14:textId="77777777" w:rsidR="009C1551" w:rsidRDefault="00642DEE">
      <w:pPr>
        <w:spacing w:line="480" w:lineRule="auto"/>
        <w:ind w:left="720" w:hanging="720"/>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42">
        <w:r>
          <w:rPr>
            <w:rStyle w:val="Hyperlink"/>
            <w:rFonts w:ascii="Open Sans" w:hAnsi="Open Sans" w:cs="Open Sans"/>
            <w:color w:val="000000"/>
            <w:sz w:val="21"/>
            <w:szCs w:val="21"/>
            <w:shd w:val="clear" w:color="auto" w:fill="FFFFFF"/>
          </w:rPr>
          <w:t>https://doi.org/10.1139/x79-078</w:t>
        </w:r>
      </w:hyperlink>
    </w:p>
    <w:p w14:paraId="7F282E12" w14:textId="77777777" w:rsidR="009C1551" w:rsidRDefault="009C1551">
      <w:pPr>
        <w:spacing w:line="480" w:lineRule="auto"/>
        <w:ind w:left="720" w:hanging="720"/>
        <w:rPr>
          <w:rFonts w:eastAsia="Times New Roman"/>
          <w:sz w:val="24"/>
          <w:szCs w:val="24"/>
        </w:rPr>
      </w:pPr>
    </w:p>
    <w:p w14:paraId="437C67EB" w14:textId="77777777" w:rsidR="009C1551" w:rsidRDefault="00642DEE">
      <w:pPr>
        <w:spacing w:line="480" w:lineRule="auto"/>
        <w:ind w:left="720" w:hanging="720"/>
      </w:pPr>
      <w:r>
        <w:rPr>
          <w:rFonts w:eastAsia="Times New Roman"/>
          <w:sz w:val="24"/>
          <w:szCs w:val="24"/>
        </w:rPr>
        <w:lastRenderedPageBreak/>
        <w:t xml:space="preserve">Hansen, E. M., Reynolds K., Angwin P., (1983). Factors influencing the spread of Phellinus weirii in Douglas-fir. Proc. 6th mt. Conf. On Root and Butt Rots in Forest Trees. Melbourne, Victoria, Gympie, Australia. </w:t>
      </w:r>
    </w:p>
    <w:p w14:paraId="16AB741F" w14:textId="77777777" w:rsidR="009C1551" w:rsidRDefault="009C1551">
      <w:pPr>
        <w:spacing w:line="480" w:lineRule="auto"/>
        <w:ind w:left="720" w:hanging="720"/>
        <w:rPr>
          <w:rFonts w:eastAsia="Times New Roman"/>
          <w:sz w:val="24"/>
          <w:szCs w:val="24"/>
        </w:rPr>
      </w:pPr>
    </w:p>
    <w:p w14:paraId="4A928342" w14:textId="77777777" w:rsidR="009C1551" w:rsidRDefault="00642DEE">
      <w:pPr>
        <w:spacing w:line="480" w:lineRule="auto"/>
        <w:ind w:left="720" w:hanging="720"/>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71C24514" w14:textId="77777777" w:rsidR="009C1551" w:rsidRDefault="009C1551">
      <w:pPr>
        <w:spacing w:line="480" w:lineRule="auto"/>
        <w:ind w:left="720" w:hanging="720"/>
        <w:rPr>
          <w:rFonts w:eastAsia="Times New Roman"/>
          <w:sz w:val="24"/>
          <w:szCs w:val="24"/>
        </w:rPr>
      </w:pPr>
    </w:p>
    <w:p w14:paraId="44E102C2" w14:textId="77777777" w:rsidR="009C1551" w:rsidRDefault="00642DEE">
      <w:pPr>
        <w:spacing w:line="480" w:lineRule="auto"/>
        <w:ind w:left="720" w:hanging="720"/>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3">
        <w:r>
          <w:rPr>
            <w:rStyle w:val="Hyperlink"/>
            <w:rFonts w:ascii="Open Sans" w:hAnsi="Open Sans" w:cs="Open Sans"/>
            <w:color w:val="000000"/>
            <w:sz w:val="21"/>
            <w:szCs w:val="21"/>
            <w:shd w:val="clear" w:color="auto" w:fill="FFFFFF"/>
          </w:rPr>
          <w:t>https://doi.org/10.1002/ecs2.1569</w:t>
        </w:r>
      </w:hyperlink>
    </w:p>
    <w:p w14:paraId="073394F0" w14:textId="77777777" w:rsidR="009C1551" w:rsidRDefault="009C1551">
      <w:pPr>
        <w:spacing w:line="480" w:lineRule="auto"/>
        <w:ind w:left="720" w:hanging="720"/>
        <w:rPr>
          <w:rFonts w:ascii="Open Sans" w:hAnsi="Open Sans" w:cs="Open Sans"/>
          <w:sz w:val="21"/>
          <w:szCs w:val="21"/>
          <w:shd w:val="clear" w:color="auto" w:fill="FFFFFF"/>
        </w:rPr>
      </w:pPr>
    </w:p>
    <w:p w14:paraId="60E56119" w14:textId="77777777" w:rsidR="009C1551" w:rsidRDefault="00642DEE">
      <w:pPr>
        <w:spacing w:line="480" w:lineRule="auto"/>
        <w:ind w:left="720" w:hanging="720"/>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5ACAF8D6" w14:textId="77777777" w:rsidR="009C1551" w:rsidRDefault="009C1551">
      <w:pPr>
        <w:spacing w:line="480" w:lineRule="auto"/>
        <w:ind w:left="720" w:hanging="720"/>
        <w:rPr>
          <w:rFonts w:eastAsia="Times New Roman"/>
          <w:sz w:val="24"/>
          <w:szCs w:val="24"/>
        </w:rPr>
      </w:pPr>
    </w:p>
    <w:p w14:paraId="37B91424" w14:textId="77777777" w:rsidR="009C1551" w:rsidRDefault="00642DEE">
      <w:pPr>
        <w:spacing w:line="480" w:lineRule="auto"/>
        <w:ind w:left="720" w:hanging="720"/>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44"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52468038" w14:textId="77777777" w:rsidR="009C1551" w:rsidRDefault="009C1551">
      <w:pPr>
        <w:spacing w:line="480" w:lineRule="auto"/>
        <w:ind w:left="720" w:hanging="720"/>
        <w:rPr>
          <w:rFonts w:eastAsia="Times New Roman"/>
          <w:sz w:val="24"/>
          <w:szCs w:val="24"/>
        </w:rPr>
      </w:pPr>
    </w:p>
    <w:p w14:paraId="75B1C7B2" w14:textId="77777777" w:rsidR="009C1551" w:rsidRDefault="00642DEE">
      <w:pPr>
        <w:spacing w:line="480" w:lineRule="auto"/>
        <w:ind w:left="720" w:hanging="720"/>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046F252" w14:textId="77777777" w:rsidR="009C1551" w:rsidRDefault="009C1551">
      <w:pPr>
        <w:spacing w:line="480" w:lineRule="auto"/>
        <w:ind w:left="720" w:hanging="720"/>
        <w:rPr>
          <w:rFonts w:eastAsia="Times New Roman"/>
          <w:sz w:val="24"/>
          <w:szCs w:val="24"/>
        </w:rPr>
      </w:pPr>
    </w:p>
    <w:p w14:paraId="7CCB1AF6" w14:textId="77777777" w:rsidR="009C1551" w:rsidRDefault="00642DEE">
      <w:pPr>
        <w:spacing w:line="480" w:lineRule="auto"/>
        <w:ind w:left="720" w:hanging="720"/>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45">
        <w:r>
          <w:rPr>
            <w:rStyle w:val="Hyperlink"/>
            <w:rFonts w:ascii="Open Sans" w:hAnsi="Open Sans" w:cs="Open Sans"/>
            <w:color w:val="000000"/>
            <w:sz w:val="21"/>
            <w:szCs w:val="21"/>
            <w:shd w:val="clear" w:color="auto" w:fill="FFFFFF"/>
          </w:rPr>
          <w:t>https://doi.org/10.1080/17550874.2012.679013</w:t>
        </w:r>
      </w:hyperlink>
    </w:p>
    <w:p w14:paraId="16D65425" w14:textId="77777777" w:rsidR="009C1551" w:rsidRDefault="009C1551">
      <w:pPr>
        <w:spacing w:line="480" w:lineRule="auto"/>
        <w:ind w:left="720" w:hanging="720"/>
        <w:rPr>
          <w:rFonts w:ascii="Open Sans" w:hAnsi="Open Sans" w:cs="Open Sans"/>
          <w:sz w:val="21"/>
          <w:szCs w:val="21"/>
          <w:shd w:val="clear" w:color="auto" w:fill="FFFFFF"/>
        </w:rPr>
      </w:pPr>
    </w:p>
    <w:p w14:paraId="3766BDD3" w14:textId="77777777" w:rsidR="009C1551" w:rsidRDefault="00642DEE">
      <w:pPr>
        <w:spacing w:line="480" w:lineRule="auto"/>
        <w:ind w:left="720" w:hanging="720"/>
      </w:pPr>
      <w:r>
        <w:rPr>
          <w:rFonts w:eastAsia="Times New Roman"/>
          <w:sz w:val="24"/>
          <w:szCs w:val="24"/>
        </w:rPr>
        <w:t>Lawson, T. T., Berg, A. B., &amp; Hansen, E. M. (1983). Damage from laminated root rot at the Black Rock Forest Management Research Area in western Oregon.</w:t>
      </w:r>
    </w:p>
    <w:p w14:paraId="7B8D0BD5" w14:textId="77777777" w:rsidR="009C1551" w:rsidRDefault="009C1551">
      <w:pPr>
        <w:spacing w:line="480" w:lineRule="auto"/>
        <w:rPr>
          <w:rFonts w:eastAsia="Times New Roman"/>
          <w:sz w:val="24"/>
          <w:szCs w:val="24"/>
        </w:rPr>
      </w:pPr>
    </w:p>
    <w:p w14:paraId="6D0BF5D1" w14:textId="77777777" w:rsidR="009C1551" w:rsidRDefault="00642DEE">
      <w:pPr>
        <w:spacing w:line="480" w:lineRule="auto"/>
        <w:ind w:left="720" w:hanging="720"/>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7EE25479" w14:textId="77777777" w:rsidR="009C1551" w:rsidRDefault="009C1551">
      <w:pPr>
        <w:spacing w:line="480" w:lineRule="auto"/>
        <w:ind w:left="720" w:hanging="720"/>
        <w:rPr>
          <w:rFonts w:eastAsia="Times New Roman"/>
          <w:sz w:val="24"/>
          <w:szCs w:val="24"/>
        </w:rPr>
      </w:pPr>
    </w:p>
    <w:p w14:paraId="4BCFA868" w14:textId="77777777" w:rsidR="009C1551" w:rsidRDefault="00642DEE">
      <w:pPr>
        <w:spacing w:line="480" w:lineRule="auto"/>
        <w:ind w:left="720" w:hanging="720"/>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46">
        <w:r>
          <w:rPr>
            <w:rStyle w:val="Hyperlink"/>
            <w:rFonts w:ascii="Open Sans" w:hAnsi="Open Sans" w:cs="Open Sans"/>
            <w:color w:val="000000"/>
            <w:sz w:val="21"/>
            <w:szCs w:val="21"/>
            <w:shd w:val="clear" w:color="auto" w:fill="FFFFFF"/>
          </w:rPr>
          <w:t>https://doi.org/10.1094/PHYTO-12-17-0399-R</w:t>
        </w:r>
      </w:hyperlink>
    </w:p>
    <w:p w14:paraId="787C80C2" w14:textId="77777777" w:rsidR="009C1551" w:rsidRDefault="009C1551">
      <w:pPr>
        <w:spacing w:line="480" w:lineRule="auto"/>
        <w:ind w:left="720" w:hanging="720"/>
        <w:rPr>
          <w:rFonts w:eastAsia="Times New Roman"/>
          <w:sz w:val="24"/>
          <w:szCs w:val="24"/>
        </w:rPr>
      </w:pPr>
    </w:p>
    <w:p w14:paraId="5B6490A8" w14:textId="77777777" w:rsidR="009C1551" w:rsidRDefault="00642DEE">
      <w:pPr>
        <w:spacing w:line="480" w:lineRule="auto"/>
        <w:ind w:left="720" w:hanging="720"/>
      </w:pPr>
      <w:r>
        <w:rPr>
          <w:rFonts w:eastAsia="Times New Roman"/>
          <w:sz w:val="24"/>
          <w:szCs w:val="24"/>
        </w:rPr>
        <w:lastRenderedPageBreak/>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3C0E5260" w14:textId="77777777" w:rsidR="009C1551" w:rsidRDefault="009C1551">
      <w:pPr>
        <w:spacing w:line="480" w:lineRule="auto"/>
        <w:ind w:left="720" w:hanging="720"/>
        <w:rPr>
          <w:rFonts w:eastAsia="Times New Roman"/>
          <w:sz w:val="24"/>
          <w:szCs w:val="24"/>
        </w:rPr>
      </w:pPr>
    </w:p>
    <w:p w14:paraId="0C7B0272" w14:textId="77777777" w:rsidR="009C1551" w:rsidRDefault="00642DEE">
      <w:pPr>
        <w:spacing w:line="480" w:lineRule="auto"/>
        <w:ind w:left="720" w:hanging="720"/>
      </w:pPr>
      <w:r>
        <w:rPr>
          <w:rFonts w:eastAsia="Times New Roman"/>
          <w:sz w:val="24"/>
          <w:szCs w:val="24"/>
        </w:rPr>
        <w:t>Marsden, M. A., (1992). Sensitivity of the Western Root Disease Model: inventory of root disease (Vol. 303). USDA, Forest Service, Rocky Mountain Forest and Range Experiment Station.</w:t>
      </w:r>
    </w:p>
    <w:p w14:paraId="66199386" w14:textId="77777777" w:rsidR="009C1551" w:rsidRDefault="009C1551">
      <w:pPr>
        <w:spacing w:line="480" w:lineRule="auto"/>
        <w:rPr>
          <w:rFonts w:eastAsia="Times New Roman"/>
          <w:sz w:val="24"/>
          <w:szCs w:val="24"/>
        </w:rPr>
      </w:pPr>
    </w:p>
    <w:p w14:paraId="7E3D59C9" w14:textId="77777777" w:rsidR="009C1551" w:rsidRDefault="00642DEE">
      <w:pPr>
        <w:spacing w:line="480" w:lineRule="auto"/>
        <w:ind w:left="720" w:hanging="720"/>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2AA799F" w14:textId="77777777" w:rsidR="009C1551" w:rsidRDefault="00000000">
      <w:pPr>
        <w:spacing w:line="480" w:lineRule="auto"/>
        <w:ind w:left="720"/>
      </w:pPr>
      <w:hyperlink r:id="rId47">
        <w:r w:rsidR="00642DEE">
          <w:rPr>
            <w:rStyle w:val="Hyperlink"/>
            <w:rFonts w:ascii="Open Sans" w:hAnsi="Open Sans" w:cs="Open Sans"/>
            <w:color w:val="000000"/>
            <w:sz w:val="21"/>
            <w:szCs w:val="21"/>
            <w:shd w:val="clear" w:color="auto" w:fill="FFFFFF"/>
          </w:rPr>
          <w:t>https://doi.org/10.1111/j.1523-1739.2004.00492.x</w:t>
        </w:r>
      </w:hyperlink>
    </w:p>
    <w:p w14:paraId="31087725" w14:textId="77777777" w:rsidR="009C1551" w:rsidRDefault="009C1551">
      <w:pPr>
        <w:spacing w:line="480" w:lineRule="auto"/>
        <w:rPr>
          <w:rFonts w:eastAsia="Times New Roman"/>
          <w:sz w:val="24"/>
          <w:szCs w:val="24"/>
        </w:rPr>
      </w:pPr>
    </w:p>
    <w:p w14:paraId="2CCF8AA1" w14:textId="77777777" w:rsidR="009C1551" w:rsidRDefault="00642DEE">
      <w:pPr>
        <w:spacing w:line="480" w:lineRule="auto"/>
        <w:ind w:left="720" w:hanging="720"/>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1060134" w14:textId="77777777" w:rsidR="009C1551" w:rsidRDefault="009C1551">
      <w:pPr>
        <w:spacing w:line="480" w:lineRule="auto"/>
        <w:ind w:left="720"/>
        <w:rPr>
          <w:rFonts w:ascii="Open Sans" w:hAnsi="Open Sans" w:cs="Open Sans"/>
          <w:sz w:val="21"/>
          <w:szCs w:val="21"/>
          <w:u w:val="single"/>
          <w:shd w:val="clear" w:color="auto" w:fill="FFFFFF"/>
        </w:rPr>
      </w:pPr>
    </w:p>
    <w:p w14:paraId="4E690301" w14:textId="77777777" w:rsidR="009C1551" w:rsidRDefault="009C1551">
      <w:pPr>
        <w:spacing w:line="480" w:lineRule="auto"/>
        <w:ind w:left="720" w:hanging="720"/>
        <w:rPr>
          <w:rFonts w:eastAsia="Times New Roman"/>
          <w:sz w:val="24"/>
          <w:szCs w:val="24"/>
        </w:rPr>
      </w:pPr>
    </w:p>
    <w:p w14:paraId="2DA51269" w14:textId="77777777" w:rsidR="009C1551" w:rsidRDefault="00642DEE">
      <w:pPr>
        <w:spacing w:line="480" w:lineRule="auto"/>
        <w:ind w:left="720" w:hanging="720"/>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w:t>
      </w:r>
      <w:r>
        <w:rPr>
          <w:rFonts w:eastAsia="Times New Roman"/>
          <w:sz w:val="24"/>
          <w:szCs w:val="24"/>
        </w:rPr>
        <w:lastRenderedPageBreak/>
        <w:t xml:space="preserve">and cause of mortality and impact on yield after 40 years. Forest ecology and management, 319. 75-98 p. </w:t>
      </w:r>
      <w:hyperlink r:id="rId48"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30BFFFD7" w14:textId="77777777" w:rsidR="009C1551" w:rsidRDefault="009C1551">
      <w:pPr>
        <w:spacing w:line="480" w:lineRule="auto"/>
        <w:ind w:left="720" w:hanging="720"/>
        <w:rPr>
          <w:rFonts w:eastAsia="Times New Roman"/>
          <w:sz w:val="24"/>
          <w:szCs w:val="24"/>
        </w:rPr>
      </w:pPr>
    </w:p>
    <w:p w14:paraId="50C6AFB3" w14:textId="77777777" w:rsidR="009C1551" w:rsidRDefault="00642DEE">
      <w:pPr>
        <w:spacing w:line="480" w:lineRule="auto"/>
        <w:ind w:left="720" w:hanging="720"/>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714F42A3" w14:textId="77777777" w:rsidR="009C1551" w:rsidRDefault="009C1551">
      <w:pPr>
        <w:spacing w:line="480" w:lineRule="auto"/>
        <w:rPr>
          <w:rFonts w:eastAsia="Times New Roman"/>
          <w:sz w:val="24"/>
          <w:szCs w:val="24"/>
        </w:rPr>
      </w:pPr>
    </w:p>
    <w:p w14:paraId="08BC548A" w14:textId="77777777" w:rsidR="009C1551" w:rsidRDefault="00642DEE">
      <w:pPr>
        <w:spacing w:line="480" w:lineRule="auto"/>
        <w:ind w:left="720" w:hanging="720"/>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3C03E635" w14:textId="77777777" w:rsidR="009C1551" w:rsidRDefault="009C1551">
      <w:pPr>
        <w:spacing w:line="480" w:lineRule="auto"/>
        <w:ind w:left="720" w:hanging="720"/>
        <w:rPr>
          <w:rFonts w:eastAsia="Times New Roman"/>
          <w:sz w:val="24"/>
          <w:szCs w:val="24"/>
        </w:rPr>
      </w:pPr>
    </w:p>
    <w:p w14:paraId="7CA3624E" w14:textId="77777777" w:rsidR="009C1551" w:rsidRDefault="00642DEE">
      <w:pPr>
        <w:spacing w:line="480" w:lineRule="auto"/>
        <w:ind w:left="720" w:hanging="720"/>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2FF4F7C" w14:textId="77777777" w:rsidR="009C1551" w:rsidRDefault="009C1551">
      <w:pPr>
        <w:spacing w:line="480" w:lineRule="auto"/>
        <w:ind w:left="720" w:hanging="720"/>
        <w:rPr>
          <w:rFonts w:eastAsia="Times New Roman"/>
          <w:sz w:val="24"/>
          <w:szCs w:val="24"/>
        </w:rPr>
      </w:pPr>
    </w:p>
    <w:p w14:paraId="37991958" w14:textId="77777777" w:rsidR="009C1551" w:rsidRDefault="00642DEE">
      <w:pPr>
        <w:spacing w:line="480" w:lineRule="auto"/>
        <w:ind w:left="720" w:hanging="720"/>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49">
        <w:r>
          <w:rPr>
            <w:rStyle w:val="Hyperlink"/>
            <w:rFonts w:ascii="Open Sans" w:hAnsi="Open Sans" w:cs="Open Sans"/>
            <w:color w:val="000000"/>
            <w:sz w:val="21"/>
            <w:szCs w:val="21"/>
            <w:shd w:val="clear" w:color="auto" w:fill="FFFFFF"/>
          </w:rPr>
          <w:t>https://doi.org/10.1139/cjfr-2014-0168</w:t>
        </w:r>
      </w:hyperlink>
    </w:p>
    <w:p w14:paraId="076E21E2" w14:textId="77777777" w:rsidR="009C1551" w:rsidRDefault="009C1551">
      <w:pPr>
        <w:spacing w:line="480" w:lineRule="auto"/>
        <w:ind w:left="720" w:hanging="720"/>
        <w:rPr>
          <w:rFonts w:eastAsia="Times New Roman"/>
          <w:sz w:val="24"/>
          <w:szCs w:val="24"/>
        </w:rPr>
      </w:pPr>
    </w:p>
    <w:p w14:paraId="27169792" w14:textId="77777777" w:rsidR="009C1551" w:rsidRDefault="00642DEE">
      <w:pPr>
        <w:spacing w:line="480" w:lineRule="auto"/>
        <w:ind w:left="720" w:hanging="720"/>
      </w:pPr>
      <w:r>
        <w:rPr>
          <w:rFonts w:eastAsia="Times New Roman"/>
          <w:sz w:val="24"/>
          <w:szCs w:val="24"/>
        </w:rPr>
        <w:t xml:space="preserve">Peet, F. G., and Hunt, R. S. (2005). A new simulator for the spread of forest root diseases by individual root contacts. Forest Science, 51(5), 425-437. </w:t>
      </w:r>
      <w:hyperlink r:id="rId50">
        <w:r>
          <w:rPr>
            <w:rStyle w:val="Hyperlink"/>
            <w:rFonts w:ascii="Open Sans" w:hAnsi="Open Sans" w:cs="Open Sans"/>
            <w:color w:val="000000"/>
            <w:sz w:val="21"/>
            <w:szCs w:val="21"/>
            <w:shd w:val="clear" w:color="auto" w:fill="FFFFFF"/>
          </w:rPr>
          <w:t>https://doi.org/10.1093/forestscience/51.5.425</w:t>
        </w:r>
      </w:hyperlink>
    </w:p>
    <w:p w14:paraId="28C185EC" w14:textId="77777777" w:rsidR="009C1551" w:rsidRDefault="009C1551">
      <w:pPr>
        <w:spacing w:line="480" w:lineRule="auto"/>
        <w:ind w:left="720" w:hanging="720"/>
        <w:rPr>
          <w:rFonts w:eastAsia="Times New Roman"/>
          <w:sz w:val="24"/>
          <w:szCs w:val="24"/>
        </w:rPr>
      </w:pPr>
    </w:p>
    <w:p w14:paraId="233B65F5" w14:textId="77777777" w:rsidR="009C1551" w:rsidRDefault="00642DEE">
      <w:pPr>
        <w:spacing w:line="480" w:lineRule="auto"/>
        <w:ind w:left="720" w:hanging="720"/>
      </w:pPr>
      <w:proofErr w:type="spellStart"/>
      <w:r>
        <w:rPr>
          <w:rFonts w:eastAsia="Times New Roman"/>
          <w:sz w:val="24"/>
          <w:szCs w:val="24"/>
        </w:rPr>
        <w:lastRenderedPageBreak/>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51">
        <w:r>
          <w:rPr>
            <w:rStyle w:val="Hyperlink"/>
            <w:rFonts w:ascii="Open Sans" w:hAnsi="Open Sans" w:cs="Open Sans"/>
            <w:color w:val="000000"/>
            <w:sz w:val="21"/>
            <w:szCs w:val="21"/>
            <w:shd w:val="clear" w:color="auto" w:fill="FFFFFF"/>
          </w:rPr>
          <w:t>https://doi.org/10.1093/aob/mcm246</w:t>
        </w:r>
      </w:hyperlink>
    </w:p>
    <w:p w14:paraId="38C33CD3" w14:textId="77777777" w:rsidR="009C1551" w:rsidRDefault="009C1551">
      <w:pPr>
        <w:spacing w:line="480" w:lineRule="auto"/>
        <w:ind w:left="720" w:hanging="720"/>
        <w:rPr>
          <w:rFonts w:eastAsia="Times New Roman"/>
          <w:sz w:val="24"/>
          <w:szCs w:val="24"/>
        </w:rPr>
      </w:pPr>
    </w:p>
    <w:p w14:paraId="350135CE" w14:textId="77777777" w:rsidR="009C1551" w:rsidRDefault="00642DEE">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A7A00CC" w14:textId="77777777" w:rsidR="009C1551" w:rsidRDefault="009C1551">
      <w:pPr>
        <w:spacing w:line="480" w:lineRule="auto"/>
        <w:ind w:left="720" w:hanging="720"/>
        <w:rPr>
          <w:rFonts w:eastAsia="Times New Roman"/>
          <w:sz w:val="24"/>
          <w:szCs w:val="24"/>
        </w:rPr>
      </w:pPr>
    </w:p>
    <w:p w14:paraId="057D473D" w14:textId="77777777" w:rsidR="009C1551" w:rsidRDefault="00642DEE">
      <w:pPr>
        <w:spacing w:line="480" w:lineRule="auto"/>
        <w:ind w:left="720" w:hanging="720"/>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32229A52" w14:textId="77777777" w:rsidR="009C1551" w:rsidRDefault="009C1551">
      <w:pPr>
        <w:spacing w:line="480" w:lineRule="auto"/>
        <w:rPr>
          <w:rFonts w:eastAsia="Times New Roman"/>
          <w:sz w:val="24"/>
          <w:szCs w:val="24"/>
        </w:rPr>
      </w:pPr>
    </w:p>
    <w:p w14:paraId="7487073D" w14:textId="77777777" w:rsidR="009C1551" w:rsidRDefault="00642DEE">
      <w:pPr>
        <w:spacing w:line="480" w:lineRule="auto"/>
        <w:ind w:left="720" w:hanging="720"/>
      </w:pPr>
      <w:r>
        <w:rPr>
          <w:rFonts w:eastAsia="Times New Roman"/>
          <w:sz w:val="24"/>
          <w:szCs w:val="24"/>
        </w:rPr>
        <w:t xml:space="preserve">RStudio Team (2021). RStudio: Integrated Development Environment for R. RStudio, PBC, Boston, MA. </w:t>
      </w:r>
      <w:hyperlink r:id="rId52">
        <w:r>
          <w:rPr>
            <w:rStyle w:val="Hyperlink"/>
            <w:rFonts w:ascii="Open Sans" w:hAnsi="Open Sans" w:cs="Open Sans"/>
            <w:color w:val="000000"/>
            <w:sz w:val="21"/>
            <w:szCs w:val="21"/>
            <w:shd w:val="clear" w:color="auto" w:fill="FFFFFF"/>
          </w:rPr>
          <w:t>http://www.rstudio.com/</w:t>
        </w:r>
      </w:hyperlink>
    </w:p>
    <w:p w14:paraId="7B2DABFD" w14:textId="77777777" w:rsidR="009C1551" w:rsidRDefault="009C1551">
      <w:pPr>
        <w:spacing w:line="480" w:lineRule="auto"/>
        <w:rPr>
          <w:rFonts w:eastAsia="Times New Roman"/>
          <w:sz w:val="24"/>
          <w:szCs w:val="24"/>
        </w:rPr>
      </w:pPr>
    </w:p>
    <w:p w14:paraId="222BFA6E" w14:textId="77777777" w:rsidR="009C1551" w:rsidRDefault="00642DEE">
      <w:pPr>
        <w:spacing w:line="480" w:lineRule="auto"/>
        <w:ind w:left="720" w:hanging="720"/>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0C3308A2" w14:textId="77777777" w:rsidR="009C1551" w:rsidRDefault="009C1551">
      <w:pPr>
        <w:spacing w:line="480" w:lineRule="auto"/>
        <w:ind w:left="720" w:hanging="720"/>
        <w:rPr>
          <w:rFonts w:eastAsia="Times New Roman"/>
          <w:sz w:val="24"/>
          <w:szCs w:val="24"/>
        </w:rPr>
      </w:pPr>
    </w:p>
    <w:p w14:paraId="1CDEEAF2" w14:textId="77777777" w:rsidR="009C1551" w:rsidRDefault="00000000">
      <w:pPr>
        <w:spacing w:line="480" w:lineRule="auto"/>
        <w:ind w:left="720" w:hanging="720"/>
      </w:pPr>
      <w:hyperlink r:id="rId53" w:anchor="bb0230" w:history="1">
        <w:r w:rsidR="00642DEE">
          <w:rPr>
            <w:rFonts w:eastAsia="Times New Roman"/>
            <w:sz w:val="24"/>
            <w:szCs w:val="24"/>
          </w:rPr>
          <w:t>Skovsgaard and Vanclay, 2008</w:t>
        </w:r>
      </w:hyperlink>
      <w:r w:rsidR="00642DEE">
        <w:rPr>
          <w:rFonts w:eastAsia="Times New Roman"/>
          <w:sz w:val="24"/>
          <w:szCs w:val="24"/>
        </w:rPr>
        <w:t xml:space="preserve"> J.P. </w:t>
      </w:r>
      <w:proofErr w:type="spellStart"/>
      <w:r w:rsidR="00642DEE">
        <w:rPr>
          <w:rFonts w:eastAsia="Times New Roman"/>
          <w:sz w:val="24"/>
          <w:szCs w:val="24"/>
        </w:rPr>
        <w:t>Skovsgaard</w:t>
      </w:r>
      <w:proofErr w:type="spellEnd"/>
      <w:r w:rsidR="00642DEE">
        <w:rPr>
          <w:rFonts w:eastAsia="Times New Roman"/>
          <w:sz w:val="24"/>
          <w:szCs w:val="24"/>
        </w:rPr>
        <w:t>, J.K. </w:t>
      </w:r>
      <w:proofErr w:type="spellStart"/>
      <w:r w:rsidR="00642DEE">
        <w:rPr>
          <w:rFonts w:eastAsia="Times New Roman"/>
          <w:sz w:val="24"/>
          <w:szCs w:val="24"/>
        </w:rPr>
        <w:t>Vanclay</w:t>
      </w:r>
      <w:proofErr w:type="spellEnd"/>
      <w:r w:rsidR="00642DEE">
        <w:rPr>
          <w:rFonts w:eastAsia="Times New Roman"/>
          <w:sz w:val="24"/>
          <w:szCs w:val="24"/>
        </w:rPr>
        <w:t xml:space="preserve">. 2008. Forest site productivity: a review of the evolution of </w:t>
      </w:r>
      <w:proofErr w:type="spellStart"/>
      <w:r w:rsidR="00642DEE">
        <w:rPr>
          <w:rFonts w:eastAsia="Times New Roman"/>
          <w:sz w:val="24"/>
          <w:szCs w:val="24"/>
        </w:rPr>
        <w:t>dendrometric</w:t>
      </w:r>
      <w:proofErr w:type="spellEnd"/>
      <w:r w:rsidR="00642DEE">
        <w:rPr>
          <w:rFonts w:eastAsia="Times New Roman"/>
          <w:sz w:val="24"/>
          <w:szCs w:val="24"/>
        </w:rPr>
        <w:t xml:space="preserve"> concepts for even-aged stands. Forestry, pp. 13-31. </w:t>
      </w:r>
      <w:hyperlink r:id="rId54">
        <w:r w:rsidR="00642DEE">
          <w:rPr>
            <w:rStyle w:val="Hyperlink"/>
            <w:rFonts w:ascii="Open Sans" w:hAnsi="Open Sans" w:cs="Open Sans"/>
            <w:color w:val="000000"/>
            <w:sz w:val="21"/>
            <w:szCs w:val="21"/>
            <w:shd w:val="clear" w:color="auto" w:fill="FFFFFF"/>
          </w:rPr>
          <w:t>https://doi.org/10.1093/forestry/cpm041</w:t>
        </w:r>
      </w:hyperlink>
    </w:p>
    <w:p w14:paraId="2EE81351" w14:textId="77777777" w:rsidR="009C1551" w:rsidRDefault="009C1551">
      <w:pPr>
        <w:spacing w:line="480" w:lineRule="auto"/>
        <w:ind w:left="720" w:hanging="720"/>
        <w:rPr>
          <w:rFonts w:eastAsia="Times New Roman"/>
          <w:sz w:val="24"/>
          <w:szCs w:val="24"/>
        </w:rPr>
      </w:pPr>
    </w:p>
    <w:p w14:paraId="1839D642" w14:textId="77777777" w:rsidR="009C1551" w:rsidRDefault="00642DEE">
      <w:pPr>
        <w:spacing w:line="480" w:lineRule="auto"/>
        <w:ind w:left="720" w:hanging="720"/>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w:t>
      </w:r>
      <w:r>
        <w:rPr>
          <w:rFonts w:eastAsia="Times New Roman"/>
          <w:sz w:val="24"/>
          <w:szCs w:val="24"/>
        </w:rPr>
        <w:lastRenderedPageBreak/>
        <w:t xml:space="preserve">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7DDD4E8E" w14:textId="77777777" w:rsidR="009C1551" w:rsidRDefault="009C1551">
      <w:pPr>
        <w:spacing w:line="480" w:lineRule="auto"/>
        <w:ind w:left="720" w:hanging="720"/>
        <w:rPr>
          <w:rFonts w:eastAsia="Times New Roman"/>
          <w:sz w:val="24"/>
          <w:szCs w:val="24"/>
        </w:rPr>
      </w:pPr>
    </w:p>
    <w:p w14:paraId="2E1BA0B6" w14:textId="77777777" w:rsidR="009C1551" w:rsidRDefault="00642DEE">
      <w:pPr>
        <w:spacing w:line="480" w:lineRule="auto"/>
        <w:ind w:left="720" w:hanging="720"/>
      </w:pPr>
      <w:r>
        <w:rPr>
          <w:rFonts w:eastAsia="Times New Roman"/>
          <w:sz w:val="24"/>
          <w:szCs w:val="24"/>
        </w:rPr>
        <w:t xml:space="preserve">Soil Survey Staff, (2021). Natural Resources Conservation Service, United States Department of Agriculture, Web Soil Survey. </w:t>
      </w:r>
      <w:hyperlink r:id="rId55">
        <w:r>
          <w:rPr>
            <w:rStyle w:val="Hyperlink"/>
            <w:rFonts w:ascii="Open Sans" w:hAnsi="Open Sans" w:cs="Open Sans"/>
            <w:color w:val="000000"/>
            <w:sz w:val="21"/>
            <w:szCs w:val="21"/>
            <w:shd w:val="clear" w:color="auto" w:fill="FFFFFF"/>
          </w:rPr>
          <w:t>http://websoilsurvey.sc.egov.usda.gov</w:t>
        </w:r>
      </w:hyperlink>
    </w:p>
    <w:p w14:paraId="74F13B28" w14:textId="77777777" w:rsidR="009C1551" w:rsidRDefault="009C1551">
      <w:pPr>
        <w:spacing w:line="480" w:lineRule="auto"/>
        <w:ind w:left="720" w:hanging="720"/>
        <w:rPr>
          <w:rFonts w:eastAsia="Times New Roman"/>
          <w:sz w:val="24"/>
          <w:szCs w:val="24"/>
        </w:rPr>
      </w:pPr>
    </w:p>
    <w:p w14:paraId="657773F3" w14:textId="77777777" w:rsidR="009C1551" w:rsidRDefault="00642DEE">
      <w:pPr>
        <w:spacing w:line="480" w:lineRule="auto"/>
        <w:ind w:left="720" w:hanging="720"/>
      </w:pPr>
      <w:r>
        <w:rPr>
          <w:rFonts w:eastAsia="Times New Roman"/>
          <w:sz w:val="24"/>
          <w:szCs w:val="24"/>
        </w:rPr>
        <w:t>Sturrock, R. N., and Garbutt, R. W. (1994). Laminated root rot of Douglas-fir. Canadian Forest Service, Forest Insect and Disease Survey, Pacific Forestry Centre.</w:t>
      </w:r>
    </w:p>
    <w:p w14:paraId="32A82C63" w14:textId="77777777" w:rsidR="009C1551" w:rsidRDefault="009C1551">
      <w:pPr>
        <w:spacing w:line="480" w:lineRule="auto"/>
        <w:ind w:left="720" w:hanging="720"/>
        <w:rPr>
          <w:rFonts w:eastAsia="Times New Roman"/>
          <w:sz w:val="24"/>
          <w:szCs w:val="24"/>
        </w:rPr>
      </w:pPr>
    </w:p>
    <w:p w14:paraId="78BB9625" w14:textId="77777777" w:rsidR="009C1551" w:rsidRDefault="00642DEE">
      <w:pPr>
        <w:spacing w:line="480" w:lineRule="auto"/>
        <w:ind w:left="720" w:hanging="720"/>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4F7C14E2" w14:textId="77777777" w:rsidR="009C1551" w:rsidRDefault="009C1551">
      <w:pPr>
        <w:spacing w:line="480" w:lineRule="auto"/>
        <w:ind w:left="720" w:hanging="720"/>
        <w:rPr>
          <w:rFonts w:eastAsia="Times New Roman"/>
          <w:sz w:val="24"/>
          <w:szCs w:val="24"/>
        </w:rPr>
      </w:pPr>
    </w:p>
    <w:p w14:paraId="6639FD4A" w14:textId="77777777" w:rsidR="009C1551" w:rsidRDefault="00642DEE">
      <w:pPr>
        <w:spacing w:line="480" w:lineRule="auto"/>
        <w:ind w:left="720" w:hanging="720"/>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59B6DBE5" w14:textId="77777777" w:rsidR="009C1551" w:rsidRDefault="009C1551">
      <w:pPr>
        <w:spacing w:line="480" w:lineRule="auto"/>
        <w:ind w:left="720" w:hanging="720"/>
        <w:rPr>
          <w:rFonts w:eastAsia="Times New Roman"/>
          <w:sz w:val="24"/>
          <w:szCs w:val="24"/>
        </w:rPr>
      </w:pPr>
    </w:p>
    <w:p w14:paraId="571EBC21" w14:textId="77777777" w:rsidR="009C1551" w:rsidRDefault="00642DEE">
      <w:pPr>
        <w:spacing w:line="480" w:lineRule="auto"/>
        <w:ind w:left="720" w:hanging="720"/>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512412F5" w14:textId="77777777" w:rsidR="009C1551" w:rsidRDefault="009C1551">
      <w:pPr>
        <w:spacing w:line="480" w:lineRule="auto"/>
        <w:ind w:left="720" w:hanging="720"/>
        <w:rPr>
          <w:rFonts w:eastAsia="Times New Roman"/>
          <w:sz w:val="24"/>
          <w:szCs w:val="24"/>
        </w:rPr>
      </w:pPr>
    </w:p>
    <w:p w14:paraId="6FF81A17" w14:textId="77777777" w:rsidR="009C1551" w:rsidRDefault="00642DEE">
      <w:pPr>
        <w:spacing w:line="480" w:lineRule="auto"/>
        <w:ind w:left="720" w:hanging="720"/>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1C0DE370" w14:textId="77777777" w:rsidR="009C1551" w:rsidRDefault="009C1551">
      <w:pPr>
        <w:spacing w:line="480" w:lineRule="auto"/>
        <w:ind w:left="720" w:hanging="720"/>
        <w:rPr>
          <w:rFonts w:eastAsia="Times New Roman"/>
          <w:sz w:val="24"/>
          <w:szCs w:val="24"/>
        </w:rPr>
      </w:pPr>
    </w:p>
    <w:p w14:paraId="5BDAF58F" w14:textId="77777777" w:rsidR="009C1551" w:rsidRDefault="00642DEE">
      <w:pPr>
        <w:spacing w:line="480" w:lineRule="auto"/>
        <w:ind w:left="720" w:hanging="720"/>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7A0B5FCA" w14:textId="77777777" w:rsidR="009C1551" w:rsidRDefault="00642DEE">
      <w:pPr>
        <w:spacing w:line="480" w:lineRule="auto"/>
        <w:ind w:left="720" w:hanging="720"/>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56" w:tgtFrame="Persistent link using digital object identifier">
        <w:r>
          <w:rPr>
            <w:rStyle w:val="Hyperlink"/>
            <w:color w:val="auto"/>
          </w:rPr>
          <w:t>https://doi.org/10.1016/j.foreco.2018.03.043</w:t>
        </w:r>
      </w:hyperlink>
    </w:p>
    <w:p w14:paraId="2166B75B" w14:textId="77777777" w:rsidR="009C1551" w:rsidRDefault="009C1551">
      <w:pPr>
        <w:spacing w:line="480" w:lineRule="auto"/>
        <w:ind w:left="720" w:hanging="720"/>
        <w:rPr>
          <w:rFonts w:eastAsia="Times New Roman"/>
          <w:sz w:val="24"/>
          <w:szCs w:val="24"/>
        </w:rPr>
      </w:pPr>
    </w:p>
    <w:p w14:paraId="7C94D1FB" w14:textId="77777777" w:rsidR="009C1551" w:rsidRDefault="00642DEE">
      <w:pPr>
        <w:spacing w:line="480" w:lineRule="auto"/>
        <w:ind w:left="720" w:hanging="720"/>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744885AA" w14:textId="77777777" w:rsidR="009C1551" w:rsidRDefault="009C1551">
      <w:pPr>
        <w:spacing w:line="480" w:lineRule="auto"/>
        <w:ind w:left="720" w:hanging="720"/>
        <w:rPr>
          <w:rFonts w:eastAsia="Times New Roman"/>
          <w:sz w:val="24"/>
          <w:szCs w:val="24"/>
        </w:rPr>
      </w:pPr>
    </w:p>
    <w:p w14:paraId="1D3CB1C9" w14:textId="77777777" w:rsidR="009C1551" w:rsidRDefault="00642DEE">
      <w:pPr>
        <w:spacing w:line="480" w:lineRule="auto"/>
        <w:ind w:left="720" w:hanging="720"/>
      </w:pPr>
      <w:r>
        <w:t xml:space="preserve">Wickham, H. (2009). ggplot2: Elegant Graphics for Data Analysis. Springer-Verlag. </w:t>
      </w:r>
      <w:r>
        <w:rPr>
          <w:rStyle w:val="Hyperlink"/>
          <w:color w:val="auto"/>
        </w:rPr>
        <w:t>http://ggplot2.org/</w:t>
      </w:r>
    </w:p>
    <w:p w14:paraId="3C7D3C91" w14:textId="77777777" w:rsidR="009C1551" w:rsidRDefault="009C1551">
      <w:pPr>
        <w:spacing w:line="480" w:lineRule="auto"/>
        <w:ind w:left="720" w:hanging="720"/>
        <w:rPr>
          <w:rFonts w:eastAsia="Times New Roman"/>
          <w:sz w:val="24"/>
          <w:szCs w:val="24"/>
        </w:rPr>
      </w:pPr>
    </w:p>
    <w:p w14:paraId="2B896AA2" w14:textId="77777777" w:rsidR="009C1551" w:rsidRDefault="00642DEE">
      <w:pPr>
        <w:spacing w:line="480" w:lineRule="auto"/>
        <w:ind w:left="720" w:hanging="720"/>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57">
        <w:r>
          <w:rPr>
            <w:rStyle w:val="Hyperlink"/>
            <w:color w:val="auto"/>
          </w:rPr>
          <w:t>https://ggplot2.tidyverse.org</w:t>
        </w:r>
      </w:hyperlink>
    </w:p>
    <w:p w14:paraId="51CC882A" w14:textId="77777777" w:rsidR="009C1551" w:rsidRDefault="009C1551">
      <w:pPr>
        <w:spacing w:line="480" w:lineRule="auto"/>
        <w:ind w:left="720" w:hanging="720"/>
        <w:rPr>
          <w:rFonts w:eastAsia="Times New Roman"/>
          <w:sz w:val="24"/>
          <w:szCs w:val="24"/>
        </w:rPr>
      </w:pPr>
    </w:p>
    <w:p w14:paraId="2E909FC1" w14:textId="77777777" w:rsidR="009C1551" w:rsidRDefault="00642DEE">
      <w:pPr>
        <w:spacing w:line="480" w:lineRule="auto"/>
        <w:ind w:left="720" w:hanging="720"/>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58">
        <w:r>
          <w:rPr>
            <w:rStyle w:val="Hyperlink"/>
            <w:color w:val="auto"/>
          </w:rPr>
          <w:t>https://CRAN.R-project.org/package=tidyverse</w:t>
        </w:r>
      </w:hyperlink>
    </w:p>
    <w:p w14:paraId="7D4D898C" w14:textId="77777777" w:rsidR="009C1551" w:rsidRDefault="009C1551">
      <w:pPr>
        <w:spacing w:line="480" w:lineRule="auto"/>
        <w:ind w:left="720" w:hanging="720"/>
        <w:rPr>
          <w:rFonts w:eastAsia="Times New Roman"/>
          <w:sz w:val="24"/>
          <w:szCs w:val="24"/>
        </w:rPr>
      </w:pPr>
    </w:p>
    <w:p w14:paraId="22A2C948" w14:textId="77777777" w:rsidR="009C1551" w:rsidRDefault="00642DEE">
      <w:pPr>
        <w:spacing w:line="480" w:lineRule="auto"/>
        <w:ind w:left="720" w:hanging="720"/>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5A1087BA" w14:textId="77777777" w:rsidR="009C1551" w:rsidRDefault="009C1551">
      <w:pPr>
        <w:spacing w:line="480" w:lineRule="auto"/>
        <w:ind w:left="720" w:hanging="720"/>
        <w:rPr>
          <w:rFonts w:ascii="Times New Roman" w:eastAsia="Times New Roman" w:hAnsi="Times New Roman" w:cs="Times New Roman"/>
          <w:sz w:val="24"/>
          <w:szCs w:val="24"/>
        </w:rPr>
      </w:pPr>
    </w:p>
    <w:p w14:paraId="4733C9BB" w14:textId="77777777" w:rsidR="009C1551" w:rsidRDefault="00642DEE">
      <w:pPr>
        <w:spacing w:line="480" w:lineRule="auto"/>
        <w:ind w:left="720" w:hanging="720"/>
      </w:pPr>
      <w:r>
        <w:rPr>
          <w:rFonts w:eastAsia="Times New Roman"/>
          <w:sz w:val="24"/>
          <w:szCs w:val="24"/>
        </w:rPr>
        <w:t xml:space="preserve">Woods, A. J., and Watts, M. (2019). The extent to which an unforeseen biotic disturbance can challenge timber expectations. Forest Ecology and Management, 453, 117558. </w:t>
      </w:r>
      <w:hyperlink r:id="rId59"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28CED8A3" w14:textId="77777777" w:rsidR="009C1551" w:rsidRDefault="009C1551">
      <w:pPr>
        <w:spacing w:line="480" w:lineRule="auto"/>
        <w:rPr>
          <w:sz w:val="24"/>
          <w:szCs w:val="24"/>
          <w:highlight w:val="white"/>
        </w:rPr>
      </w:pPr>
    </w:p>
    <w:p w14:paraId="2259A68E" w14:textId="77777777" w:rsidR="009C1551" w:rsidRDefault="009C1551">
      <w:pPr>
        <w:spacing w:line="480" w:lineRule="auto"/>
        <w:rPr>
          <w:sz w:val="24"/>
          <w:szCs w:val="24"/>
          <w:highlight w:val="white"/>
        </w:rPr>
      </w:pPr>
    </w:p>
    <w:p w14:paraId="6457580C" w14:textId="77777777" w:rsidR="009C1551" w:rsidRDefault="009C1551">
      <w:pPr>
        <w:spacing w:line="480" w:lineRule="auto"/>
        <w:rPr>
          <w:sz w:val="24"/>
          <w:szCs w:val="24"/>
          <w:highlight w:val="white"/>
        </w:rPr>
      </w:pPr>
    </w:p>
    <w:p w14:paraId="05D9A29F" w14:textId="77777777" w:rsidR="009C1551" w:rsidRDefault="009C1551">
      <w:pPr>
        <w:spacing w:line="480" w:lineRule="auto"/>
        <w:rPr>
          <w:sz w:val="24"/>
          <w:szCs w:val="24"/>
          <w:highlight w:val="white"/>
        </w:rPr>
      </w:pPr>
    </w:p>
    <w:p w14:paraId="09407493" w14:textId="77777777" w:rsidR="009C1551" w:rsidRDefault="009C1551">
      <w:pPr>
        <w:spacing w:line="480" w:lineRule="auto"/>
      </w:pPr>
    </w:p>
    <w:sectPr w:rsidR="009C1551">
      <w:pgSz w:w="12240" w:h="15840"/>
      <w:pgMar w:top="1440" w:right="1440" w:bottom="1440" w:left="1440" w:header="0" w:footer="0" w:gutter="0"/>
      <w:lnNumType w:countBy="1" w:distance="283" w:restart="continuous"/>
      <w:pgNumType w:start="1"/>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7" w:author="Unknown Author" w:date="2022-07-14T10:28:00Z" w:initials="">
    <w:p w14:paraId="5386DDCE" w14:textId="77777777" w:rsidR="00642DEE" w:rsidRDefault="00642DEE">
      <w:r>
        <w:rPr>
          <w:sz w:val="20"/>
        </w:rPr>
        <w:t>Add summary of Apiary results.</w:t>
      </w:r>
    </w:p>
  </w:comment>
  <w:comment w:id="29" w:author="Shawn McMurtrey" w:date="2021-09-28T09:57:00Z" w:initials="SM">
    <w:p w14:paraId="77F81527" w14:textId="77777777" w:rsidR="00642DEE" w:rsidRDefault="00642DEE">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30" w:author="Unknown Author" w:date="2022-07-14T10:32:00Z" w:initials="">
    <w:p w14:paraId="035079E6" w14:textId="77777777" w:rsidR="00642DEE" w:rsidRDefault="00642DEE">
      <w:r>
        <w:rPr>
          <w:sz w:val="20"/>
        </w:rPr>
        <w:t>Add background on private/industrial short rotation forestry?</w:t>
      </w:r>
    </w:p>
  </w:comment>
  <w:comment w:id="31" w:author="Unknown Author" w:date="2022-07-14T10:33:00Z" w:initials="">
    <w:p w14:paraId="4161226E" w14:textId="77777777" w:rsidR="00642DEE" w:rsidRDefault="00642DEE">
      <w:r>
        <w:rPr>
          <w:sz w:val="20"/>
        </w:rPr>
        <w:t>Add background on non-host rotation as well as specific hypotheses regarding alder inhibition of C. sulphurascens</w:t>
      </w:r>
    </w:p>
  </w:comment>
  <w:comment w:id="32" w:author="Shawn McMurtrey" w:date="2021-09-20T22:45:00Z" w:initials="SM">
    <w:p w14:paraId="4672A071" w14:textId="77777777" w:rsidR="00642DEE" w:rsidRDefault="00642DEE">
      <w:r>
        <w:rPr>
          <w:rFonts w:ascii="Liberation Serif" w:eastAsia="Segoe UI" w:hAnsi="Liberation Serif" w:cs="Tahoma"/>
          <w:sz w:val="24"/>
          <w:szCs w:val="24"/>
          <w:lang w:val="en-US" w:bidi="en-US"/>
        </w:rPr>
        <w:t>I’m not sure if this should be included or not? It was from the handout I got from Everett.</w:t>
      </w:r>
    </w:p>
    <w:p w14:paraId="3681EEA9" w14:textId="77777777" w:rsidR="00642DEE" w:rsidRDefault="00642DEE"/>
  </w:comment>
  <w:comment w:id="40" w:author="Unknown Author" w:date="2022-07-14T09:07:00Z" w:initials="">
    <w:p w14:paraId="31AD9A8B" w14:textId="77777777" w:rsidR="00642DEE" w:rsidRDefault="00642DEE">
      <w:r>
        <w:rPr>
          <w:sz w:val="20"/>
          <w:lang w:val="en-US"/>
        </w:rPr>
        <w:t>Necessary?</w:t>
      </w:r>
    </w:p>
  </w:comment>
  <w:comment w:id="41" w:author="Shawn McMurtrey" w:date="2021-09-28T12:31:00Z" w:initials="SM">
    <w:p w14:paraId="6C0E9578" w14:textId="77777777" w:rsidR="00642DEE" w:rsidRDefault="00642DEE">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52" w:author="Shawn McMurtrey" w:date="2021-10-04T21:03:00Z" w:initials="SM">
    <w:p w14:paraId="068907AC" w14:textId="77777777" w:rsidR="00642DEE" w:rsidRDefault="00642DEE">
      <w:r>
        <w:rPr>
          <w:rFonts w:ascii="Liberation Serif" w:eastAsia="Segoe UI" w:hAnsi="Liberation Serif" w:cs="Tahoma"/>
          <w:sz w:val="24"/>
          <w:szCs w:val="24"/>
          <w:lang w:val="en-US" w:bidi="en-US"/>
        </w:rPr>
        <w:t xml:space="preserve">I think this result needs a figure. See file “gtaph_idea.paint” on desktop.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386DDCE" w15:done="0"/>
  <w15:commentEx w15:paraId="77F81527" w15:done="0"/>
  <w15:commentEx w15:paraId="035079E6" w15:done="0"/>
  <w15:commentEx w15:paraId="4161226E" w15:done="0"/>
  <w15:commentEx w15:paraId="3681EEA9" w15:done="0"/>
  <w15:commentEx w15:paraId="31AD9A8B" w15:done="0"/>
  <w15:commentEx w15:paraId="6C0E9578" w15:done="0"/>
  <w15:commentEx w15:paraId="068907A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386DDCE" w16cid:durableId="269E8C6F"/>
  <w16cid:commentId w16cid:paraId="77F81527" w16cid:durableId="268BAC7F"/>
  <w16cid:commentId w16cid:paraId="035079E6" w16cid:durableId="269E8C71"/>
  <w16cid:commentId w16cid:paraId="4161226E" w16cid:durableId="269E8C72"/>
  <w16cid:commentId w16cid:paraId="3681EEA9" w16cid:durableId="268BAC80"/>
  <w16cid:commentId w16cid:paraId="31AD9A8B" w16cid:durableId="268BAC81"/>
  <w16cid:commentId w16cid:paraId="6C0E9578" w16cid:durableId="268BAC82"/>
  <w16cid:commentId w16cid:paraId="068907AC" w16cid:durableId="268BAC8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Open Sans">
    <w:altName w:val="Segoe UI"/>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551"/>
    <w:rsid w:val="00004375"/>
    <w:rsid w:val="00047FEC"/>
    <w:rsid w:val="002A0DA8"/>
    <w:rsid w:val="003947CB"/>
    <w:rsid w:val="003B396E"/>
    <w:rsid w:val="003F6038"/>
    <w:rsid w:val="004770AC"/>
    <w:rsid w:val="00504200"/>
    <w:rsid w:val="005149BD"/>
    <w:rsid w:val="005C5F2E"/>
    <w:rsid w:val="006076AB"/>
    <w:rsid w:val="00642DEE"/>
    <w:rsid w:val="006B63B7"/>
    <w:rsid w:val="00760897"/>
    <w:rsid w:val="009807BA"/>
    <w:rsid w:val="009C1551"/>
    <w:rsid w:val="00B13538"/>
    <w:rsid w:val="00B26DE3"/>
    <w:rsid w:val="00B45567"/>
    <w:rsid w:val="00DC4060"/>
    <w:rsid w:val="00DF2DE4"/>
    <w:rsid w:val="00E02228"/>
    <w:rsid w:val="00F06A5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43C4C"/>
  <w15:docId w15:val="{EE6D6392-A2B8-453D-B408-561F34DDE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semiHidden/>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semiHidden/>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42DEE"/>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42DEE"/>
    <w:rPr>
      <w:rFonts w:ascii="Segoe UI" w:hAnsi="Segoe UI" w:cs="Segoe UI"/>
      <w:sz w:val="18"/>
      <w:szCs w:val="18"/>
    </w:rPr>
  </w:style>
  <w:style w:type="paragraph" w:styleId="Revision">
    <w:name w:val="Revision"/>
    <w:hidden/>
    <w:uiPriority w:val="99"/>
    <w:semiHidden/>
    <w:rsid w:val="00F06A51"/>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74160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Bref." TargetMode="External"/><Relationship Id="rId18" Type="http://schemas.openxmlformats.org/officeDocument/2006/relationships/hyperlink" Target="https://en.wikipedia.org/wiki/David_Douglas_(botanist)" TargetMode="External"/><Relationship Id="rId26" Type="http://schemas.openxmlformats.org/officeDocument/2006/relationships/hyperlink" Target="https://mcmurtrs.github.io/WoodsCreek/" TargetMode="External"/><Relationship Id="rId39" Type="http://schemas.openxmlformats.org/officeDocument/2006/relationships/hyperlink" Target="https://www.sciencedirect.com/science/article/pii/S0378112717321321" TargetMode="External"/><Relationship Id="rId21" Type="http://schemas.openxmlformats.org/officeDocument/2006/relationships/hyperlink" Target="https://en.wikipedia.org/wiki/David_Douglas_(botanist)" TargetMode="External"/><Relationship Id="rId34" Type="http://schemas.openxmlformats.org/officeDocument/2006/relationships/hyperlink" Target="https://ir.library.oregonstate.edu/concern/graduate_thesis_or_dissertations/k930c098s" TargetMode="External"/><Relationship Id="rId42" Type="http://schemas.openxmlformats.org/officeDocument/2006/relationships/hyperlink" Target="https://doi.org/10.1139/x79-078" TargetMode="External"/><Relationship Id="rId47" Type="http://schemas.openxmlformats.org/officeDocument/2006/relationships/hyperlink" Target="https://doi.org/10.1111/j.1523-1739.2004.00492.x" TargetMode="External"/><Relationship Id="rId50" Type="http://schemas.openxmlformats.org/officeDocument/2006/relationships/hyperlink" Target="https://doi.org/10.1093/forestscience/51.5.425" TargetMode="External"/><Relationship Id="rId55" Type="http://schemas.openxmlformats.org/officeDocument/2006/relationships/hyperlink" Target="http://websoilsurvey.sc.egov.usda.gov/" TargetMode="Externa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hyperlink" Target="https://www.sciencedirect.com/topics/agricultural-and-biological-sciences/tsuga-heterophylla" TargetMode="External"/><Relationship Id="rId29" Type="http://schemas.openxmlformats.org/officeDocument/2006/relationships/image" Target="media/image3.jpeg"/><Relationship Id="rId11" Type="http://schemas.openxmlformats.org/officeDocument/2006/relationships/hyperlink" Target="https://en.wikipedia.org/wiki/Elias_Magnus_Fries" TargetMode="External"/><Relationship Id="rId24" Type="http://schemas.openxmlformats.org/officeDocument/2006/relationships/hyperlink" Target="http://earthexplorer.usgs.gov/" TargetMode="External"/><Relationship Id="rId32" Type="http://schemas.openxmlformats.org/officeDocument/2006/relationships/hyperlink" Target="https://www.sciencedirect.com/science/article/pii/S0378112717321321" TargetMode="External"/><Relationship Id="rId37" Type="http://schemas.openxmlformats.org/officeDocument/2006/relationships/hyperlink" Target="https://www.fs.usda.gov/treesearch/pubs/46886" TargetMode="External"/><Relationship Id="rId40" Type="http://schemas.openxmlformats.org/officeDocument/2006/relationships/hyperlink" Target="https://doi.org/10.5849/jof.10-006" TargetMode="External"/><Relationship Id="rId45" Type="http://schemas.openxmlformats.org/officeDocument/2006/relationships/hyperlink" Target="https://doi.org/10.1080/17550874.2012.679013" TargetMode="External"/><Relationship Id="rId53" Type="http://schemas.openxmlformats.org/officeDocument/2006/relationships/hyperlink" Target="https://www.sciencedirect.com/science/article/pii/S0378112719312332?via%3Dihub" TargetMode="External"/><Relationship Id="rId58" Type="http://schemas.openxmlformats.org/officeDocument/2006/relationships/hyperlink" Target="https://CRAN.R-project.org/package=tidyverse" TargetMode="External"/><Relationship Id="rId5" Type="http://schemas.openxmlformats.org/officeDocument/2006/relationships/comments" Target="comments.xml"/><Relationship Id="rId61" Type="http://schemas.microsoft.com/office/2011/relationships/people" Target="people.xml"/><Relationship Id="rId19" Type="http://schemas.openxmlformats.org/officeDocument/2006/relationships/hyperlink" Target="https://en.wikipedia.org/wiki/David_Don" TargetMode="External"/><Relationship Id="rId14" Type="http://schemas.openxmlformats.org/officeDocument/2006/relationships/hyperlink" Target="https://en.wikipedia.org/wiki/William_John_Swainson" TargetMode="External"/><Relationship Id="rId22" Type="http://schemas.openxmlformats.org/officeDocument/2006/relationships/hyperlink" Target="https://en.wikipedia.org/wiki/William_Jackson_Hooker" TargetMode="External"/><Relationship Id="rId27" Type="http://schemas.openxmlformats.org/officeDocument/2006/relationships/hyperlink" Target="https://forest.moscowfsl.wsu.edu/FVSDataConvert/" TargetMode="External"/><Relationship Id="rId30" Type="http://schemas.openxmlformats.org/officeDocument/2006/relationships/image" Target="media/image4.jpeg"/><Relationship Id="rId35" Type="http://schemas.openxmlformats.org/officeDocument/2006/relationships/hyperlink" Target="https://doi.org/10.3389/ffgc.2021.695981" TargetMode="External"/><Relationship Id="rId43" Type="http://schemas.openxmlformats.org/officeDocument/2006/relationships/hyperlink" Target="https://doi.org/10.1002/ecs2.1569" TargetMode="External"/><Relationship Id="rId48" Type="http://schemas.openxmlformats.org/officeDocument/2006/relationships/hyperlink" Target="https://doi.org/10.1016/j.foreco.2014.02.007" TargetMode="External"/><Relationship Id="rId56" Type="http://schemas.openxmlformats.org/officeDocument/2006/relationships/hyperlink" Target="https://doi.org/10.1016/j.foreco.2018.03.043" TargetMode="External"/><Relationship Id="rId8" Type="http://schemas.openxmlformats.org/officeDocument/2006/relationships/hyperlink" Target="https://www.frontiersin.org/articles/10.3389/ffgc.2021.695981/full" TargetMode="External"/><Relationship Id="rId51" Type="http://schemas.openxmlformats.org/officeDocument/2006/relationships/hyperlink" Target="https://doi.org/10.1093/aob/mcm246" TargetMode="External"/><Relationship Id="rId3" Type="http://schemas.openxmlformats.org/officeDocument/2006/relationships/settings" Target="settings.xml"/><Relationship Id="rId12" Type="http://schemas.openxmlformats.org/officeDocument/2006/relationships/hyperlink" Target="https://en.wikipedia.org/wiki/Elias_Magnus_Fries" TargetMode="External"/><Relationship Id="rId17" Type="http://schemas.openxmlformats.org/officeDocument/2006/relationships/hyperlink" Target="https://www.sciencedirect.com/topics/agricultural-and-biological-sciences/thuja-plicata" TargetMode="External"/><Relationship Id="rId25" Type="http://schemas.openxmlformats.org/officeDocument/2006/relationships/image" Target="media/image1.png"/><Relationship Id="rId33" Type="http://schemas.openxmlformats.org/officeDocument/2006/relationships/hyperlink" Target="https://doi.org/10.1016/j.foreco.2005.01.034" TargetMode="External"/><Relationship Id="rId38" Type="http://schemas.openxmlformats.org/officeDocument/2006/relationships/hyperlink" Target="https://doi.org/10.2737/PSW-GTR-165" TargetMode="External"/><Relationship Id="rId46" Type="http://schemas.openxmlformats.org/officeDocument/2006/relationships/hyperlink" Target="https://doi.org/10.1094/PHYTO-12-17-0399-R" TargetMode="External"/><Relationship Id="rId59" Type="http://schemas.openxmlformats.org/officeDocument/2006/relationships/hyperlink" Target="https://doi.org/10.1016/j.foreco.2019.117558" TargetMode="External"/><Relationship Id="rId20" Type="http://schemas.openxmlformats.org/officeDocument/2006/relationships/hyperlink" Target="https://en.wikipedia.org/wiki/John_Lindley" TargetMode="External"/><Relationship Id="rId41" Type="http://schemas.openxmlformats.org/officeDocument/2006/relationships/hyperlink" Target="https://www.biodiversitylibrary.org/bibliography/178892" TargetMode="External"/><Relationship Id="rId54" Type="http://schemas.openxmlformats.org/officeDocument/2006/relationships/hyperlink" Target="https://doi.org/10.1093/forestry/cpm041"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microsoft.com/office/2011/relationships/commentsExtended" Target="commentsExtended.xml"/><Relationship Id="rId15" Type="http://schemas.openxmlformats.org/officeDocument/2006/relationships/hyperlink" Target="https://en.wikipedia.org/wiki/John_Xantus_de_Vesey" TargetMode="External"/><Relationship Id="rId23" Type="http://schemas.openxmlformats.org/officeDocument/2006/relationships/hyperlink" Target="https://en.wikipedia.org/w/index.php?title=Hjelmq.&amp;action=edit&amp;redlink=1" TargetMode="External"/><Relationship Id="rId28" Type="http://schemas.openxmlformats.org/officeDocument/2006/relationships/image" Target="media/image2.jpg"/><Relationship Id="rId36" Type="http://schemas.openxmlformats.org/officeDocument/2006/relationships/hyperlink" Target="https://doi.org/10.1016/j.foreco.2012.05.040" TargetMode="External"/><Relationship Id="rId49" Type="http://schemas.openxmlformats.org/officeDocument/2006/relationships/hyperlink" Target="https://doi.org/10.1139/cjfr-2014-0168" TargetMode="External"/><Relationship Id="rId57" Type="http://schemas.openxmlformats.org/officeDocument/2006/relationships/hyperlink" Target="https://ggplot2.tidyverse.org/" TargetMode="External"/><Relationship Id="rId10" Type="http://schemas.openxmlformats.org/officeDocument/2006/relationships/hyperlink" Target="https://www.sciencedirect.com/science/article/pii/S0378112719312332?via%3Dihub" TargetMode="External"/><Relationship Id="rId31" Type="http://schemas.openxmlformats.org/officeDocument/2006/relationships/image" Target="media/image5.jpeg"/><Relationship Id="rId44" Type="http://schemas.openxmlformats.org/officeDocument/2006/relationships/hyperlink" Target="https://doi.org/10.1016/j.foreco.2019.03.063" TargetMode="External"/><Relationship Id="rId52" Type="http://schemas.openxmlformats.org/officeDocument/2006/relationships/hyperlink" Target="http://www.rstudio.com/"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n.wikipedia.org/wiki/Franz_Petra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D0CBCC-1D3A-4585-9B91-EC76EB163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38</Pages>
  <Words>7858</Words>
  <Characters>44793</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2022-08-17T03:18:00Z</dcterms:created>
  <dcterms:modified xsi:type="dcterms:W3CDTF">2022-08-17T03:18:00Z</dcterms:modified>
  <dc:language>en-US</dc:language>
</cp:coreProperties>
</file>