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D6B139" w14:textId="77777777" w:rsidR="009C1551" w:rsidRDefault="00642DEE">
      <w:pPr>
        <w:spacing w:line="480" w:lineRule="auto"/>
        <w:jc w:val="center"/>
      </w:pPr>
      <w:r>
        <w:rPr>
          <w:b/>
          <w:sz w:val="36"/>
          <w:szCs w:val="36"/>
        </w:rPr>
        <w:t>Limited effects of thinning and hardwood rotations on laminated root rot induced tree mortality in Douglas-fir forests of the Pacific Northwest, USA</w:t>
      </w:r>
    </w:p>
    <w:p w14:paraId="4F59AE53" w14:textId="77777777" w:rsidR="009C1551" w:rsidRDefault="00642DEE">
      <w:pPr>
        <w:spacing w:line="480" w:lineRule="auto"/>
        <w:jc w:val="center"/>
      </w:pPr>
      <w:r>
        <w:rPr>
          <w:b/>
          <w:sz w:val="36"/>
          <w:szCs w:val="36"/>
        </w:rPr>
        <w:t xml:space="preserve"> </w:t>
      </w:r>
    </w:p>
    <w:p w14:paraId="3E817F18" w14:textId="77777777" w:rsidR="009C1551" w:rsidRDefault="009C1551">
      <w:pPr>
        <w:spacing w:line="480" w:lineRule="auto"/>
        <w:jc w:val="center"/>
        <w:rPr>
          <w:b/>
          <w:sz w:val="20"/>
          <w:szCs w:val="20"/>
        </w:rPr>
      </w:pPr>
    </w:p>
    <w:p w14:paraId="08F58680" w14:textId="79A1D296" w:rsidR="009C1551" w:rsidRDefault="00642DEE">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4E359A9D" w14:textId="77777777" w:rsidR="009C1551" w:rsidRDefault="009C1551">
      <w:pPr>
        <w:spacing w:line="480" w:lineRule="auto"/>
        <w:rPr>
          <w:b/>
          <w:sz w:val="24"/>
          <w:szCs w:val="24"/>
        </w:rPr>
      </w:pPr>
    </w:p>
    <w:p w14:paraId="79796920" w14:textId="77777777" w:rsidR="009C1551" w:rsidRDefault="00642DEE">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41C2E6A3" w14:textId="77777777" w:rsidR="009C1551" w:rsidRDefault="00642DEE">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6D16D859" w14:textId="77777777" w:rsidR="009C1551" w:rsidRDefault="00642DEE">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2076C612" w14:textId="77777777" w:rsidR="009C1551" w:rsidRDefault="00642DEE">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07995E35" w14:textId="77777777" w:rsidR="009C1551" w:rsidRDefault="00642DEE">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21BFDD8A" w14:textId="77777777" w:rsidR="009C1551" w:rsidRDefault="009C1551">
      <w:pPr>
        <w:spacing w:line="480" w:lineRule="auto"/>
        <w:rPr>
          <w:b/>
          <w:sz w:val="28"/>
          <w:szCs w:val="28"/>
        </w:rPr>
      </w:pPr>
    </w:p>
    <w:p w14:paraId="58A2B925" w14:textId="57942670" w:rsidR="009C1551" w:rsidRDefault="00642DEE">
      <w:pPr>
        <w:spacing w:line="480" w:lineRule="auto"/>
      </w:pPr>
      <w:r>
        <w:rPr>
          <w:b/>
          <w:sz w:val="24"/>
          <w:szCs w:val="24"/>
        </w:rPr>
        <w:t xml:space="preserve">Keywords: </w:t>
      </w:r>
      <w:r>
        <w:rPr>
          <w:i/>
          <w:sz w:val="24"/>
          <w:szCs w:val="24"/>
        </w:rPr>
        <w:t>Coniferiporia sulphurascens</w:t>
      </w:r>
      <w:r>
        <w:rPr>
          <w:sz w:val="24"/>
          <w:szCs w:val="24"/>
        </w:rPr>
        <w:t>, laminated root rot, forest management, forest pathology, thinning</w:t>
      </w:r>
      <w:r w:rsidR="00273A9A">
        <w:rPr>
          <w:sz w:val="24"/>
          <w:szCs w:val="24"/>
        </w:rPr>
        <w:t xml:space="preserve">, alternate host rotations, forest vegetation simulator </w:t>
      </w:r>
    </w:p>
    <w:p w14:paraId="75A59B40" w14:textId="77777777" w:rsidR="009C1551" w:rsidRDefault="00642DEE">
      <w:pPr>
        <w:spacing w:line="480" w:lineRule="auto"/>
        <w:rPr>
          <w:b/>
          <w:sz w:val="28"/>
          <w:szCs w:val="28"/>
        </w:rPr>
      </w:pPr>
      <w:r>
        <w:br w:type="page"/>
      </w:r>
    </w:p>
    <w:p w14:paraId="6D41EC25" w14:textId="071B27A9" w:rsidR="009C1551" w:rsidRPr="002227EA" w:rsidRDefault="00642DEE">
      <w:pPr>
        <w:spacing w:line="480" w:lineRule="auto"/>
        <w:rPr>
          <w:sz w:val="24"/>
          <w:szCs w:val="24"/>
        </w:rPr>
      </w:pPr>
      <w:r>
        <w:rPr>
          <w:b/>
          <w:sz w:val="28"/>
          <w:szCs w:val="28"/>
        </w:rPr>
        <w:lastRenderedPageBreak/>
        <w:t>Abstract</w:t>
      </w:r>
      <w:r>
        <w:rPr>
          <w:b/>
          <w:sz w:val="24"/>
          <w:szCs w:val="24"/>
        </w:rPr>
        <w:br/>
      </w:r>
      <w:r>
        <w:rPr>
          <w:sz w:val="24"/>
          <w:szCs w:val="24"/>
        </w:rPr>
        <w:t xml:space="preserve">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Two </w:t>
      </w:r>
      <w:r w:rsidR="0086309A">
        <w:rPr>
          <w:sz w:val="24"/>
          <w:szCs w:val="24"/>
        </w:rPr>
        <w:t xml:space="preserve">independent </w:t>
      </w:r>
      <w:r>
        <w:rPr>
          <w:sz w:val="24"/>
          <w:szCs w:val="24"/>
        </w:rPr>
        <w:t>long-term forest plot studies within Oregon, USA, provided a rare opportunity to investigate the effects of thinning practices and of hardwood rotation on Douglas-fir mortality caused by l</w:t>
      </w:r>
      <w:r>
        <w:rPr>
          <w:i/>
          <w:iCs/>
          <w:sz w:val="24"/>
          <w:szCs w:val="24"/>
        </w:rPr>
        <w:t>a</w:t>
      </w:r>
      <w:r>
        <w:rPr>
          <w:sz w:val="24"/>
          <w:szCs w:val="24"/>
        </w:rPr>
        <w:t xml:space="preserve">minated root rot. </w:t>
      </w:r>
      <w:r w:rsidR="0086309A">
        <w:rPr>
          <w:sz w:val="24"/>
          <w:szCs w:val="24"/>
        </w:rPr>
        <w:t>For the first study, three</w:t>
      </w:r>
      <w:r>
        <w:rPr>
          <w:sz w:val="24"/>
          <w:szCs w:val="24"/>
        </w:rPr>
        <w:t xml:space="preserve"> different thinning prescriptions were applied across ~160 hectares within the Siuslaw National Forest</w:t>
      </w:r>
      <w:r w:rsidR="0086309A">
        <w:rPr>
          <w:sz w:val="24"/>
          <w:szCs w:val="24"/>
        </w:rPr>
        <w:t xml:space="preserve"> to investigate the interaction between commercial thinning practices and tree mortality caused by </w:t>
      </w:r>
      <w:r w:rsidR="0086309A">
        <w:rPr>
          <w:i/>
          <w:iCs/>
          <w:sz w:val="24"/>
          <w:szCs w:val="24"/>
        </w:rPr>
        <w:t>Coniferiporia sulphurascens.</w:t>
      </w:r>
      <w:r w:rsidR="0086309A">
        <w:rPr>
          <w:sz w:val="24"/>
          <w:szCs w:val="24"/>
        </w:rPr>
        <w:t xml:space="preserve"> Treatments included </w:t>
      </w:r>
      <w:r w:rsidR="00D5680D">
        <w:rPr>
          <w:sz w:val="24"/>
          <w:szCs w:val="24"/>
        </w:rPr>
        <w:t>five stands that were thinned to</w:t>
      </w:r>
      <w:r w:rsidR="002227EA">
        <w:rPr>
          <w:sz w:val="24"/>
          <w:szCs w:val="24"/>
        </w:rPr>
        <w:t xml:space="preserve"> 42.1 </w:t>
      </w:r>
      <w:r w:rsidR="002227EA">
        <w:rPr>
          <w:sz w:val="24"/>
          <w:szCs w:val="24"/>
        </w:rPr>
        <w:t>m</w:t>
      </w:r>
      <w:r w:rsidR="002227EA">
        <w:rPr>
          <w:color w:val="333333"/>
          <w:sz w:val="24"/>
          <w:szCs w:val="24"/>
          <w:vertAlign w:val="superscript"/>
        </w:rPr>
        <w:t>2</w:t>
      </w:r>
      <w:r w:rsidR="002227EA">
        <w:rPr>
          <w:sz w:val="24"/>
          <w:szCs w:val="24"/>
        </w:rPr>
        <w:t>/ha</w:t>
      </w:r>
      <w:r w:rsidR="002227EA">
        <w:rPr>
          <w:sz w:val="24"/>
          <w:szCs w:val="24"/>
        </w:rPr>
        <w:t xml:space="preserve"> </w:t>
      </w:r>
      <w:r w:rsidR="00D5680D">
        <w:rPr>
          <w:sz w:val="24"/>
          <w:szCs w:val="24"/>
        </w:rPr>
        <w:t xml:space="preserve">of basal area, </w:t>
      </w:r>
      <w:r w:rsidR="002227EA">
        <w:rPr>
          <w:sz w:val="24"/>
          <w:szCs w:val="24"/>
        </w:rPr>
        <w:t>five stands that were thinned to 35.5 m</w:t>
      </w:r>
      <w:r w:rsidR="002227EA">
        <w:rPr>
          <w:color w:val="333333"/>
          <w:sz w:val="24"/>
          <w:szCs w:val="24"/>
          <w:vertAlign w:val="superscript"/>
        </w:rPr>
        <w:t>2</w:t>
      </w:r>
      <w:r w:rsidR="002227EA">
        <w:rPr>
          <w:sz w:val="24"/>
          <w:szCs w:val="24"/>
        </w:rPr>
        <w:t xml:space="preserve">/ha of basal area, </w:t>
      </w:r>
      <w:r w:rsidR="00D5680D">
        <w:rPr>
          <w:sz w:val="24"/>
          <w:szCs w:val="24"/>
        </w:rPr>
        <w:t xml:space="preserve">and five control stands where no thinning occurred. A network of 75 fixed radius plots, 0.04 ha in size, were established in 1985 with the 15 stands. </w:t>
      </w:r>
      <w:r w:rsidR="00F83B4A">
        <w:rPr>
          <w:sz w:val="24"/>
          <w:szCs w:val="24"/>
        </w:rPr>
        <w:t>Inventories were conducted approximately every 5 years with a final evaluation being conducted in 2020. Observed data was compared with anticipated data produced by the Forest Vegetation Simulator and Western Root Disease Models.</w:t>
      </w:r>
      <w:r w:rsidR="00D5680D">
        <w:rPr>
          <w:sz w:val="24"/>
          <w:szCs w:val="24"/>
        </w:rPr>
        <w:t xml:space="preserve"> </w:t>
      </w:r>
      <w:r w:rsidR="00F83B4A">
        <w:rPr>
          <w:sz w:val="24"/>
          <w:szCs w:val="24"/>
        </w:rPr>
        <w:t xml:space="preserve">The second study consisted of </w:t>
      </w:r>
      <w:r>
        <w:rPr>
          <w:sz w:val="24"/>
          <w:szCs w:val="24"/>
        </w:rPr>
        <w:t>five different rotation treatments</w:t>
      </w:r>
      <w:r w:rsidR="00F83B4A">
        <w:rPr>
          <w:sz w:val="24"/>
          <w:szCs w:val="24"/>
        </w:rPr>
        <w:t xml:space="preserve"> that</w:t>
      </w:r>
      <w:r w:rsidR="00D5680D">
        <w:rPr>
          <w:sz w:val="24"/>
          <w:szCs w:val="24"/>
        </w:rPr>
        <w:t xml:space="preserve"> </w:t>
      </w:r>
      <w:r>
        <w:rPr>
          <w:sz w:val="24"/>
          <w:szCs w:val="24"/>
        </w:rPr>
        <w:t>were applied across 14 hectares of privately</w:t>
      </w:r>
      <w:r w:rsidR="00E02228">
        <w:rPr>
          <w:sz w:val="24"/>
          <w:szCs w:val="24"/>
        </w:rPr>
        <w:t>-</w:t>
      </w:r>
      <w:r>
        <w:rPr>
          <w:sz w:val="24"/>
          <w:szCs w:val="24"/>
        </w:rPr>
        <w:t>owned forest in Columbia County beginning in 1975.</w:t>
      </w:r>
      <w:r w:rsidR="00F83B4A">
        <w:rPr>
          <w:sz w:val="24"/>
          <w:szCs w:val="24"/>
        </w:rPr>
        <w:t xml:space="preserve"> </w:t>
      </w:r>
      <w:r>
        <w:rPr>
          <w:sz w:val="24"/>
          <w:szCs w:val="24"/>
        </w:rPr>
        <w:t xml:space="preserve">Both sites were chosen for high incidence of laminated root rot. Observed data was compared with anticipated data produced by the Forest Vegetation Simulator and Western Root Disease Models. </w:t>
      </w:r>
      <w:r>
        <w:rPr>
          <w:sz w:val="24"/>
          <w:szCs w:val="24"/>
        </w:rPr>
        <w:lastRenderedPageBreak/>
        <w:t>Results</w:t>
      </w:r>
      <w:r w:rsidR="00D5680D">
        <w:rPr>
          <w:sz w:val="24"/>
          <w:szCs w:val="24"/>
        </w:rPr>
        <w:t xml:space="preserve"> from the first study</w:t>
      </w:r>
      <w:r>
        <w:rPr>
          <w:sz w:val="24"/>
          <w:szCs w:val="24"/>
        </w:rPr>
        <w:t xml:space="preserve"> showed that thinned areas had higher levels of tree mortality from LRR when compared to stands where no thinning had occurred.</w:t>
      </w:r>
      <w:r w:rsidR="00D5680D">
        <w:rPr>
          <w:sz w:val="24"/>
          <w:szCs w:val="24"/>
        </w:rPr>
        <w:t xml:space="preserve"> </w:t>
      </w:r>
      <w:r>
        <w:rPr>
          <w:sz w:val="24"/>
          <w:szCs w:val="24"/>
        </w:rPr>
        <w:t>The incidence of total tree mortality from LRR was found to be between 9.4% – 11.5% higher in thinned stands when compared to the control stands where no thinning had occurred</w:t>
      </w:r>
      <w:r>
        <w:rPr>
          <w:sz w:val="24"/>
          <w:szCs w:val="24"/>
          <w:highlight w:val="white"/>
        </w:rPr>
        <w:t>.</w:t>
      </w:r>
      <w:r w:rsidR="00D5680D">
        <w:rPr>
          <w:sz w:val="24"/>
          <w:szCs w:val="24"/>
        </w:rPr>
        <w:t xml:space="preserve"> </w:t>
      </w:r>
      <w:r w:rsidR="00D5680D">
        <w:rPr>
          <w:sz w:val="24"/>
          <w:szCs w:val="24"/>
        </w:rPr>
        <w:t>An analysis of variance examination determined that there was not a significant difference among treatments (p = 0.628).</w:t>
      </w:r>
      <w:r>
        <w:rPr>
          <w:sz w:val="24"/>
          <w:szCs w:val="24"/>
        </w:rPr>
        <w:t xml:space="preserve"> </w:t>
      </w:r>
      <w:r w:rsidR="002227EA">
        <w:rPr>
          <w:sz w:val="24"/>
          <w:szCs w:val="24"/>
        </w:rPr>
        <w:t>When compared with observed data, the m</w:t>
      </w:r>
      <w:r>
        <w:rPr>
          <w:sz w:val="24"/>
          <w:szCs w:val="24"/>
        </w:rPr>
        <w:t>odelled data was found to</w:t>
      </w:r>
      <w:r w:rsidR="002227EA">
        <w:rPr>
          <w:sz w:val="24"/>
          <w:szCs w:val="24"/>
        </w:rPr>
        <w:t xml:space="preserve"> over predict growth and yield when using the Forest Vegetation Simulator. The Western Root Disease Model was a more reliable indicator of growth and yield.</w:t>
      </w:r>
      <w:r>
        <w:rPr>
          <w:sz w:val="24"/>
          <w:szCs w:val="24"/>
        </w:rPr>
        <w:t xml:space="preserve"> From the results of</w:t>
      </w:r>
      <w:r w:rsidR="002227EA">
        <w:rPr>
          <w:sz w:val="24"/>
          <w:szCs w:val="24"/>
        </w:rPr>
        <w:t xml:space="preserve"> the first study,</w:t>
      </w:r>
      <w:r>
        <w:rPr>
          <w:sz w:val="24"/>
          <w:szCs w:val="24"/>
        </w:rPr>
        <w:t xml:space="preserve"> commercial thinning treatments do not seem to have a significant effect on reducing tree mortality caused by </w:t>
      </w:r>
      <w:r>
        <w:rPr>
          <w:i/>
          <w:iCs/>
          <w:sz w:val="24"/>
          <w:szCs w:val="24"/>
        </w:rPr>
        <w:t>Coniferiporia sulphurascens</w:t>
      </w:r>
      <w:r>
        <w:rPr>
          <w:sz w:val="24"/>
          <w:szCs w:val="24"/>
        </w:rPr>
        <w:t xml:space="preserve">. </w:t>
      </w:r>
      <w:commentRangeStart w:id="0"/>
      <w:commentRangeEnd w:id="0"/>
      <w:r>
        <w:commentReference w:id="0"/>
      </w:r>
    </w:p>
    <w:p w14:paraId="150D3810" w14:textId="77777777" w:rsidR="009C1551" w:rsidRDefault="009C1551">
      <w:pPr>
        <w:spacing w:line="480" w:lineRule="auto"/>
        <w:rPr>
          <w:b/>
          <w:sz w:val="24"/>
          <w:szCs w:val="24"/>
        </w:rPr>
      </w:pPr>
    </w:p>
    <w:p w14:paraId="372C7197" w14:textId="77777777" w:rsidR="009C1551" w:rsidRDefault="00642DEE">
      <w:pPr>
        <w:spacing w:line="480" w:lineRule="auto"/>
      </w:pPr>
      <w:r>
        <w:rPr>
          <w:b/>
          <w:sz w:val="28"/>
          <w:szCs w:val="28"/>
        </w:rPr>
        <w:t>1. Introduction</w:t>
      </w:r>
    </w:p>
    <w:p w14:paraId="3F0E750A" w14:textId="51B51D71" w:rsidR="009C1551" w:rsidRDefault="00642DEE">
      <w:pPr>
        <w:spacing w:line="480" w:lineRule="auto"/>
      </w:pPr>
      <w:r>
        <w:rPr>
          <w:sz w:val="24"/>
          <w:szCs w:val="24"/>
        </w:rPr>
        <w:t>Global environmental change is anticipated to increase global temperatures, create changes in precipitation regimes, and exacerbate disturbances from pests, pathogens, and wildfire (Law et al., 2013). As a result, within the Pacific Northwest</w:t>
      </w:r>
      <w:r w:rsidR="00AF2543">
        <w:rPr>
          <w:sz w:val="24"/>
          <w:szCs w:val="24"/>
        </w:rPr>
        <w:t xml:space="preserve"> of North America, </w:t>
      </w:r>
      <w:r>
        <w:rPr>
          <w:sz w:val="24"/>
          <w:szCs w:val="24"/>
        </w:rPr>
        <w:t xml:space="preserve">summers are projected to get both hotter and drier (Bennett et al., 2021; </w:t>
      </w:r>
      <w:hyperlink r:id="rId8"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xml:space="preserve">).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This resistance towards climate change is being conducted through large-scale fuel reduction techniques which is focused on low to mid-canopy reductions of basal area and piled burning (Vernon et al., 2018; Agee and Skinner, </w:t>
      </w:r>
      <w:r>
        <w:rPr>
          <w:sz w:val="24"/>
          <w:szCs w:val="24"/>
        </w:rPr>
        <w:lastRenderedPageBreak/>
        <w:t>2005)</w:t>
      </w:r>
      <w:r w:rsidR="00E46725">
        <w:rPr>
          <w:sz w:val="24"/>
          <w:szCs w:val="24"/>
        </w:rPr>
        <w:t>.</w:t>
      </w:r>
      <w:r w:rsidR="005F207D">
        <w:rPr>
          <w:sz w:val="24"/>
          <w:szCs w:val="24"/>
        </w:rPr>
        <w:t xml:space="preserve"> </w:t>
      </w:r>
      <w:r w:rsidR="00E46725">
        <w:rPr>
          <w:sz w:val="24"/>
          <w:szCs w:val="24"/>
        </w:rPr>
        <w:t xml:space="preserve">Planting </w:t>
      </w:r>
      <w:r w:rsidR="005F207D">
        <w:rPr>
          <w:sz w:val="24"/>
          <w:szCs w:val="24"/>
        </w:rPr>
        <w:t>alternate host species</w:t>
      </w:r>
      <w:r w:rsidR="00E46725">
        <w:rPr>
          <w:sz w:val="24"/>
          <w:szCs w:val="24"/>
        </w:rPr>
        <w:t xml:space="preserve"> that are more resistant to changes in climate is also a</w:t>
      </w:r>
      <w:r w:rsidR="00051F7E">
        <w:rPr>
          <w:sz w:val="24"/>
          <w:szCs w:val="24"/>
        </w:rPr>
        <w:t xml:space="preserve">n adaptive </w:t>
      </w:r>
      <w:r w:rsidR="00D3550F">
        <w:rPr>
          <w:sz w:val="24"/>
          <w:szCs w:val="24"/>
        </w:rPr>
        <w:t xml:space="preserve">management </w:t>
      </w:r>
      <w:r w:rsidR="00E46725">
        <w:rPr>
          <w:sz w:val="24"/>
          <w:szCs w:val="24"/>
        </w:rPr>
        <w:t>strategy being used in some areas (</w:t>
      </w:r>
      <w:r w:rsidR="00E46725" w:rsidRPr="00E46725">
        <w:rPr>
          <w:sz w:val="24"/>
          <w:szCs w:val="24"/>
        </w:rPr>
        <w:t>Subramanian</w:t>
      </w:r>
      <w:r w:rsidR="00E46725" w:rsidRPr="00E46725">
        <w:rPr>
          <w:sz w:val="24"/>
          <w:szCs w:val="24"/>
        </w:rPr>
        <w:t xml:space="preserve"> et al.</w:t>
      </w:r>
      <w:r w:rsidR="00E46725" w:rsidRPr="00E46725">
        <w:rPr>
          <w:sz w:val="24"/>
          <w:szCs w:val="24"/>
        </w:rPr>
        <w:t>,</w:t>
      </w:r>
      <w:r w:rsidR="00E46725" w:rsidRPr="00E46725">
        <w:rPr>
          <w:sz w:val="24"/>
          <w:szCs w:val="24"/>
        </w:rPr>
        <w:t xml:space="preserve"> 2015).</w:t>
      </w:r>
      <w:r w:rsidR="00E46725">
        <w:rPr>
          <w:color w:val="222222"/>
          <w:sz w:val="20"/>
          <w:szCs w:val="20"/>
          <w:shd w:val="clear" w:color="auto" w:fill="FFFFFF"/>
        </w:rPr>
        <w:t xml:space="preserve"> </w:t>
      </w:r>
      <w:r>
        <w:rPr>
          <w:sz w:val="24"/>
          <w:szCs w:val="24"/>
        </w:rPr>
        <w:t xml:space="preserve">A major question stemming from these shifts in management techniques is understanding how thinning </w:t>
      </w:r>
      <w:r w:rsidR="00AF2543">
        <w:rPr>
          <w:sz w:val="24"/>
          <w:szCs w:val="24"/>
        </w:rPr>
        <w:t xml:space="preserve">and alternate host rotations </w:t>
      </w:r>
      <w:r>
        <w:rPr>
          <w:sz w:val="24"/>
          <w:szCs w:val="24"/>
        </w:rPr>
        <w:t xml:space="preserve">will affect major forest pathogens. </w:t>
      </w:r>
      <w:r>
        <w:rPr>
          <w:sz w:val="24"/>
          <w:szCs w:val="24"/>
        </w:rPr>
        <w:br/>
      </w:r>
    </w:p>
    <w:p w14:paraId="28ACC98A" w14:textId="77777777" w:rsidR="009C1551" w:rsidRDefault="00642DEE">
      <w:pPr>
        <w:spacing w:line="480" w:lineRule="auto"/>
      </w:pPr>
      <w:r>
        <w:rPr>
          <w:i/>
          <w:sz w:val="24"/>
          <w:szCs w:val="24"/>
        </w:rPr>
        <w:t xml:space="preserve">Coniferiporia sulphurascens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r>
        <w:rPr>
          <w:sz w:val="24"/>
          <w:szCs w:val="24"/>
        </w:rPr>
        <w:t xml:space="preserve"> is a basidiomycete fungus endemic to North America, that causes laminated root rot (LRR) in the highly susceptible Douglas-fir (</w:t>
      </w:r>
      <w:r>
        <w:rPr>
          <w:i/>
          <w:sz w:val="24"/>
          <w:szCs w:val="24"/>
        </w:rPr>
        <w:t>Pseudotsuga menziesii</w:t>
      </w:r>
      <w:r>
        <w:rPr>
          <w:sz w:val="24"/>
          <w:szCs w:val="24"/>
        </w:rPr>
        <w:t xml:space="preserve"> (</w:t>
      </w:r>
      <w:proofErr w:type="spellStart"/>
      <w:r>
        <w:rPr>
          <w:sz w:val="24"/>
          <w:szCs w:val="24"/>
        </w:rPr>
        <w:t>Mirb</w:t>
      </w:r>
      <w:proofErr w:type="spellEnd"/>
      <w:r>
        <w:rPr>
          <w:sz w:val="24"/>
          <w:szCs w:val="24"/>
        </w:rPr>
        <w:t xml:space="preserve">.)) </w:t>
      </w:r>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r>
        <w:rPr>
          <w:i/>
          <w:sz w:val="24"/>
          <w:szCs w:val="24"/>
        </w:rPr>
        <w:t>.</w:t>
      </w:r>
      <w:r>
        <w:rPr>
          <w:sz w:val="24"/>
          <w:szCs w:val="24"/>
        </w:rPr>
        <w:t xml:space="preserve"> Douglas-fir is a keystone species which is both ecologically and economically important </w:t>
      </w:r>
      <w: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val="clear" w:color="auto" w:fill="FFFFFF"/>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 </w:t>
      </w:r>
      <w:r>
        <w:rPr>
          <w:i/>
          <w:sz w:val="24"/>
          <w:szCs w:val="24"/>
        </w:rPr>
        <w:t>C.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p>
    <w:p w14:paraId="07BC82DC" w14:textId="77777777" w:rsidR="009C1551" w:rsidRDefault="009C1551">
      <w:pPr>
        <w:spacing w:line="480" w:lineRule="auto"/>
        <w:rPr>
          <w:sz w:val="24"/>
          <w:szCs w:val="24"/>
        </w:rPr>
      </w:pPr>
    </w:p>
    <w:p w14:paraId="65F4EF96" w14:textId="58DD22D5" w:rsidR="009C1551" w:rsidRDefault="00642DEE">
      <w:pPr>
        <w:spacing w:line="480" w:lineRule="auto"/>
      </w:pPr>
      <w:r>
        <w:rPr>
          <w:sz w:val="24"/>
          <w:szCs w:val="24"/>
        </w:rPr>
        <w:t xml:space="preserve">Root disease fungi create losses of forest carbon storage within forests that are as great as losses that occur from wildfire and harvesting of timber (Woods and Watts 2019; Healey et al., 2016). These pathogens are not readily detected on a site based on </w:t>
      </w:r>
      <w:r>
        <w:rPr>
          <w:sz w:val="24"/>
          <w:szCs w:val="24"/>
        </w:rPr>
        <w:lastRenderedPageBreak/>
        <w:t xml:space="preserve">above-ground symptoms (Klopfenstein et al., 2009). Certain forest pathogens such as </w:t>
      </w:r>
      <w:r>
        <w:rPr>
          <w:i/>
          <w:sz w:val="24"/>
          <w:szCs w:val="24"/>
        </w:rPr>
        <w:t xml:space="preserve">Phytophthora </w:t>
      </w:r>
      <w:proofErr w:type="spellStart"/>
      <w:r>
        <w:rPr>
          <w:i/>
          <w:sz w:val="24"/>
          <w:szCs w:val="24"/>
        </w:rPr>
        <w:t>ramorum</w:t>
      </w:r>
      <w:proofErr w:type="spellEnd"/>
      <w:r>
        <w:rPr>
          <w:sz w:val="24"/>
          <w:szCs w:val="24"/>
        </w:rPr>
        <w:t xml:space="preserve"> </w:t>
      </w:r>
      <w:proofErr w:type="spellStart"/>
      <w:r>
        <w:rPr>
          <w:sz w:val="24"/>
          <w:szCs w:val="24"/>
        </w:rPr>
        <w:t>Werres</w:t>
      </w:r>
      <w:proofErr w:type="spellEnd"/>
      <w:r>
        <w:rPr>
          <w:sz w:val="24"/>
          <w:szCs w:val="24"/>
        </w:rPr>
        <w:t xml:space="preserve"> et al., the causal agent of Sudden Oak Death or </w:t>
      </w:r>
      <w:proofErr w:type="spellStart"/>
      <w:r>
        <w:rPr>
          <w:i/>
          <w:sz w:val="24"/>
          <w:szCs w:val="24"/>
        </w:rPr>
        <w:t>Phaeocryptopus</w:t>
      </w:r>
      <w:proofErr w:type="spellEnd"/>
      <w:r>
        <w:rPr>
          <w:i/>
          <w:sz w:val="24"/>
          <w:szCs w:val="24"/>
        </w:rPr>
        <w:t xml:space="preserve"> </w:t>
      </w:r>
      <w:proofErr w:type="spellStart"/>
      <w:r>
        <w:rPr>
          <w:i/>
          <w:sz w:val="24"/>
          <w:szCs w:val="24"/>
        </w:rPr>
        <w:t>gaeumannii</w:t>
      </w:r>
      <w:proofErr w:type="spellEnd"/>
      <w:r>
        <w:rPr>
          <w:i/>
          <w:sz w:val="24"/>
          <w:szCs w:val="24"/>
        </w:rPr>
        <w:t xml:space="preserve"> </w:t>
      </w:r>
      <w:r>
        <w:rPr>
          <w:sz w:val="24"/>
          <w:szCs w:val="24"/>
        </w:rPr>
        <w:t>(</w:t>
      </w:r>
      <w:proofErr w:type="spellStart"/>
      <w:r>
        <w:rPr>
          <w:sz w:val="24"/>
          <w:szCs w:val="24"/>
        </w:rPr>
        <w:t>T.Rohde</w:t>
      </w:r>
      <w:proofErr w:type="spellEnd"/>
      <w:r>
        <w:rPr>
          <w:sz w:val="24"/>
          <w:szCs w:val="24"/>
        </w:rPr>
        <w:t xml:space="preserve">) </w:t>
      </w:r>
      <w:hyperlink r:id="rId9">
        <w:proofErr w:type="spellStart"/>
        <w:r>
          <w:rPr>
            <w:sz w:val="24"/>
            <w:szCs w:val="24"/>
          </w:rPr>
          <w:t>Petrak</w:t>
        </w:r>
        <w:proofErr w:type="spellEnd"/>
      </w:hyperlink>
      <w:r>
        <w:rPr>
          <w:sz w:val="24"/>
          <w:szCs w:val="24"/>
        </w:rPr>
        <w:t xml:space="preserve">, which causes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While much is known about the biology of this fungus, its impact on timber volume in managed stands is unknown (Lawson et al., 1983). Prior to th</w:t>
      </w:r>
      <w:r w:rsidR="005F207D">
        <w:rPr>
          <w:sz w:val="24"/>
          <w:szCs w:val="24"/>
        </w:rPr>
        <w:t>ese</w:t>
      </w:r>
      <w:r>
        <w:rPr>
          <w:sz w:val="24"/>
          <w:szCs w:val="24"/>
        </w:rPr>
        <w:t xml:space="preserve"> </w:t>
      </w:r>
      <w:r w:rsidR="005F207D">
        <w:rPr>
          <w:sz w:val="24"/>
          <w:szCs w:val="24"/>
        </w:rPr>
        <w:t xml:space="preserve">two </w:t>
      </w:r>
      <w:r>
        <w:rPr>
          <w:sz w:val="24"/>
          <w:szCs w:val="24"/>
        </w:rPr>
        <w:t>stud</w:t>
      </w:r>
      <w:r w:rsidR="005F207D">
        <w:rPr>
          <w:sz w:val="24"/>
          <w:szCs w:val="24"/>
        </w:rPr>
        <w:t>ies</w:t>
      </w:r>
      <w:r>
        <w:rPr>
          <w:sz w:val="24"/>
          <w:szCs w:val="24"/>
        </w:rPr>
        <w:t xml:space="preserve">, basal area yield or volume data of host species in areas infected with root disease was not readily available </w:t>
      </w:r>
      <w:r>
        <w:rPr>
          <w:rFonts w:ascii="Georgia" w:eastAsia="Georgia" w:hAnsi="Georgia" w:cs="Georgia"/>
          <w:sz w:val="27"/>
          <w:szCs w:val="27"/>
        </w:rPr>
        <w:t>(</w:t>
      </w:r>
      <w:r>
        <w:rPr>
          <w:sz w:val="24"/>
          <w:szCs w:val="24"/>
          <w:highlight w:val="white"/>
        </w:rPr>
        <w:t>Morrison et al., 2014).</w:t>
      </w:r>
      <w:r>
        <w:rPr>
          <w:sz w:val="24"/>
          <w:szCs w:val="24"/>
        </w:rPr>
        <w:t xml:space="preserve"> </w:t>
      </w:r>
    </w:p>
    <w:p w14:paraId="00983A24" w14:textId="77777777" w:rsidR="009C1551" w:rsidRDefault="009C1551">
      <w:pPr>
        <w:spacing w:line="480" w:lineRule="auto"/>
        <w:rPr>
          <w:sz w:val="24"/>
          <w:szCs w:val="24"/>
        </w:rPr>
      </w:pPr>
    </w:p>
    <w:p w14:paraId="6AFB3916" w14:textId="260DF0B5" w:rsidR="009C1551" w:rsidRDefault="00642DEE">
      <w:pPr>
        <w:spacing w:line="480" w:lineRule="auto"/>
      </w:pPr>
      <w:r>
        <w:rPr>
          <w:sz w:val="24"/>
          <w:szCs w:val="24"/>
        </w:rPr>
        <w:t>Long</w:t>
      </w:r>
      <w:r w:rsidR="005F207D">
        <w:rPr>
          <w:sz w:val="24"/>
          <w:szCs w:val="24"/>
        </w:rPr>
        <w:t>-</w:t>
      </w:r>
      <w:r>
        <w:rPr>
          <w:sz w:val="24"/>
          <w:szCs w:val="24"/>
        </w:rPr>
        <w:t xml:space="preserve">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 xml:space="preserve">Hansen and </w:t>
      </w:r>
      <w:proofErr w:type="spellStart"/>
      <w:r>
        <w:rPr>
          <w:sz w:val="24"/>
          <w:szCs w:val="24"/>
          <w:highlight w:val="white"/>
        </w:rPr>
        <w:t>Goheen</w:t>
      </w:r>
      <w:proofErr w:type="spellEnd"/>
      <w:r>
        <w:rPr>
          <w:sz w:val="24"/>
          <w:szCs w:val="24"/>
          <w:highlight w:val="white"/>
        </w:rPr>
        <w:t xml:space="preserve">, 2000; </w:t>
      </w:r>
      <w:proofErr w:type="spellStart"/>
      <w:r>
        <w:rPr>
          <w:sz w:val="24"/>
          <w:szCs w:val="24"/>
          <w:highlight w:val="white"/>
        </w:rPr>
        <w:t>Thies</w:t>
      </w:r>
      <w:proofErr w:type="spellEnd"/>
      <w:r>
        <w:rPr>
          <w:sz w:val="24"/>
          <w:szCs w:val="24"/>
          <w:highlight w:val="white"/>
        </w:rPr>
        <w:t xml:space="preserve"> and Sturrock, 1995)</w:t>
      </w:r>
      <w:r>
        <w:rPr>
          <w:sz w:val="24"/>
          <w:szCs w:val="24"/>
        </w:rPr>
        <w:t>. The long-term forest plot studies provide valuable data that can be used statistically alongside with models, to make predictions and to further understand forest dynamics.</w:t>
      </w:r>
    </w:p>
    <w:p w14:paraId="42CA022B" w14:textId="77777777" w:rsidR="009C1551" w:rsidRDefault="009C1551">
      <w:pPr>
        <w:spacing w:line="480" w:lineRule="auto"/>
        <w:rPr>
          <w:sz w:val="24"/>
          <w:szCs w:val="24"/>
        </w:rPr>
      </w:pPr>
    </w:p>
    <w:p w14:paraId="5AC216B1" w14:textId="77777777" w:rsidR="009C1551" w:rsidRDefault="00642DEE">
      <w:pPr>
        <w:spacing w:line="480" w:lineRule="auto"/>
      </w:pPr>
      <w:r>
        <w:rPr>
          <w:sz w:val="24"/>
          <w:szCs w:val="24"/>
        </w:rPr>
        <w:t>Models are typically used within forest management to circumvent limited data availability (</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These growth models have been created to aid in the decision-making process for forest management by </w:t>
      </w:r>
      <w:r>
        <w:rPr>
          <w:sz w:val="24"/>
          <w:szCs w:val="24"/>
        </w:rPr>
        <w:lastRenderedPageBreak/>
        <w:t xml:space="preserve">synthesizing the interplay between complicated biological processes and silvicultural techniques </w:t>
      </w:r>
      <w:bookmarkStart w:id="1" w:name="bb0230"/>
      <w:r>
        <w:rPr>
          <w:sz w:val="24"/>
          <w:szCs w:val="24"/>
        </w:rPr>
        <w:t xml:space="preserve">(Woods and Watts, 2019; </w:t>
      </w:r>
      <w:hyperlink r:id="rId10" w:anchor="b0230" w:history="1">
        <w:proofErr w:type="spellStart"/>
        <w:r>
          <w:rPr>
            <w:sz w:val="24"/>
            <w:szCs w:val="24"/>
          </w:rPr>
          <w:t>Skovsgaard</w:t>
        </w:r>
        <w:proofErr w:type="spellEnd"/>
        <w:r>
          <w:rPr>
            <w:sz w:val="24"/>
            <w:szCs w:val="24"/>
          </w:rPr>
          <w:t xml:space="preserve"> and </w:t>
        </w:r>
        <w:proofErr w:type="spellStart"/>
        <w:r>
          <w:rPr>
            <w:sz w:val="24"/>
            <w:szCs w:val="24"/>
          </w:rPr>
          <w:t>Vanclay</w:t>
        </w:r>
        <w:proofErr w:type="spellEnd"/>
        <w:r>
          <w:rPr>
            <w:sz w:val="24"/>
            <w:szCs w:val="24"/>
          </w:rPr>
          <w:t>, 2008</w:t>
        </w:r>
      </w:hyperlink>
      <w:bookmarkEnd w:id="1"/>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14:paraId="62ED73CB" w14:textId="77777777" w:rsidR="009C1551" w:rsidRDefault="009C1551">
      <w:pPr>
        <w:spacing w:line="480" w:lineRule="auto"/>
        <w:rPr>
          <w:sz w:val="20"/>
          <w:szCs w:val="20"/>
        </w:rPr>
      </w:pPr>
    </w:p>
    <w:p w14:paraId="4A801760" w14:textId="1F7D6375" w:rsidR="009C1551" w:rsidRDefault="00642DEE">
      <w:pPr>
        <w:spacing w:line="480" w:lineRule="auto"/>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proofErr w:type="spellStart"/>
      <w:r>
        <w:rPr>
          <w:i/>
          <w:iCs/>
          <w:sz w:val="24"/>
          <w:szCs w:val="24"/>
        </w:rPr>
        <w:t>Amillaria</w:t>
      </w:r>
      <w:proofErr w:type="spellEnd"/>
      <w:r>
        <w:rPr>
          <w:i/>
          <w:iCs/>
          <w:sz w:val="24"/>
          <w:szCs w:val="24"/>
        </w:rPr>
        <w:t xml:space="preserve"> </w:t>
      </w:r>
      <w:r>
        <w:rPr>
          <w:sz w:val="24"/>
          <w:szCs w:val="24"/>
        </w:rPr>
        <w:t>(</w:t>
      </w:r>
      <w:hyperlink r:id="rId11" w:tgtFrame="Elias Magnus Fries">
        <w:r>
          <w:rPr>
            <w:sz w:val="24"/>
            <w:szCs w:val="24"/>
          </w:rPr>
          <w:t>Fr.</w:t>
        </w:r>
      </w:hyperlink>
      <w:r>
        <w:rPr>
          <w:sz w:val="24"/>
          <w:szCs w:val="24"/>
        </w:rPr>
        <w:t xml:space="preserve">) </w:t>
      </w:r>
      <w:proofErr w:type="spellStart"/>
      <w:r>
        <w:rPr>
          <w:sz w:val="24"/>
          <w:szCs w:val="24"/>
        </w:rPr>
        <w:t>Staude</w:t>
      </w:r>
      <w:proofErr w:type="spellEnd"/>
      <w:r>
        <w:rPr>
          <w:sz w:val="24"/>
          <w:szCs w:val="24"/>
        </w:rPr>
        <w:t xml:space="preserve"> and </w:t>
      </w:r>
      <w:proofErr w:type="spellStart"/>
      <w:r>
        <w:rPr>
          <w:i/>
          <w:iCs/>
          <w:sz w:val="24"/>
          <w:szCs w:val="24"/>
        </w:rPr>
        <w:t>annosus</w:t>
      </w:r>
      <w:proofErr w:type="spellEnd"/>
      <w:r>
        <w:rPr>
          <w:sz w:val="24"/>
          <w:szCs w:val="24"/>
        </w:rPr>
        <w:t xml:space="preserve"> (</w:t>
      </w:r>
      <w:hyperlink r:id="rId12" w:tgtFrame="Elias Magnus Fries">
        <w:r>
          <w:rPr>
            <w:sz w:val="24"/>
            <w:szCs w:val="24"/>
          </w:rPr>
          <w:t>Fr.</w:t>
        </w:r>
      </w:hyperlink>
      <w:r>
        <w:rPr>
          <w:sz w:val="24"/>
          <w:szCs w:val="24"/>
        </w:rPr>
        <w:t xml:space="preserve">) </w:t>
      </w:r>
      <w:hyperlink r:id="rId13">
        <w:proofErr w:type="spellStart"/>
        <w:r>
          <w:rPr>
            <w:sz w:val="24"/>
            <w:szCs w:val="24"/>
          </w:rPr>
          <w:t>Bref</w:t>
        </w:r>
        <w:proofErr w:type="spellEnd"/>
        <w:r>
          <w:rPr>
            <w:sz w:val="24"/>
            <w:szCs w:val="24"/>
          </w:rPr>
          <w:t>.</w:t>
        </w:r>
      </w:hyperlink>
      <w:r>
        <w:rPr>
          <w:sz w:val="24"/>
          <w:szCs w:val="24"/>
        </w:rPr>
        <w:t xml:space="preserve"> (1888) root disease respectively, to the best of the authors’ knowledge, there has not been a long</w:t>
      </w:r>
      <w:r w:rsidR="005F207D">
        <w:rPr>
          <w:sz w:val="24"/>
          <w:szCs w:val="24"/>
        </w:rPr>
        <w:t>-</w:t>
      </w:r>
      <w:r>
        <w:rPr>
          <w:sz w:val="24"/>
          <w:szCs w:val="24"/>
        </w:rPr>
        <w:t xml:space="preserve">term study to assess quality control for the WRDM and LRR caused by </w:t>
      </w:r>
      <w:r>
        <w:rPr>
          <w:i/>
          <w:iCs/>
          <w:sz w:val="24"/>
          <w:szCs w:val="24"/>
        </w:rPr>
        <w:t>C. sulphurascens</w:t>
      </w:r>
      <w:r>
        <w:rPr>
          <w:sz w:val="24"/>
          <w:szCs w:val="24"/>
        </w:rPr>
        <w:t xml:space="preserve">. </w:t>
      </w:r>
      <w:r>
        <w:rPr>
          <w:sz w:val="24"/>
          <w:szCs w:val="24"/>
        </w:rPr>
        <w:br/>
      </w:r>
      <w:r>
        <w:rPr>
          <w:sz w:val="24"/>
          <w:szCs w:val="24"/>
        </w:rPr>
        <w:br/>
        <w:t>The Siuslaw National Forest produces one of the highest quantities of wood fiber of all the national forests within the USA (USDA, 1990)</w:t>
      </w:r>
      <w:r>
        <w:rPr>
          <w:b/>
          <w:sz w:val="24"/>
          <w:szCs w:val="24"/>
        </w:rPr>
        <w:t>.</w:t>
      </w:r>
      <w:r>
        <w:rPr>
          <w:sz w:val="24"/>
          <w:szCs w:val="24"/>
        </w:rPr>
        <w:t xml:space="preserve"> This national forest also has the highest number of miles of streams inhabited by anadromous fish outside the US state of Alaska (USDA, 1990). This forest is home to a diverse plethora of wildlife that includes the Oregon </w:t>
      </w:r>
      <w:proofErr w:type="spellStart"/>
      <w:r>
        <w:rPr>
          <w:sz w:val="24"/>
          <w:szCs w:val="24"/>
        </w:rPr>
        <w:t>silverspot</w:t>
      </w:r>
      <w:proofErr w:type="spellEnd"/>
      <w:r>
        <w:rPr>
          <w:sz w:val="24"/>
          <w:szCs w:val="24"/>
        </w:rPr>
        <w:t xml:space="preserve"> butterfly (</w:t>
      </w:r>
      <w:r>
        <w:rPr>
          <w:i/>
          <w:sz w:val="24"/>
          <w:szCs w:val="24"/>
        </w:rPr>
        <w:t xml:space="preserve">Speyeria </w:t>
      </w:r>
      <w:proofErr w:type="spellStart"/>
      <w:r>
        <w:rPr>
          <w:i/>
          <w:sz w:val="24"/>
          <w:szCs w:val="24"/>
        </w:rPr>
        <w:t>zerene</w:t>
      </w:r>
      <w:proofErr w:type="spellEnd"/>
      <w:r>
        <w:rPr>
          <w:i/>
          <w:sz w:val="24"/>
          <w:szCs w:val="24"/>
        </w:rPr>
        <w:t xml:space="preserve"> </w:t>
      </w:r>
      <w:proofErr w:type="spellStart"/>
      <w:r>
        <w:rPr>
          <w:i/>
          <w:sz w:val="24"/>
          <w:szCs w:val="24"/>
        </w:rPr>
        <w:t>hippolyta</w:t>
      </w:r>
      <w:proofErr w:type="spellEnd"/>
      <w:r>
        <w:rPr>
          <w:sz w:val="24"/>
          <w:szCs w:val="24"/>
        </w:rPr>
        <w:t xml:space="preserve"> </w:t>
      </w:r>
      <w:hyperlink r:id="rId14" w:tgtFrame="William John Swainson">
        <w:proofErr w:type="spellStart"/>
        <w:r>
          <w:rPr>
            <w:sz w:val="24"/>
            <w:szCs w:val="24"/>
          </w:rPr>
          <w:t>Swainson</w:t>
        </w:r>
        <w:proofErr w:type="spellEnd"/>
      </w:hyperlink>
      <w:r>
        <w:rPr>
          <w:sz w:val="24"/>
          <w:szCs w:val="24"/>
        </w:rPr>
        <w:t>) and the northern spotted owl (</w:t>
      </w:r>
      <w:proofErr w:type="spellStart"/>
      <w:r>
        <w:rPr>
          <w:i/>
          <w:iCs/>
          <w:sz w:val="24"/>
          <w:szCs w:val="24"/>
        </w:rPr>
        <w:t>Strix</w:t>
      </w:r>
      <w:proofErr w:type="spellEnd"/>
      <w:r>
        <w:rPr>
          <w:i/>
          <w:iCs/>
          <w:sz w:val="24"/>
          <w:szCs w:val="24"/>
        </w:rPr>
        <w:t xml:space="preserve"> occidentalis </w:t>
      </w:r>
      <w:proofErr w:type="spellStart"/>
      <w:r>
        <w:rPr>
          <w:i/>
          <w:iCs/>
          <w:sz w:val="24"/>
          <w:szCs w:val="24"/>
        </w:rPr>
        <w:t>caurina</w:t>
      </w:r>
      <w:proofErr w:type="spellEnd"/>
      <w:r>
        <w:rPr>
          <w:i/>
          <w:iCs/>
          <w:sz w:val="24"/>
          <w:szCs w:val="24"/>
        </w:rPr>
        <w:t xml:space="preserve"> </w:t>
      </w:r>
      <w:hyperlink r:id="rId15">
        <w:proofErr w:type="spellStart"/>
        <w:r>
          <w:rPr>
            <w:sz w:val="24"/>
            <w:szCs w:val="24"/>
          </w:rPr>
          <w:t>Xantus</w:t>
        </w:r>
        <w:proofErr w:type="spellEnd"/>
        <w:r>
          <w:rPr>
            <w:sz w:val="24"/>
            <w:szCs w:val="24"/>
          </w:rPr>
          <w:t xml:space="preserve"> de Vesey</w:t>
        </w:r>
      </w:hyperlink>
      <w:r>
        <w:rPr>
          <w:sz w:val="24"/>
          <w:szCs w:val="24"/>
        </w:rPr>
        <w:t>), both threatened species (</w:t>
      </w:r>
      <w:commentRangeStart w:id="2"/>
      <w:r>
        <w:rPr>
          <w:sz w:val="24"/>
          <w:szCs w:val="24"/>
        </w:rPr>
        <w:t>USDA, 1990</w:t>
      </w:r>
      <w:commentRangeEnd w:id="2"/>
      <w:r>
        <w:commentReference w:id="2"/>
      </w:r>
      <w:r>
        <w:rPr>
          <w:sz w:val="24"/>
          <w:szCs w:val="24"/>
        </w:rPr>
        <w:t xml:space="preserve">). The study area within the Siuslaw National Forest was chosen with prior knowledge that there was a high incidence rate of LRR. This was based upon </w:t>
      </w:r>
      <w:r>
        <w:rPr>
          <w:sz w:val="24"/>
          <w:szCs w:val="24"/>
        </w:rPr>
        <w:lastRenderedPageBreak/>
        <w:t>a line intercept survey (Bloomberg et al., 1980) that was conducted in 1978. Our study is unique in that it provides insight into the comparison of collected data and modelled data of an area heavily infected with LRR.</w:t>
      </w:r>
      <w:commentRangeStart w:id="3"/>
      <w:commentRangeEnd w:id="3"/>
      <w:r>
        <w:commentReference w:id="3"/>
      </w:r>
    </w:p>
    <w:p w14:paraId="2F0D958B" w14:textId="77777777" w:rsidR="009C1551" w:rsidRDefault="009C1551">
      <w:pPr>
        <w:spacing w:line="480" w:lineRule="auto"/>
        <w:rPr>
          <w:sz w:val="24"/>
          <w:szCs w:val="24"/>
        </w:rPr>
      </w:pPr>
    </w:p>
    <w:p w14:paraId="1711C7BB" w14:textId="228D8F92" w:rsidR="009C1551" w:rsidRDefault="00642DEE">
      <w:pPr>
        <w:spacing w:line="480" w:lineRule="auto"/>
      </w:pPr>
      <w:commentRangeStart w:id="4"/>
      <w:commentRangeEnd w:id="4"/>
      <w:r>
        <w:commentReference w:id="4"/>
      </w:r>
      <w:r>
        <w:rPr>
          <w:sz w:val="24"/>
          <w:szCs w:val="24"/>
        </w:rPr>
        <w:t xml:space="preserve">The overall aim of this study was to develop a better understanding of the interaction between forest management practices and </w:t>
      </w:r>
      <w:r>
        <w:rPr>
          <w:i/>
          <w:iCs/>
          <w:sz w:val="24"/>
          <w:szCs w:val="24"/>
        </w:rPr>
        <w:t>C. sulphurascens</w:t>
      </w:r>
      <w:r>
        <w:rPr>
          <w:sz w:val="24"/>
          <w:szCs w:val="24"/>
        </w:rPr>
        <w:t xml:space="preserve">, the cause of laminated root rot. </w:t>
      </w:r>
      <w:proofErr w:type="gramStart"/>
      <w:r w:rsidR="00D67D90">
        <w:rPr>
          <w:sz w:val="24"/>
          <w:szCs w:val="24"/>
        </w:rPr>
        <w:t>Specifically</w:t>
      </w:r>
      <w:proofErr w:type="gramEnd"/>
      <w:r>
        <w:rPr>
          <w:sz w:val="24"/>
          <w:szCs w:val="24"/>
        </w:rPr>
        <w:t xml:space="preserve"> </w:t>
      </w:r>
      <w:r>
        <w:rPr>
          <w:rFonts w:eastAsia="NSimSun" w:cs="Lucida Sans"/>
          <w:kern w:val="2"/>
          <w:sz w:val="24"/>
          <w:szCs w:val="24"/>
          <w:lang w:val="en-US" w:eastAsia="zh-CN" w:bidi="hi-IN"/>
        </w:rPr>
        <w:t>the studies aimed to d</w:t>
      </w:r>
      <w:r w:rsidR="00D67D90">
        <w:rPr>
          <w:sz w:val="24"/>
          <w:szCs w:val="24"/>
        </w:rPr>
        <w:t>determine</w:t>
      </w:r>
      <w:r>
        <w:rPr>
          <w:sz w:val="24"/>
          <w:szCs w:val="24"/>
        </w:rPr>
        <w:t xml:space="preserv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laminated root rot</w:t>
      </w:r>
      <w:r>
        <w:rPr>
          <w:i/>
          <w:iCs/>
          <w:sz w:val="24"/>
          <w:szCs w:val="24"/>
        </w:rPr>
        <w:t xml:space="preserve">. </w:t>
      </w:r>
      <w:r>
        <w:rPr>
          <w:sz w:val="24"/>
          <w:szCs w:val="24"/>
        </w:rPr>
        <w:t>The specific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w:t>
      </w:r>
      <w:r w:rsidR="00D67D90">
        <w:rPr>
          <w:sz w:val="24"/>
          <w:szCs w:val="24"/>
        </w:rPr>
        <w:t>v</w:t>
      </w:r>
      <w:r>
        <w:rPr>
          <w:sz w:val="24"/>
          <w:szCs w:val="24"/>
        </w:rPr>
        <w:t xml:space="preserve">) validate the ability of the Forest Vegetation Simulator and Western Root Disease Model to predict growth and yield of stands severely impacted by </w:t>
      </w:r>
      <w:r>
        <w:rPr>
          <w:i/>
          <w:iCs/>
          <w:sz w:val="24"/>
          <w:szCs w:val="24"/>
        </w:rPr>
        <w:t xml:space="preserve">C. sulphurascens </w:t>
      </w:r>
      <w:r>
        <w:rPr>
          <w:sz w:val="24"/>
          <w:szCs w:val="24"/>
        </w:rPr>
        <w:t xml:space="preserve">following thinning and </w:t>
      </w:r>
      <w:r w:rsidR="00D67D90">
        <w:rPr>
          <w:sz w:val="24"/>
          <w:szCs w:val="24"/>
        </w:rPr>
        <w:t xml:space="preserve">alternate host </w:t>
      </w:r>
      <w:r>
        <w:rPr>
          <w:sz w:val="24"/>
          <w:szCs w:val="24"/>
        </w:rPr>
        <w:t>rotation treatments.</w:t>
      </w:r>
    </w:p>
    <w:p w14:paraId="2028144C" w14:textId="77777777" w:rsidR="009C1551" w:rsidRDefault="00642DEE">
      <w:pPr>
        <w:spacing w:line="480" w:lineRule="auto"/>
      </w:pPr>
      <w:r>
        <w:br/>
      </w:r>
      <w:r>
        <w:rPr>
          <w:b/>
          <w:sz w:val="28"/>
          <w:szCs w:val="28"/>
        </w:rPr>
        <w:t>2. Methods</w:t>
      </w:r>
    </w:p>
    <w:p w14:paraId="3C9F6666" w14:textId="424BEA7F" w:rsidR="009C1551" w:rsidRDefault="00642DEE">
      <w:pPr>
        <w:spacing w:line="480" w:lineRule="auto"/>
      </w:pPr>
      <w:r>
        <w:rPr>
          <w:b/>
          <w:sz w:val="24"/>
          <w:szCs w:val="24"/>
        </w:rPr>
        <w:t xml:space="preserve">2.1 </w:t>
      </w:r>
      <w:r w:rsidR="00981AF6">
        <w:rPr>
          <w:b/>
          <w:sz w:val="24"/>
          <w:szCs w:val="24"/>
        </w:rPr>
        <w:t>Woods Creek t</w:t>
      </w:r>
      <w:r>
        <w:rPr>
          <w:b/>
          <w:sz w:val="24"/>
          <w:szCs w:val="24"/>
        </w:rPr>
        <w:t>hinning study</w:t>
      </w:r>
    </w:p>
    <w:p w14:paraId="4A283923" w14:textId="77777777" w:rsidR="009C1551" w:rsidRDefault="00642DEE">
      <w:pPr>
        <w:spacing w:line="480" w:lineRule="auto"/>
      </w:pPr>
      <w:r>
        <w:rPr>
          <w:b/>
          <w:sz w:val="24"/>
          <w:szCs w:val="24"/>
        </w:rPr>
        <w:t>2.1.1 Study area</w:t>
      </w:r>
      <w:r>
        <w:rPr>
          <w:sz w:val="24"/>
          <w:szCs w:val="24"/>
        </w:rPr>
        <w:br/>
        <w:t>This study was conducted in the Coast Range of the Siuslaw National Forest located in western Oregon, USA. Forests here contain mostly mature and old-growth Douglas-fir, along with various other trees species to include western hemlock (</w:t>
      </w:r>
      <w:hyperlink r:id="rId16"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redcedar (</w:t>
      </w:r>
      <w:hyperlink r:id="rId17"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 xml:space="preserve">Abies </w:t>
      </w:r>
      <w:r>
        <w:rPr>
          <w:i/>
          <w:iCs/>
          <w:sz w:val="24"/>
          <w:szCs w:val="24"/>
        </w:rPr>
        <w:lastRenderedPageBreak/>
        <w:t>grandis</w:t>
      </w:r>
      <w:r>
        <w:rPr>
          <w:sz w:val="24"/>
          <w:szCs w:val="24"/>
        </w:rPr>
        <w:t xml:space="preserve"> (</w:t>
      </w:r>
      <w:hyperlink r:id="rId18" w:tgtFrame="David Douglas (botanist)">
        <w:r>
          <w:rPr>
            <w:sz w:val="24"/>
            <w:szCs w:val="24"/>
          </w:rPr>
          <w:t>Douglas</w:t>
        </w:r>
      </w:hyperlink>
      <w:r>
        <w:rPr>
          <w:sz w:val="24"/>
          <w:szCs w:val="24"/>
        </w:rPr>
        <w:t xml:space="preserve"> ex </w:t>
      </w:r>
      <w:hyperlink r:id="rId19" w:tgtFrame="David Don">
        <w:r>
          <w:rPr>
            <w:sz w:val="24"/>
            <w:szCs w:val="24"/>
          </w:rPr>
          <w:t>D. Don</w:t>
        </w:r>
      </w:hyperlink>
      <w:r>
        <w:rPr>
          <w:sz w:val="24"/>
          <w:szCs w:val="24"/>
        </w:rPr>
        <w:t xml:space="preserve">) </w:t>
      </w:r>
      <w:hyperlink r:id="rId20"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21" w:tgtFrame="David Douglas (botanist)">
        <w:r>
          <w:rPr>
            <w:sz w:val="24"/>
            <w:szCs w:val="24"/>
          </w:rPr>
          <w:t>Douglas</w:t>
        </w:r>
      </w:hyperlink>
      <w:r>
        <w:rPr>
          <w:sz w:val="24"/>
          <w:szCs w:val="24"/>
        </w:rPr>
        <w:t xml:space="preserve"> ex </w:t>
      </w:r>
      <w:hyperlink r:id="rId22" w:tgtFrame="William Jackson Hooker">
        <w:r>
          <w:rPr>
            <w:sz w:val="24"/>
            <w:szCs w:val="24"/>
          </w:rPr>
          <w:t>Hook.</w:t>
        </w:r>
      </w:hyperlink>
      <w:r>
        <w:rPr>
          <w:sz w:val="24"/>
          <w:szCs w:val="24"/>
        </w:rPr>
        <w:t xml:space="preserve">) </w:t>
      </w:r>
      <w:hyperlink r:id="rId23" w:tgtFrame="Hjelmq. (page does not exist)">
        <w:proofErr w:type="spellStart"/>
        <w:r>
          <w:rPr>
            <w:sz w:val="24"/>
            <w:szCs w:val="24"/>
          </w:rPr>
          <w:t>Hjelmq</w:t>
        </w:r>
        <w:proofErr w:type="spellEnd"/>
        <w:r>
          <w:rPr>
            <w:sz w:val="24"/>
            <w:szCs w:val="24"/>
          </w:rPr>
          <w:t>.</w:t>
        </w:r>
      </w:hyperlink>
      <w:r>
        <w:rPr>
          <w:sz w:val="24"/>
          <w:szCs w:val="24"/>
        </w:rPr>
        <w:t>), willow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r>
        <w:rPr>
          <w:sz w:val="24"/>
          <w:szCs w:val="24"/>
        </w:rPr>
        <w:t>.</w:t>
      </w:r>
    </w:p>
    <w:p w14:paraId="0424C4A4" w14:textId="77777777" w:rsidR="009C1551" w:rsidRDefault="009C1551">
      <w:pPr>
        <w:spacing w:line="480" w:lineRule="auto"/>
        <w:rPr>
          <w:sz w:val="24"/>
          <w:szCs w:val="24"/>
        </w:rPr>
      </w:pPr>
    </w:p>
    <w:p w14:paraId="119881A7" w14:textId="77777777" w:rsidR="009C1551" w:rsidRDefault="00642DEE">
      <w:pPr>
        <w:spacing w:line="480" w:lineRule="auto"/>
      </w:pPr>
      <w:r>
        <w:rPr>
          <w:sz w:val="24"/>
          <w:szCs w:val="24"/>
        </w:rPr>
        <w:t xml:space="preserve">The location provides a unique ecosystem for surveying of LRR. The area was clear cut between 1910 and 1920, burned after </w:t>
      </w:r>
      <w:proofErr w:type="spellStart"/>
      <w:r>
        <w:rPr>
          <w:sz w:val="24"/>
          <w:szCs w:val="24"/>
        </w:rPr>
        <w:t>reharvest</w:t>
      </w:r>
      <w:proofErr w:type="spellEnd"/>
      <w:r>
        <w:rPr>
          <w:sz w:val="24"/>
          <w:szCs w:val="24"/>
        </w:rPr>
        <w:t>, and reestablished naturally from seed (</w:t>
      </w:r>
      <w:proofErr w:type="spellStart"/>
      <w:r>
        <w:rPr>
          <w:sz w:val="24"/>
          <w:szCs w:val="24"/>
        </w:rPr>
        <w:t>Tkacz</w:t>
      </w:r>
      <w:proofErr w:type="spellEnd"/>
      <w:r>
        <w:rPr>
          <w:sz w:val="24"/>
          <w:szCs w:val="24"/>
        </w:rPr>
        <w:t xml:space="preserve"> and Hansen, 1982). The study area encompassed 15 stands (mean = 9.7 hectares, range = 6.7 - 14.7 hectares) across ca. ~162 hectares (</w:t>
      </w:r>
      <w:r>
        <w:rPr>
          <w:b/>
          <w:sz w:val="24"/>
          <w:szCs w:val="24"/>
        </w:rPr>
        <w:t>Fig. 1</w:t>
      </w:r>
      <w:r>
        <w:rPr>
          <w:sz w:val="24"/>
          <w:szCs w:val="24"/>
        </w:rPr>
        <w:t xml:space="preserve">). </w:t>
      </w:r>
    </w:p>
    <w:p w14:paraId="22B28E61" w14:textId="171EFA1F" w:rsidR="009C1551" w:rsidRDefault="00642DEE">
      <w:pPr>
        <w:spacing w:line="480" w:lineRule="auto"/>
      </w:pPr>
      <w:r>
        <w:rPr>
          <w:sz w:val="24"/>
          <w:szCs w:val="24"/>
        </w:rPr>
        <w:t>Three categories of treatment areas were originally designed for this study, with five replicates for each treatment. The treatment categories included the control, that contained five stands where no thinning occurred. T</w:t>
      </w:r>
      <w:r w:rsidR="009D10C2">
        <w:rPr>
          <w:sz w:val="24"/>
          <w:szCs w:val="24"/>
        </w:rPr>
        <w:t>he lightly thinned t</w:t>
      </w:r>
      <w:r>
        <w:rPr>
          <w:sz w:val="24"/>
          <w:szCs w:val="24"/>
        </w:rPr>
        <w:t xml:space="preserve">reatment </w:t>
      </w:r>
      <w:r w:rsidR="009D10C2">
        <w:rPr>
          <w:sz w:val="24"/>
          <w:szCs w:val="24"/>
        </w:rPr>
        <w:t>area</w:t>
      </w:r>
      <w:r>
        <w:rPr>
          <w:sz w:val="24"/>
          <w:szCs w:val="24"/>
        </w:rPr>
        <w:t xml:space="preserve"> was made up of five stands that were thinned to 34.5 m</w:t>
      </w:r>
      <w:r>
        <w:rPr>
          <w:sz w:val="24"/>
          <w:szCs w:val="24"/>
          <w:vertAlign w:val="superscript"/>
        </w:rPr>
        <w:t>2</w:t>
      </w:r>
      <w:r>
        <w:rPr>
          <w:sz w:val="24"/>
          <w:szCs w:val="24"/>
        </w:rPr>
        <w:t xml:space="preserve">/ha of basal area. </w:t>
      </w:r>
      <w:ins w:id="5" w:author="Shawn McMurtrey" w:date="2022-08-19T15:00:00Z">
        <w:r w:rsidR="00B66854">
          <w:rPr>
            <w:sz w:val="24"/>
            <w:szCs w:val="24"/>
          </w:rPr>
          <w:t xml:space="preserve">The thinned treatment area </w:t>
        </w:r>
      </w:ins>
      <w:r>
        <w:rPr>
          <w:sz w:val="24"/>
          <w:szCs w:val="24"/>
        </w:rPr>
        <w:t>was made up of five stands that were thinned to 42.1 m</w:t>
      </w:r>
      <w:r>
        <w:rPr>
          <w:sz w:val="24"/>
          <w:szCs w:val="24"/>
          <w:vertAlign w:val="superscript"/>
        </w:rPr>
        <w:t>2</w:t>
      </w:r>
      <w:r>
        <w:rPr>
          <w:sz w:val="24"/>
          <w:szCs w:val="24"/>
        </w:rPr>
        <w:t xml:space="preserve">/ha of basal area. </w:t>
      </w:r>
      <w:commentRangeStart w:id="6"/>
      <w:r>
        <w:rPr>
          <w:sz w:val="24"/>
          <w:szCs w:val="24"/>
        </w:rPr>
        <w:t xml:space="preserve">The stands were thinned in 1986 - 1990, which reduced the overall basal area by about ⅓; trees per 0.4 hectares were also reduced by about 40% (Hansen, unpublished data). </w:t>
      </w:r>
      <w:commentRangeEnd w:id="6"/>
      <w:r>
        <w:commentReference w:id="6"/>
      </w:r>
      <w:r>
        <w:rPr>
          <w:sz w:val="24"/>
          <w:szCs w:val="24"/>
        </w:rPr>
        <w:br/>
      </w:r>
    </w:p>
    <w:p w14:paraId="370CE73F" w14:textId="77777777" w:rsidR="009C1551" w:rsidRDefault="00642DEE">
      <w:pPr>
        <w:spacing w:line="480" w:lineRule="auto"/>
      </w:pPr>
      <w:r>
        <w:rPr>
          <w:b/>
          <w:bCs/>
          <w:sz w:val="24"/>
          <w:szCs w:val="24"/>
        </w:rPr>
        <w:t xml:space="preserve">2.1.2 Plot network </w:t>
      </w:r>
    </w:p>
    <w:p w14:paraId="051024B9" w14:textId="77777777" w:rsidR="009C1551" w:rsidRDefault="00642DEE">
      <w:pPr>
        <w:spacing w:line="480" w:lineRule="auto"/>
      </w:pPr>
      <w:r>
        <w:rPr>
          <w:sz w:val="24"/>
          <w:szCs w:val="24"/>
        </w:rPr>
        <w:lastRenderedPageBreak/>
        <w:t>In 1985, prior to any treatments being conducted, a total of 75 circular, fixed radius plots were established (</w:t>
      </w:r>
      <w:r>
        <w:rPr>
          <w:b/>
          <w:sz w:val="24"/>
          <w:szCs w:val="24"/>
        </w:rPr>
        <w:t>Fig.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2.6 </w:t>
      </w:r>
      <w:r>
        <w:rPr>
          <w:sz w:val="24"/>
          <w:szCs w:val="24"/>
          <w:highlight w:val="white"/>
        </w:rPr>
        <w:t>(ESRI, 2011)</w:t>
      </w:r>
      <w:r>
        <w:rPr>
          <w:sz w:val="24"/>
          <w:szCs w:val="24"/>
        </w:rPr>
        <w:t>. The DEM was downloaded from the USGS Earth Explorer online website (</w:t>
      </w:r>
      <w:hyperlink r:id="rId24">
        <w:r>
          <w:rPr>
            <w:rStyle w:val="Hyperlink"/>
            <w:color w:val="auto"/>
            <w:sz w:val="24"/>
            <w:szCs w:val="24"/>
          </w:rPr>
          <w:t>http://earthexplorer.usgs.gov</w:t>
        </w:r>
      </w:hyperlink>
      <w:r>
        <w:rPr>
          <w:sz w:val="24"/>
          <w:szCs w:val="24"/>
        </w:rPr>
        <w:t xml:space="preserve">). </w:t>
      </w:r>
    </w:p>
    <w:p w14:paraId="575D6F99" w14:textId="77777777" w:rsidR="009C1551" w:rsidRDefault="009C1551">
      <w:pPr>
        <w:spacing w:line="480" w:lineRule="auto"/>
        <w:rPr>
          <w:sz w:val="24"/>
          <w:szCs w:val="24"/>
        </w:rPr>
      </w:pPr>
    </w:p>
    <w:p w14:paraId="368F28BC" w14:textId="2FCB4136" w:rsidR="009C1551" w:rsidRDefault="002A0DA8">
      <w:pPr>
        <w:spacing w:line="480" w:lineRule="auto"/>
        <w:rPr>
          <w:sz w:val="24"/>
          <w:szCs w:val="24"/>
        </w:rPr>
      </w:pPr>
      <w:ins w:id="7" w:author="Shawn McMurtrey" w:date="2022-08-14T14:23:00Z">
        <w:r>
          <w:rPr>
            <w:noProof/>
          </w:rPr>
          <w:drawing>
            <wp:inline distT="0" distB="0" distL="0" distR="0" wp14:anchorId="23917701" wp14:editId="30FCE26A">
              <wp:extent cx="6219825" cy="4377800"/>
              <wp:effectExtent l="0" t="0" r="0" b="3810"/>
              <wp:docPr id="5" name="Picture 5" descr="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Map&#10;&#10;Description automatically generated"/>
                      <pic:cNvPicPr/>
                    </pic:nvPicPr>
                    <pic:blipFill>
                      <a:blip r:embed="rId25"/>
                      <a:stretch>
                        <a:fillRect/>
                      </a:stretch>
                    </pic:blipFill>
                    <pic:spPr>
                      <a:xfrm>
                        <a:off x="0" y="0"/>
                        <a:ext cx="6222765" cy="4379869"/>
                      </a:xfrm>
                      <a:prstGeom prst="rect">
                        <a:avLst/>
                      </a:prstGeom>
                    </pic:spPr>
                  </pic:pic>
                </a:graphicData>
              </a:graphic>
            </wp:inline>
          </w:drawing>
        </w:r>
      </w:ins>
    </w:p>
    <w:p w14:paraId="2D1A7A35" w14:textId="5441BA8A" w:rsidR="009C1551" w:rsidRDefault="009C1551">
      <w:pPr>
        <w:spacing w:line="480" w:lineRule="auto"/>
      </w:pPr>
    </w:p>
    <w:p w14:paraId="6BCF08C9" w14:textId="2F10DCD6" w:rsidR="009C1551" w:rsidRDefault="00642DEE">
      <w:pPr>
        <w:spacing w:line="480" w:lineRule="auto"/>
      </w:pPr>
      <w:r>
        <w:rPr>
          <w:b/>
          <w:sz w:val="24"/>
          <w:szCs w:val="24"/>
        </w:rPr>
        <w:t xml:space="preserve">Figure 1: </w:t>
      </w:r>
      <w:r w:rsidR="00116D02">
        <w:rPr>
          <w:bCs/>
          <w:sz w:val="24"/>
          <w:szCs w:val="24"/>
        </w:rPr>
        <w:t>The Woods Creek study</w:t>
      </w:r>
      <w:r>
        <w:rPr>
          <w:sz w:val="24"/>
          <w:szCs w:val="24"/>
        </w:rPr>
        <w:t xml:space="preserve"> area was located along Woods Creek Road, within the Siuslaw National Forest in western Oregon, USA (Latitude 44.53263,</w:t>
      </w:r>
      <w:r w:rsidR="00116D02">
        <w:rPr>
          <w:sz w:val="24"/>
          <w:szCs w:val="24"/>
        </w:rPr>
        <w:t xml:space="preserve"> </w:t>
      </w:r>
      <w:r>
        <w:rPr>
          <w:sz w:val="24"/>
          <w:szCs w:val="24"/>
        </w:rPr>
        <w:t xml:space="preserve">Longitude </w:t>
      </w:r>
      <w:r w:rsidR="00116D02">
        <w:rPr>
          <w:sz w:val="24"/>
          <w:szCs w:val="24"/>
        </w:rPr>
        <w:t xml:space="preserve">       -</w:t>
      </w:r>
      <w:r>
        <w:rPr>
          <w:sz w:val="24"/>
          <w:szCs w:val="24"/>
        </w:rPr>
        <w:t xml:space="preserve">123.53433). Triangles represent plots where LRR was detected (n = 62), circles represent plots where LRR was not detected (n = 13) over the 30-year duration of the study.   </w:t>
      </w:r>
    </w:p>
    <w:p w14:paraId="0090F671" w14:textId="77777777" w:rsidR="009C1551" w:rsidRDefault="009C1551">
      <w:pPr>
        <w:spacing w:line="480" w:lineRule="auto"/>
        <w:rPr>
          <w:iCs/>
          <w:sz w:val="24"/>
          <w:szCs w:val="24"/>
        </w:rPr>
      </w:pPr>
    </w:p>
    <w:p w14:paraId="544B046C" w14:textId="77777777" w:rsidR="009C1551" w:rsidRDefault="00642DEE">
      <w:pPr>
        <w:spacing w:line="480" w:lineRule="auto"/>
      </w:pPr>
      <w:r>
        <w:rPr>
          <w:b/>
          <w:iCs/>
          <w:sz w:val="24"/>
          <w:szCs w:val="24"/>
        </w:rPr>
        <w:t>2.1.3 Data collection</w:t>
      </w:r>
    </w:p>
    <w:p w14:paraId="5CF585FD" w14:textId="77777777" w:rsidR="009C1551" w:rsidRDefault="00642DEE">
      <w:pPr>
        <w:spacing w:line="480" w:lineRule="auto"/>
      </w:pPr>
      <w:r>
        <w:rPr>
          <w:sz w:val="24"/>
          <w:szCs w:val="24"/>
        </w:rPr>
        <w:t>Beginning in 1985, the plots were surveyed and each tree within the plot was tagged with a tree identification number. The tree species, diameter at breast height (DBH) measurements, and tree health condition codes were recorded.  DBH was taken ~1.37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p>
    <w:p w14:paraId="52222FA6" w14:textId="77777777" w:rsidR="009C1551" w:rsidRDefault="00642DEE">
      <w:pPr>
        <w:tabs>
          <w:tab w:val="left" w:pos="6390"/>
        </w:tabs>
        <w:spacing w:line="480" w:lineRule="auto"/>
      </w:pPr>
      <w:r>
        <w:rPr>
          <w:sz w:val="24"/>
          <w:szCs w:val="24"/>
        </w:rPr>
        <w:tab/>
      </w:r>
      <w:r>
        <w:rPr>
          <w:sz w:val="24"/>
          <w:szCs w:val="24"/>
        </w:rPr>
        <w:b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suspicious samples were brought back to the lab and grown on malt extract agar (1.5% malt extract, 1.5% </w:t>
      </w:r>
      <w:proofErr w:type="spellStart"/>
      <w:r>
        <w:rPr>
          <w:sz w:val="24"/>
          <w:szCs w:val="24"/>
        </w:rPr>
        <w:t>Bacto</w:t>
      </w:r>
      <w:proofErr w:type="spellEnd"/>
      <w:r>
        <w:rPr>
          <w:sz w:val="24"/>
          <w:szCs w:val="24"/>
        </w:rPr>
        <w:t xml:space="preserve"> agar) in a low </w:t>
      </w:r>
      <w:r>
        <w:rPr>
          <w:sz w:val="24"/>
          <w:szCs w:val="24"/>
        </w:rPr>
        <w:lastRenderedPageBreak/>
        <w:t xml:space="preserve">temperature incubator 815 (Precision Scientific Inc., Chicago, IL) at 20°C for 4 - 6 weeks. Confirmation of setal hyphae was later confirmed by viewing under a dissecting microscope. </w:t>
      </w:r>
    </w:p>
    <w:p w14:paraId="048ACCFF" w14:textId="77777777" w:rsidR="009C1551" w:rsidRDefault="009C1551">
      <w:pPr>
        <w:tabs>
          <w:tab w:val="left" w:pos="6390"/>
        </w:tabs>
        <w:spacing w:line="480" w:lineRule="auto"/>
        <w:rPr>
          <w:sz w:val="24"/>
          <w:szCs w:val="24"/>
        </w:rPr>
      </w:pPr>
    </w:p>
    <w:p w14:paraId="5BE7165F" w14:textId="77777777" w:rsidR="009C1551" w:rsidRDefault="00642DEE">
      <w:pPr>
        <w:spacing w:line="480" w:lineRule="auto"/>
      </w:pPr>
      <w:r>
        <w:rPr>
          <w:b/>
          <w:iCs/>
          <w:sz w:val="24"/>
          <w:szCs w:val="24"/>
        </w:rPr>
        <w:t>2.1.4 Data cleaning and analysis</w:t>
      </w:r>
      <w:r>
        <w:rPr>
          <w:b/>
          <w:i/>
          <w:sz w:val="24"/>
          <w:szCs w:val="24"/>
        </w:rPr>
        <w:br/>
      </w:r>
      <w:r>
        <w:rPr>
          <w:sz w:val="24"/>
          <w:szCs w:val="24"/>
        </w:rPr>
        <w: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 Microsoft Excel</w:t>
      </w:r>
      <w: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here </w:t>
      </w:r>
      <w:hyperlink r:id="rId26">
        <w:r>
          <w:rPr>
            <w:rStyle w:val="Hyperlink"/>
            <w:color w:val="auto"/>
            <w:sz w:val="24"/>
            <w:szCs w:val="24"/>
          </w:rPr>
          <w:t>https://mcmurtrs.github.io/WoodsCreek/</w:t>
        </w:r>
      </w:hyperlink>
    </w:p>
    <w:p w14:paraId="4B521C25" w14:textId="77777777" w:rsidR="009C1551" w:rsidRDefault="009C1551">
      <w:pPr>
        <w:spacing w:line="480" w:lineRule="auto"/>
        <w:rPr>
          <w:sz w:val="24"/>
          <w:szCs w:val="24"/>
        </w:rPr>
      </w:pPr>
    </w:p>
    <w:p w14:paraId="280E84EB" w14:textId="77777777" w:rsidR="009C1551" w:rsidRDefault="00642DEE">
      <w:pPr>
        <w:spacing w:line="480" w:lineRule="auto"/>
      </w:pPr>
      <w:r>
        <w:rPr>
          <w:sz w:val="24"/>
          <w:szCs w:val="24"/>
        </w:rPr>
        <w:lastRenderedPageBreak/>
        <w:t>Over the course of this study, data were collected on over 1,900 trees with more than 7,500 tree measurements being recorded. For the final analysis, only data from 1990 - 2020 was used, as this was when the thinning treatments had been completed. The reduced dataset included around 1,100 different trees with approximately 4,100 DBH measurements.</w:t>
      </w:r>
    </w:p>
    <w:p w14:paraId="500DFE2B" w14:textId="77777777" w:rsidR="009C1551" w:rsidRDefault="009C1551">
      <w:pPr>
        <w:tabs>
          <w:tab w:val="left" w:pos="6390"/>
        </w:tabs>
        <w:spacing w:line="480" w:lineRule="auto"/>
        <w:rPr>
          <w:sz w:val="24"/>
          <w:szCs w:val="24"/>
        </w:rPr>
      </w:pPr>
    </w:p>
    <w:p w14:paraId="43DC8672" w14:textId="77777777" w:rsidR="009C1551" w:rsidRDefault="00642DEE">
      <w:pPr>
        <w:tabs>
          <w:tab w:val="left" w:pos="6390"/>
        </w:tabs>
        <w:spacing w:line="480" w:lineRule="auto"/>
      </w:pPr>
      <w:r>
        <w:rPr>
          <w:b/>
          <w:iCs/>
          <w:sz w:val="24"/>
          <w:szCs w:val="24"/>
        </w:rPr>
        <w:t>2.1.5 Statistical analysis</w:t>
      </w:r>
    </w:p>
    <w:p w14:paraId="7E1EA08C" w14:textId="77777777" w:rsidR="009C1551" w:rsidRDefault="00642DEE">
      <w:pPr>
        <w:tabs>
          <w:tab w:val="left" w:pos="6390"/>
        </w:tabs>
        <w:spacing w:line="480" w:lineRule="auto"/>
      </w:pPr>
      <w:r>
        <w:rPr>
          <w:bCs/>
          <w:iCs/>
          <w:sz w:val="24"/>
          <w:szCs w:val="24"/>
        </w:rPr>
        <w:t xml:space="preserve">A one-way analysis of variance (ANOVA) was conducted to test the main effect of cumulative stand mortality (dead/total) by treatment. A two-way ANOVA was also used to test for an effect of treatment by presence (P) over absence (A) of </w:t>
      </w:r>
      <w:r>
        <w:rPr>
          <w:bCs/>
          <w:i/>
          <w:sz w:val="24"/>
          <w:szCs w:val="24"/>
        </w:rPr>
        <w:t>C. sulphurascens.</w:t>
      </w:r>
      <w:r>
        <w:rPr>
          <w:sz w:val="24"/>
          <w:szCs w:val="24"/>
          <w:highlight w:val="white"/>
        </w:rPr>
        <w:t xml:space="preserve"> Cumulative stand mortality was defined as number of confirmed dead trees from LRR over total number of trees within the stand. ANOVA tests were performed in R with packages</w:t>
      </w:r>
      <w:r>
        <w:rPr>
          <w:sz w:val="24"/>
          <w:szCs w:val="24"/>
        </w:rPr>
        <w:t xml:space="preserve"> </w:t>
      </w:r>
      <w:proofErr w:type="spellStart"/>
      <w:r>
        <w:rPr>
          <w:sz w:val="24"/>
          <w:szCs w:val="24"/>
        </w:rPr>
        <w:t>tidyverse</w:t>
      </w:r>
      <w:proofErr w:type="spellEnd"/>
      <w:r>
        <w:rPr>
          <w:sz w:val="24"/>
          <w:szCs w:val="24"/>
        </w:rPr>
        <w:t xml:space="preserve"> </w:t>
      </w:r>
      <w:r>
        <w:t>(Wickham, 2017) and ggplot2 (</w:t>
      </w:r>
      <w:r>
        <w:rPr>
          <w:color w:val="000000"/>
          <w:sz w:val="20"/>
          <w:szCs w:val="20"/>
          <w:shd w:val="clear" w:color="auto" w:fill="FFFFFF"/>
        </w:rPr>
        <w:t>Wickham, 2009)</w:t>
      </w:r>
      <w:r>
        <w:t>.</w:t>
      </w:r>
      <w:r>
        <w:rPr>
          <w:sz w:val="24"/>
          <w:szCs w:val="24"/>
          <w:highlight w:val="white"/>
        </w:rPr>
        <w:br/>
        <w:t xml:space="preserve"> </w:t>
      </w:r>
      <w:r>
        <w:rPr>
          <w:sz w:val="24"/>
          <w:szCs w:val="24"/>
        </w:rPr>
        <w:tab/>
      </w:r>
    </w:p>
    <w:p w14:paraId="78021297" w14:textId="77777777" w:rsidR="009C1551" w:rsidRDefault="00642DEE">
      <w:pPr>
        <w:tabs>
          <w:tab w:val="left" w:pos="6390"/>
        </w:tabs>
        <w:spacing w:line="480" w:lineRule="auto"/>
        <w:jc w:val="center"/>
      </w:pPr>
      <w:r>
        <w:rPr>
          <w:rFonts w:ascii="Segoe UI" w:hAnsi="Segoe UI" w:cs="Segoe UI"/>
          <w:b/>
          <w:bCs/>
          <w:color w:val="000000"/>
          <w:shd w:val="clear" w:color="auto" w:fill="FFFFFF"/>
        </w:rPr>
        <w:t>Cumulative Stand Mortality ~ Treatment + P/A</w:t>
      </w:r>
    </w:p>
    <w:p w14:paraId="02903541" w14:textId="77777777" w:rsidR="009C1551" w:rsidRDefault="009C1551">
      <w:pPr>
        <w:spacing w:line="480" w:lineRule="auto"/>
        <w:rPr>
          <w:b/>
          <w:sz w:val="24"/>
          <w:szCs w:val="24"/>
        </w:rPr>
      </w:pPr>
    </w:p>
    <w:p w14:paraId="71579E9B" w14:textId="77777777" w:rsidR="009C1551" w:rsidRDefault="00642DEE">
      <w:pPr>
        <w:spacing w:line="480" w:lineRule="auto"/>
      </w:pPr>
      <w:r>
        <w:rPr>
          <w:b/>
          <w:sz w:val="24"/>
          <w:szCs w:val="24"/>
        </w:rPr>
        <w:t>2.1.6 Forest Vegetation Simulator</w:t>
      </w:r>
    </w:p>
    <w:p w14:paraId="496C8FA7" w14:textId="77777777" w:rsidR="009C1551" w:rsidRDefault="00642DEE">
      <w:pPr>
        <w:shd w:val="clear" w:color="auto" w:fill="FFFFFF"/>
        <w:spacing w:after="240" w:line="480" w:lineRule="auto"/>
      </w:pPr>
      <w:r>
        <w:rPr>
          <w:sz w:val="24"/>
          <w:szCs w:val="24"/>
        </w:rPr>
        <w:t>Individual stand files were each run within FVS version 3261, RV: 2020.10.10, through the graphical user interface. The variant used for all modelled runs was the Pacific Northwest Coast (PN) variant. Cleaned excel files were formatted to work with FVS and converted to a database file using the USFS Sqlite3 database builder website (</w:t>
      </w:r>
      <w:hyperlink r:id="rId27">
        <w:r>
          <w:rPr>
            <w:sz w:val="24"/>
            <w:szCs w:val="24"/>
            <w:u w:val="single"/>
          </w:rPr>
          <w:t>https://forest.moscowfsl.wsu.edu/FVSDataConvert/</w:t>
        </w:r>
      </w:hyperlink>
      <w:r>
        <w:rPr>
          <w:sz w:val="24"/>
          <w:szCs w:val="24"/>
        </w:rPr>
        <w:t xml:space="preserve">). Underlying data errors were initially checked in FVS using the “stand summary data '' option. For the FVS analysis, two comparisons were made; the first comparison involved the observed data compared </w:t>
      </w:r>
      <w:r>
        <w:rPr>
          <w:sz w:val="24"/>
          <w:szCs w:val="24"/>
        </w:rPr>
        <w:lastRenderedPageBreak/>
        <w:t>to a default run in FVS. The second comparison included a comparison of the observed data with the WRDM extension.</w:t>
      </w:r>
      <w:r>
        <w:rPr>
          <w:sz w:val="24"/>
          <w:szCs w:val="24"/>
        </w:rPr>
        <w:br/>
      </w:r>
      <w:r>
        <w:rPr>
          <w:sz w:val="24"/>
          <w:szCs w:val="24"/>
        </w:rPr>
        <w:br/>
        <w:t xml:space="preserve">The default data run used the data collected from 1990, which included individual tree level, plot level, and stand level data. This data was run with default parameters from 1990-2020 and summarized at the stand level. For the observed data run, data from each year in which data was collected was run within FVS to ensure that algorithms used to make calculations such as basal area or trees per acre were consistent with modelled projections. For the WRDM, initial parameters were used based upon sensitivity analysis and guidance from previous investigators </w:t>
      </w:r>
      <w:r>
        <w:rPr>
          <w:sz w:val="24"/>
          <w:szCs w:val="24"/>
          <w:highlight w:val="white"/>
        </w:rPr>
        <w:t xml:space="preserve">(Maffei et al., 2008; </w:t>
      </w:r>
      <w:proofErr w:type="spellStart"/>
      <w:r>
        <w:rPr>
          <w:sz w:val="24"/>
          <w:szCs w:val="24"/>
          <w:highlight w:val="white"/>
        </w:rPr>
        <w:t>Goheen</w:t>
      </w:r>
      <w:proofErr w:type="spellEnd"/>
      <w:r>
        <w:rPr>
          <w:sz w:val="24"/>
          <w:szCs w:val="24"/>
          <w:highlight w:val="white"/>
        </w:rPr>
        <w:t xml:space="preserve"> and Thompson, 1998; Marsden, 1992a; Smith and Zhang ,1997).</w:t>
      </w:r>
    </w:p>
    <w:p w14:paraId="64CFE770" w14:textId="77777777" w:rsidR="009C1551" w:rsidRDefault="00642DEE">
      <w:pPr>
        <w:spacing w:line="480" w:lineRule="auto"/>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size projections were estimated from transcribing hand drawn maps into shape files in ArcGIS Pro.</w:t>
      </w:r>
      <w:r>
        <w:rPr>
          <w:sz w:val="24"/>
          <w:szCs w:val="24"/>
        </w:rPr>
        <w:t xml:space="preserve"> The proportion of plots within a stand in which LRR was detected was used as total root disease parameter. This was</w:t>
      </w:r>
      <w:r>
        <w:rPr>
          <w:sz w:val="24"/>
          <w:szCs w:val="24"/>
          <w:highlight w:val="white"/>
        </w:rPr>
        <w:t xml:space="preserve"> calculated by multiplying the percentage of plots within the stand where </w:t>
      </w:r>
      <w:r>
        <w:rPr>
          <w:i/>
          <w:sz w:val="24"/>
          <w:szCs w:val="24"/>
          <w:highlight w:val="white"/>
        </w:rPr>
        <w:t>Coniferiporia</w:t>
      </w:r>
      <w:r>
        <w:rPr>
          <w:sz w:val="24"/>
          <w:szCs w:val="24"/>
          <w:highlight w:val="white"/>
        </w:rPr>
        <w:t xml:space="preserve"> was found by the total stand size in acres. The keyword RRINT was used for this projection. Number of root disease centers were not readily detected on the ground during the final survey. As a result, all stands were modeled with a value of one for the number of disease centers (Maffei et al., 2008). </w:t>
      </w:r>
    </w:p>
    <w:p w14:paraId="16EE9180" w14:textId="77777777" w:rsidR="009C1551" w:rsidRDefault="009C1551">
      <w:pPr>
        <w:spacing w:line="480" w:lineRule="auto"/>
        <w:rPr>
          <w:sz w:val="24"/>
          <w:szCs w:val="24"/>
          <w:highlight w:val="white"/>
        </w:rPr>
      </w:pPr>
    </w:p>
    <w:p w14:paraId="59509EDC" w14:textId="77777777" w:rsidR="009C1551" w:rsidRDefault="00642DEE">
      <w:pPr>
        <w:spacing w:line="480" w:lineRule="auto"/>
      </w:pPr>
      <w:r>
        <w:rPr>
          <w:sz w:val="24"/>
          <w:szCs w:val="24"/>
          <w:highlight w:val="white"/>
        </w:rPr>
        <w:t xml:space="preserve">Parameters for the </w:t>
      </w:r>
      <w:proofErr w:type="spellStart"/>
      <w:r>
        <w:rPr>
          <w:sz w:val="24"/>
          <w:szCs w:val="24"/>
          <w:highlight w:val="white"/>
        </w:rPr>
        <w:t>RRInit</w:t>
      </w:r>
      <w:proofErr w:type="spellEnd"/>
      <w:r>
        <w:rPr>
          <w:sz w:val="24"/>
          <w:szCs w:val="24"/>
          <w:highlight w:val="white"/>
        </w:rPr>
        <w:t xml:space="preserve"> keyword, proportion of roots infected was estimated at a 0.4 overall and used as the standard. This was taking into consideration that 0.1 (10%) is </w:t>
      </w:r>
      <w:r>
        <w:rPr>
          <w:sz w:val="24"/>
          <w:szCs w:val="24"/>
          <w:highlight w:val="white"/>
        </w:rPr>
        <w:lastRenderedPageBreak/>
        <w:t>considered light infection and that tree mortality will occur well before 100% of roots become infected depending on the disease type. The proportion of root system infected was estimated but was not based upon any measurements or data collected. 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2014).</w:t>
      </w:r>
      <w:r>
        <w:rPr>
          <w:i/>
          <w:sz w:val="24"/>
          <w:szCs w:val="24"/>
        </w:rPr>
        <w:t xml:space="preserve"> </w:t>
      </w: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input data files, output data files, and log files can be found at </w:t>
      </w:r>
      <w:r>
        <w:rPr>
          <w:sz w:val="24"/>
          <w:szCs w:val="24"/>
          <w:u w:val="single"/>
        </w:rPr>
        <w:t>https://github.com/mcmurtrs/WoodsCreekFVS</w:t>
      </w:r>
    </w:p>
    <w:p w14:paraId="04EB4314" w14:textId="77777777" w:rsidR="009C1551" w:rsidRDefault="009C1551">
      <w:pPr>
        <w:spacing w:line="480" w:lineRule="auto"/>
        <w:rPr>
          <w:sz w:val="24"/>
          <w:szCs w:val="24"/>
        </w:rPr>
      </w:pPr>
    </w:p>
    <w:p w14:paraId="507911FC" w14:textId="066A2CA1" w:rsidR="009C1551" w:rsidRDefault="00642DEE">
      <w:pPr>
        <w:spacing w:line="480" w:lineRule="auto"/>
      </w:pPr>
      <w:r>
        <w:rPr>
          <w:b/>
          <w:sz w:val="24"/>
          <w:szCs w:val="24"/>
        </w:rPr>
        <w:t xml:space="preserve">2.2 </w:t>
      </w:r>
      <w:ins w:id="8" w:author="Shawn McMurtrey" w:date="2022-08-19T09:48:00Z">
        <w:r w:rsidR="001118CE">
          <w:rPr>
            <w:b/>
            <w:sz w:val="24"/>
            <w:szCs w:val="24"/>
          </w:rPr>
          <w:t xml:space="preserve">Apiary </w:t>
        </w:r>
      </w:ins>
      <w:del w:id="9" w:author="Shawn McMurtrey" w:date="2022-08-19T09:48:00Z">
        <w:r w:rsidDel="001118CE">
          <w:rPr>
            <w:b/>
            <w:sz w:val="24"/>
            <w:szCs w:val="24"/>
          </w:rPr>
          <w:delText>H</w:delText>
        </w:r>
      </w:del>
      <w:ins w:id="10" w:author="Shawn McMurtrey" w:date="2022-08-19T09:48:00Z">
        <w:r w:rsidR="001118CE">
          <w:rPr>
            <w:b/>
            <w:sz w:val="24"/>
            <w:szCs w:val="24"/>
          </w:rPr>
          <w:t>h</w:t>
        </w:r>
      </w:ins>
      <w:r>
        <w:rPr>
          <w:b/>
          <w:sz w:val="24"/>
          <w:szCs w:val="24"/>
        </w:rPr>
        <w:t>ardwood rotation study</w:t>
      </w:r>
    </w:p>
    <w:p w14:paraId="4FB3C178" w14:textId="77777777" w:rsidR="009C1551" w:rsidRDefault="00642DEE">
      <w:pPr>
        <w:spacing w:line="480" w:lineRule="auto"/>
      </w:pPr>
      <w:r>
        <w:rPr>
          <w:b/>
          <w:sz w:val="24"/>
          <w:szCs w:val="24"/>
        </w:rPr>
        <w:t>2.2.1 Study area</w:t>
      </w:r>
    </w:p>
    <w:p w14:paraId="5A38EFF9" w14:textId="2D04705E" w:rsidR="0096278D" w:rsidRPr="00E6653B" w:rsidRDefault="000931F2">
      <w:pPr>
        <w:spacing w:line="480" w:lineRule="auto"/>
        <w:rPr>
          <w:ins w:id="11" w:author="Shawn McMurtrey" w:date="2022-08-19T14:01:00Z"/>
          <w:sz w:val="24"/>
          <w:szCs w:val="24"/>
        </w:rPr>
      </w:pPr>
      <w:ins w:id="12" w:author="Shawn McMurtrey" w:date="2022-08-19T10:11:00Z">
        <w:r w:rsidRPr="00E6653B">
          <w:rPr>
            <w:sz w:val="24"/>
            <w:szCs w:val="24"/>
          </w:rPr>
          <w:t xml:space="preserve">The Apiary study </w:t>
        </w:r>
      </w:ins>
      <w:ins w:id="13" w:author="Shawn McMurtrey" w:date="2022-08-19T13:48:00Z">
        <w:r w:rsidR="00446CE8" w:rsidRPr="00E6653B">
          <w:rPr>
            <w:sz w:val="24"/>
            <w:szCs w:val="24"/>
          </w:rPr>
          <w:t xml:space="preserve">area </w:t>
        </w:r>
      </w:ins>
      <w:ins w:id="14" w:author="Shawn McMurtrey" w:date="2022-08-19T13:49:00Z">
        <w:r w:rsidR="00446CE8" w:rsidRPr="00E6653B">
          <w:rPr>
            <w:sz w:val="24"/>
            <w:szCs w:val="24"/>
          </w:rPr>
          <w:t>was a</w:t>
        </w:r>
      </w:ins>
      <w:del w:id="15" w:author="Shawn McMurtrey" w:date="2022-08-19T13:48:00Z">
        <w:r w:rsidR="00642DEE" w:rsidRPr="00E6653B" w:rsidDel="00446CE8">
          <w:rPr>
            <w:sz w:val="24"/>
            <w:szCs w:val="24"/>
          </w:rPr>
          <w:delText xml:space="preserve">A </w:delText>
        </w:r>
      </w:del>
      <w:r w:rsidR="00981AF6" w:rsidRPr="00E6653B">
        <w:rPr>
          <w:sz w:val="24"/>
          <w:szCs w:val="24"/>
        </w:rPr>
        <w:t>14 hectare</w:t>
      </w:r>
      <w:r w:rsidR="00642DEE" w:rsidRPr="00E6653B">
        <w:rPr>
          <w:sz w:val="24"/>
          <w:szCs w:val="24"/>
        </w:rPr>
        <w:t xml:space="preserve"> stand of </w:t>
      </w:r>
      <w:ins w:id="16" w:author="Shawn McMurtrey" w:date="2022-08-19T14:00:00Z">
        <w:r w:rsidR="0096278D" w:rsidRPr="00E6653B">
          <w:rPr>
            <w:sz w:val="24"/>
            <w:szCs w:val="24"/>
          </w:rPr>
          <w:t xml:space="preserve">predominately </w:t>
        </w:r>
      </w:ins>
      <w:r w:rsidR="00981AF6" w:rsidRPr="00E6653B">
        <w:rPr>
          <w:sz w:val="24"/>
          <w:szCs w:val="24"/>
        </w:rPr>
        <w:t>40-year-old</w:t>
      </w:r>
      <w:r w:rsidR="00642DEE" w:rsidRPr="00E6653B">
        <w:rPr>
          <w:sz w:val="24"/>
          <w:szCs w:val="24"/>
        </w:rPr>
        <w:t xml:space="preserve"> Douglas-fir</w:t>
      </w:r>
      <w:ins w:id="17" w:author="Shawn McMurtrey" w:date="2022-08-19T14:00:00Z">
        <w:r w:rsidR="0096278D" w:rsidRPr="00E6653B">
          <w:rPr>
            <w:sz w:val="24"/>
            <w:szCs w:val="24"/>
          </w:rPr>
          <w:t xml:space="preserve"> located </w:t>
        </w:r>
        <w:r w:rsidR="0096278D" w:rsidRPr="00E6653B">
          <w:rPr>
            <w:sz w:val="24"/>
            <w:szCs w:val="24"/>
          </w:rPr>
          <w:t>near the town of Apiary in NW Oregon</w:t>
        </w:r>
        <w:r w:rsidR="0096278D" w:rsidRPr="00E6653B">
          <w:rPr>
            <w:sz w:val="24"/>
            <w:szCs w:val="24"/>
          </w:rPr>
          <w:t xml:space="preserve">, </w:t>
        </w:r>
        <w:proofErr w:type="spellStart"/>
        <w:r w:rsidR="0096278D" w:rsidRPr="00E6653B">
          <w:rPr>
            <w:sz w:val="24"/>
            <w:szCs w:val="24"/>
          </w:rPr>
          <w:t>USA</w:t>
        </w:r>
      </w:ins>
      <w:ins w:id="18" w:author="Shawn McMurtrey" w:date="2022-08-19T14:01:00Z">
        <w:r w:rsidR="0096278D" w:rsidRPr="00E6653B">
          <w:rPr>
            <w:sz w:val="24"/>
            <w:szCs w:val="24"/>
          </w:rPr>
          <w:t>.</w:t>
        </w:r>
      </w:ins>
      <w:del w:id="19" w:author="Shawn McMurtrey" w:date="2022-08-19T13:49:00Z">
        <w:r w:rsidR="00642DEE" w:rsidRPr="00E6653B" w:rsidDel="00446CE8">
          <w:rPr>
            <w:sz w:val="24"/>
            <w:szCs w:val="24"/>
          </w:rPr>
          <w:delText>, at</w:delText>
        </w:r>
      </w:del>
      <w:del w:id="20" w:author="Shawn McMurtrey" w:date="2022-08-19T14:00:00Z">
        <w:r w:rsidR="00981AF6" w:rsidRPr="00E6653B" w:rsidDel="0096278D">
          <w:rPr>
            <w:sz w:val="24"/>
            <w:szCs w:val="24"/>
          </w:rPr>
          <w:delText xml:space="preserve"> </w:delText>
        </w:r>
      </w:del>
      <w:del w:id="21" w:author="Shawn McMurtrey" w:date="2022-08-19T13:50:00Z">
        <w:r w:rsidR="00981AF6" w:rsidRPr="00E6653B" w:rsidDel="00446CE8">
          <w:rPr>
            <w:sz w:val="24"/>
            <w:szCs w:val="24"/>
          </w:rPr>
          <w:delText>t</w:delText>
        </w:r>
      </w:del>
      <w:del w:id="22" w:author="Shawn McMurtrey" w:date="2022-08-19T13:51:00Z">
        <w:r w:rsidR="00981AF6" w:rsidRPr="00E6653B" w:rsidDel="00446CE8">
          <w:rPr>
            <w:sz w:val="24"/>
            <w:szCs w:val="24"/>
          </w:rPr>
          <w:delText>he</w:delText>
        </w:r>
      </w:del>
      <w:del w:id="23" w:author="Shawn McMurtrey" w:date="2022-08-19T14:00:00Z">
        <w:r w:rsidR="00981AF6" w:rsidRPr="00E6653B" w:rsidDel="0096278D">
          <w:rPr>
            <w:sz w:val="24"/>
            <w:szCs w:val="24"/>
          </w:rPr>
          <w:delText xml:space="preserve"> </w:delText>
        </w:r>
      </w:del>
      <w:ins w:id="24" w:author="Shawn McMurtrey" w:date="2022-08-19T13:51:00Z">
        <w:r w:rsidR="00446CE8" w:rsidRPr="00E6653B">
          <w:rPr>
            <w:sz w:val="24"/>
            <w:szCs w:val="24"/>
          </w:rPr>
          <w:t>When</w:t>
        </w:r>
        <w:proofErr w:type="spellEnd"/>
        <w:r w:rsidR="00446CE8" w:rsidRPr="00E6653B">
          <w:rPr>
            <w:sz w:val="24"/>
            <w:szCs w:val="24"/>
          </w:rPr>
          <w:t xml:space="preserve"> the study area </w:t>
        </w:r>
        <w:r w:rsidR="00F8072E" w:rsidRPr="00E6653B">
          <w:rPr>
            <w:sz w:val="24"/>
            <w:szCs w:val="24"/>
          </w:rPr>
          <w:t xml:space="preserve">was first established it was </w:t>
        </w:r>
      </w:ins>
      <w:del w:id="25" w:author="Shawn McMurtrey" w:date="2022-08-19T13:51:00Z">
        <w:r w:rsidR="00642DEE" w:rsidRPr="00E6653B" w:rsidDel="00F8072E">
          <w:rPr>
            <w:sz w:val="24"/>
            <w:szCs w:val="24"/>
          </w:rPr>
          <w:delText xml:space="preserve">time </w:delText>
        </w:r>
      </w:del>
      <w:r w:rsidR="00642DEE" w:rsidRPr="00E6653B">
        <w:rPr>
          <w:sz w:val="24"/>
          <w:szCs w:val="24"/>
        </w:rPr>
        <w:t>owned by</w:t>
      </w:r>
      <w:ins w:id="26" w:author="Shawn McMurtrey" w:date="2022-08-19T13:52:00Z">
        <w:r w:rsidR="00F8072E" w:rsidRPr="00E6653B">
          <w:rPr>
            <w:sz w:val="24"/>
            <w:szCs w:val="24"/>
          </w:rPr>
          <w:t xml:space="preserve"> the</w:t>
        </w:r>
      </w:ins>
      <w:r w:rsidR="00642DEE" w:rsidRPr="00E6653B">
        <w:rPr>
          <w:sz w:val="24"/>
          <w:szCs w:val="24"/>
        </w:rPr>
        <w:t xml:space="preserve"> International Paper Co</w:t>
      </w:r>
      <w:ins w:id="27" w:author="Shawn McMurtrey" w:date="2022-08-19T13:52:00Z">
        <w:r w:rsidR="00F8072E" w:rsidRPr="00E6653B">
          <w:rPr>
            <w:sz w:val="24"/>
            <w:szCs w:val="24"/>
          </w:rPr>
          <w:t>mpany.</w:t>
        </w:r>
      </w:ins>
      <w:del w:id="28" w:author="Shawn McMurtrey" w:date="2022-08-19T13:52:00Z">
        <w:r w:rsidR="00642DEE" w:rsidRPr="00E6653B" w:rsidDel="00F8072E">
          <w:rPr>
            <w:sz w:val="24"/>
            <w:szCs w:val="24"/>
          </w:rPr>
          <w:delText>.,</w:delText>
        </w:r>
      </w:del>
      <w:r w:rsidR="00642DEE" w:rsidRPr="00E6653B">
        <w:rPr>
          <w:sz w:val="24"/>
          <w:szCs w:val="24"/>
        </w:rPr>
        <w:t xml:space="preserve"> </w:t>
      </w:r>
      <w:del w:id="29" w:author="Shawn McMurtrey" w:date="2022-08-19T14:01:00Z">
        <w:r w:rsidR="00642DEE" w:rsidRPr="00E6653B" w:rsidDel="0096278D">
          <w:rPr>
            <w:sz w:val="24"/>
            <w:szCs w:val="24"/>
          </w:rPr>
          <w:delText xml:space="preserve">was selected based on high incidence of </w:delText>
        </w:r>
      </w:del>
      <w:del w:id="30" w:author="Shawn McMurtrey" w:date="2022-08-19T13:53:00Z">
        <w:r w:rsidR="00642DEE" w:rsidRPr="00E6653B" w:rsidDel="00F8072E">
          <w:rPr>
            <w:sz w:val="24"/>
            <w:szCs w:val="24"/>
          </w:rPr>
          <w:delText>laminated root rot</w:delText>
        </w:r>
      </w:del>
      <w:del w:id="31" w:author="Shawn McMurtrey" w:date="2022-08-19T14:01:00Z">
        <w:r w:rsidR="00642DEE" w:rsidRPr="00E6653B" w:rsidDel="0096278D">
          <w:rPr>
            <w:sz w:val="24"/>
            <w:szCs w:val="24"/>
          </w:rPr>
          <w:delText xml:space="preserve"> </w:delText>
        </w:r>
      </w:del>
      <w:del w:id="32" w:author="Shawn McMurtrey" w:date="2022-08-19T13:53:00Z">
        <w:r w:rsidR="00642DEE" w:rsidRPr="00E6653B" w:rsidDel="00F8072E">
          <w:rPr>
            <w:sz w:val="24"/>
            <w:szCs w:val="24"/>
          </w:rPr>
          <w:delText>(</w:delText>
        </w:r>
      </w:del>
      <w:del w:id="33" w:author="Shawn McMurtrey" w:date="2022-08-19T14:01:00Z">
        <w:r w:rsidR="00642DEE" w:rsidRPr="00E6653B" w:rsidDel="0096278D">
          <w:rPr>
            <w:sz w:val="24"/>
            <w:szCs w:val="24"/>
          </w:rPr>
          <w:delText>LRR</w:delText>
        </w:r>
      </w:del>
      <w:del w:id="34" w:author="Shawn McMurtrey" w:date="2022-08-19T13:53:00Z">
        <w:r w:rsidR="00642DEE" w:rsidRPr="00E6653B" w:rsidDel="00F8072E">
          <w:rPr>
            <w:sz w:val="24"/>
            <w:szCs w:val="24"/>
          </w:rPr>
          <w:delText>)</w:delText>
        </w:r>
      </w:del>
      <w:del w:id="35" w:author="Shawn McMurtrey" w:date="2022-08-19T14:01:00Z">
        <w:r w:rsidR="00642DEE" w:rsidRPr="00E6653B" w:rsidDel="0096278D">
          <w:rPr>
            <w:sz w:val="24"/>
            <w:szCs w:val="24"/>
          </w:rPr>
          <w:delText>.</w:delText>
        </w:r>
        <w:r w:rsidR="00981AF6" w:rsidRPr="00E6653B" w:rsidDel="0096278D">
          <w:rPr>
            <w:sz w:val="24"/>
            <w:szCs w:val="24"/>
          </w:rPr>
          <w:delText xml:space="preserve"> </w:delText>
        </w:r>
      </w:del>
      <w:r w:rsidR="00642DEE" w:rsidRPr="00E6653B">
        <w:rPr>
          <w:sz w:val="24"/>
          <w:szCs w:val="24"/>
        </w:rPr>
        <w:t xml:space="preserve">The stand </w:t>
      </w:r>
      <w:r w:rsidR="00642DEE" w:rsidRPr="00E6653B">
        <w:rPr>
          <w:rFonts w:eastAsia="NSimSun" w:cs="Lucida Sans"/>
          <w:kern w:val="2"/>
          <w:sz w:val="24"/>
          <w:szCs w:val="24"/>
          <w:lang w:val="en-US" w:eastAsia="zh-CN" w:bidi="hi-IN"/>
        </w:rPr>
        <w:t>lay</w:t>
      </w:r>
      <w:r w:rsidR="00642DEE" w:rsidRPr="00E6653B">
        <w:rPr>
          <w:sz w:val="24"/>
          <w:szCs w:val="24"/>
        </w:rPr>
        <w:t xml:space="preserve"> on a </w:t>
      </w:r>
      <w:ins w:id="36" w:author="Shawn McMurtrey" w:date="2022-08-19T13:56:00Z">
        <w:r w:rsidR="00F8072E" w:rsidRPr="00E6653B">
          <w:rPr>
            <w:sz w:val="24"/>
            <w:szCs w:val="24"/>
          </w:rPr>
          <w:t xml:space="preserve">15% </w:t>
        </w:r>
      </w:ins>
      <w:r w:rsidR="00642DEE" w:rsidRPr="00E6653B">
        <w:rPr>
          <w:sz w:val="24"/>
          <w:szCs w:val="24"/>
        </w:rPr>
        <w:t xml:space="preserve">NE slope </w:t>
      </w:r>
      <w:del w:id="37" w:author="Shawn McMurtrey" w:date="2022-08-19T13:57:00Z">
        <w:r w:rsidR="00642DEE" w:rsidRPr="00E6653B" w:rsidDel="0096278D">
          <w:rPr>
            <w:sz w:val="24"/>
            <w:szCs w:val="24"/>
          </w:rPr>
          <w:delText xml:space="preserve">at about </w:delText>
        </w:r>
      </w:del>
      <w:ins w:id="38" w:author="Shawn McMurtrey" w:date="2022-08-19T13:57:00Z">
        <w:r w:rsidR="0096278D" w:rsidRPr="00E6653B">
          <w:rPr>
            <w:sz w:val="24"/>
            <w:szCs w:val="24"/>
          </w:rPr>
          <w:t xml:space="preserve"> with a mean</w:t>
        </w:r>
      </w:ins>
      <w:del w:id="39" w:author="Shawn McMurtrey" w:date="2022-08-19T13:57:00Z">
        <w:r w:rsidR="00642DEE" w:rsidRPr="00E6653B" w:rsidDel="0096278D">
          <w:rPr>
            <w:sz w:val="24"/>
            <w:szCs w:val="24"/>
          </w:rPr>
          <w:delText>1800’</w:delText>
        </w:r>
      </w:del>
      <w:r w:rsidR="00642DEE" w:rsidRPr="00E6653B">
        <w:rPr>
          <w:sz w:val="24"/>
          <w:szCs w:val="24"/>
        </w:rPr>
        <w:t xml:space="preserve"> </w:t>
      </w:r>
      <w:proofErr w:type="spellStart"/>
      <w:r w:rsidR="00642DEE" w:rsidRPr="00E6653B">
        <w:rPr>
          <w:sz w:val="24"/>
          <w:szCs w:val="24"/>
        </w:rPr>
        <w:t>elevation</w:t>
      </w:r>
      <w:del w:id="40" w:author="Shawn McMurtrey" w:date="2022-08-19T14:00:00Z">
        <w:r w:rsidR="00642DEE" w:rsidRPr="00E6653B" w:rsidDel="0096278D">
          <w:rPr>
            <w:sz w:val="24"/>
            <w:szCs w:val="24"/>
          </w:rPr>
          <w:delText xml:space="preserve"> </w:delText>
        </w:r>
      </w:del>
      <w:ins w:id="41" w:author="Shawn McMurtrey" w:date="2022-08-19T14:01:00Z">
        <w:r w:rsidR="0096278D" w:rsidRPr="00E6653B">
          <w:rPr>
            <w:sz w:val="24"/>
            <w:szCs w:val="24"/>
          </w:rPr>
          <w:t>of</w:t>
        </w:r>
        <w:proofErr w:type="spellEnd"/>
        <w:r w:rsidR="0096278D" w:rsidRPr="00E6653B">
          <w:rPr>
            <w:sz w:val="24"/>
            <w:szCs w:val="24"/>
          </w:rPr>
          <w:t xml:space="preserve"> </w:t>
        </w:r>
        <w:r w:rsidR="0004479D" w:rsidRPr="00E6653B">
          <w:rPr>
            <w:sz w:val="24"/>
            <w:szCs w:val="24"/>
          </w:rPr>
          <w:t>335 m</w:t>
        </w:r>
      </w:ins>
      <w:ins w:id="42" w:author="Shawn McMurtrey" w:date="2022-08-19T14:13:00Z">
        <w:r w:rsidR="00F741D3" w:rsidRPr="00E6653B">
          <w:rPr>
            <w:sz w:val="24"/>
            <w:szCs w:val="24"/>
          </w:rPr>
          <w:t xml:space="preserve"> (</w:t>
        </w:r>
        <w:proofErr w:type="spellStart"/>
        <w:r w:rsidR="00F741D3" w:rsidRPr="00E6653B">
          <w:rPr>
            <w:sz w:val="24"/>
            <w:szCs w:val="24"/>
          </w:rPr>
          <w:t>Thies</w:t>
        </w:r>
        <w:proofErr w:type="spellEnd"/>
        <w:r w:rsidR="00F741D3" w:rsidRPr="00E6653B">
          <w:rPr>
            <w:sz w:val="24"/>
            <w:szCs w:val="24"/>
          </w:rPr>
          <w:t xml:space="preserve"> &amp;</w:t>
        </w:r>
      </w:ins>
      <w:ins w:id="43" w:author="Shawn McMurtrey" w:date="2022-08-19T14:14:00Z">
        <w:r w:rsidR="00F741D3" w:rsidRPr="00E6653B">
          <w:rPr>
            <w:sz w:val="24"/>
            <w:szCs w:val="24"/>
          </w:rPr>
          <w:t xml:space="preserve"> </w:t>
        </w:r>
        <w:proofErr w:type="spellStart"/>
        <w:r w:rsidR="00F741D3" w:rsidRPr="00E6653B">
          <w:rPr>
            <w:sz w:val="24"/>
            <w:szCs w:val="24"/>
          </w:rPr>
          <w:t>Westlind</w:t>
        </w:r>
        <w:proofErr w:type="spellEnd"/>
        <w:r w:rsidR="00F741D3" w:rsidRPr="00E6653B">
          <w:rPr>
            <w:sz w:val="24"/>
            <w:szCs w:val="24"/>
          </w:rPr>
          <w:t xml:space="preserve"> 2005)</w:t>
        </w:r>
      </w:ins>
      <w:ins w:id="44" w:author="Shawn McMurtrey" w:date="2022-08-19T14:01:00Z">
        <w:r w:rsidR="0004479D" w:rsidRPr="00E6653B">
          <w:rPr>
            <w:sz w:val="24"/>
            <w:szCs w:val="24"/>
          </w:rPr>
          <w:t>.</w:t>
        </w:r>
      </w:ins>
      <w:del w:id="45" w:author="Shawn McMurtrey" w:date="2022-08-19T14:00:00Z">
        <w:r w:rsidR="00642DEE" w:rsidRPr="00E6653B" w:rsidDel="0096278D">
          <w:rPr>
            <w:sz w:val="24"/>
            <w:szCs w:val="24"/>
          </w:rPr>
          <w:delText>near the town of Apiary in NW Oregon</w:delText>
        </w:r>
      </w:del>
      <w:r w:rsidR="00642DEE" w:rsidRPr="00E6653B">
        <w:rPr>
          <w:sz w:val="24"/>
          <w:szCs w:val="24"/>
        </w:rPr>
        <w:t xml:space="preserve">. </w:t>
      </w:r>
      <w:ins w:id="46" w:author="Shawn McMurtrey" w:date="2022-08-19T14:02:00Z">
        <w:r w:rsidR="0004479D" w:rsidRPr="00E6653B">
          <w:rPr>
            <w:sz w:val="24"/>
            <w:szCs w:val="24"/>
          </w:rPr>
          <w:t xml:space="preserve">Mean annual </w:t>
        </w:r>
      </w:ins>
      <w:ins w:id="47" w:author="Shawn McMurtrey" w:date="2022-08-19T14:03:00Z">
        <w:r w:rsidR="0004479D" w:rsidRPr="00E6653B">
          <w:rPr>
            <w:sz w:val="24"/>
            <w:szCs w:val="24"/>
          </w:rPr>
          <w:t>precipitation</w:t>
        </w:r>
      </w:ins>
      <w:ins w:id="48" w:author="Shawn McMurtrey" w:date="2022-08-19T14:02:00Z">
        <w:r w:rsidR="0004479D" w:rsidRPr="00E6653B">
          <w:rPr>
            <w:sz w:val="24"/>
            <w:szCs w:val="24"/>
          </w:rPr>
          <w:t xml:space="preserve"> </w:t>
        </w:r>
      </w:ins>
      <w:ins w:id="49" w:author="Shawn McMurtrey" w:date="2022-08-19T14:03:00Z">
        <w:r w:rsidR="0004479D" w:rsidRPr="00E6653B">
          <w:rPr>
            <w:sz w:val="24"/>
            <w:szCs w:val="24"/>
          </w:rPr>
          <w:t>at th</w:t>
        </w:r>
      </w:ins>
      <w:ins w:id="50" w:author="Shawn McMurtrey" w:date="2022-08-19T14:12:00Z">
        <w:r w:rsidR="00F741D3" w:rsidRPr="00E6653B">
          <w:rPr>
            <w:sz w:val="24"/>
            <w:szCs w:val="24"/>
          </w:rPr>
          <w:t>is</w:t>
        </w:r>
      </w:ins>
      <w:ins w:id="51" w:author="Shawn McMurtrey" w:date="2022-08-19T14:03:00Z">
        <w:r w:rsidR="0004479D" w:rsidRPr="00E6653B">
          <w:rPr>
            <w:sz w:val="24"/>
            <w:szCs w:val="24"/>
          </w:rPr>
          <w:t xml:space="preserve"> site </w:t>
        </w:r>
      </w:ins>
      <w:ins w:id="52" w:author="Shawn McMurtrey" w:date="2022-08-19T14:12:00Z">
        <w:r w:rsidR="00F741D3" w:rsidRPr="00E6653B">
          <w:rPr>
            <w:sz w:val="24"/>
            <w:szCs w:val="24"/>
          </w:rPr>
          <w:t xml:space="preserve">is </w:t>
        </w:r>
        <w:r w:rsidR="00F741D3" w:rsidRPr="00E6653B">
          <w:rPr>
            <w:sz w:val="24"/>
            <w:szCs w:val="24"/>
          </w:rPr>
          <w:t>15</w:t>
        </w:r>
      </w:ins>
      <w:ins w:id="53" w:author="Shawn McMurtrey" w:date="2022-08-19T14:13:00Z">
        <w:r w:rsidR="00F741D3" w:rsidRPr="00E6653B">
          <w:rPr>
            <w:sz w:val="24"/>
            <w:szCs w:val="24"/>
          </w:rPr>
          <w:t>0 – 160 cm</w:t>
        </w:r>
      </w:ins>
      <w:ins w:id="54" w:author="Shawn McMurtrey" w:date="2022-08-19T14:19:00Z">
        <w:r w:rsidR="00EB549E" w:rsidRPr="00E6653B">
          <w:rPr>
            <w:sz w:val="24"/>
            <w:szCs w:val="24"/>
          </w:rPr>
          <w:t>.</w:t>
        </w:r>
      </w:ins>
      <w:ins w:id="55" w:author="Shawn McMurtrey" w:date="2022-08-19T14:13:00Z">
        <w:r w:rsidR="00F741D3" w:rsidRPr="00E6653B">
          <w:rPr>
            <w:sz w:val="24"/>
            <w:szCs w:val="24"/>
          </w:rPr>
          <w:t xml:space="preserve"> </w:t>
        </w:r>
      </w:ins>
      <w:ins w:id="56" w:author="Shawn McMurtrey" w:date="2022-08-19T14:15:00Z">
        <w:r w:rsidR="00F741D3" w:rsidRPr="00E6653B">
          <w:rPr>
            <w:color w:val="000000"/>
            <w:sz w:val="24"/>
            <w:szCs w:val="24"/>
            <w:rPrChange w:id="57" w:author="Shawn McMurtrey" w:date="2022-08-19T14:23:00Z">
              <w:rPr>
                <w:color w:val="000000"/>
              </w:rPr>
            </w:rPrChange>
          </w:rPr>
          <w:t xml:space="preserve">Mean annual temperature is </w:t>
        </w:r>
      </w:ins>
      <w:ins w:id="58" w:author="Shawn McMurtrey" w:date="2022-08-19T14:18:00Z">
        <w:r w:rsidR="00EB549E" w:rsidRPr="00E6653B">
          <w:rPr>
            <w:color w:val="000000"/>
            <w:sz w:val="24"/>
            <w:szCs w:val="24"/>
            <w:rPrChange w:id="59" w:author="Shawn McMurtrey" w:date="2022-08-19T14:23:00Z">
              <w:rPr>
                <w:color w:val="000000"/>
              </w:rPr>
            </w:rPrChange>
          </w:rPr>
          <w:t>4</w:t>
        </w:r>
        <w:r w:rsidR="00EB549E" w:rsidRPr="00E6653B">
          <w:rPr>
            <w:rFonts w:ascii="Roboto" w:hAnsi="Roboto"/>
            <w:b/>
            <w:bCs/>
            <w:color w:val="202124"/>
            <w:sz w:val="24"/>
            <w:szCs w:val="24"/>
            <w:shd w:val="clear" w:color="auto" w:fill="FFFFFF"/>
            <w:rPrChange w:id="60" w:author="Shawn McMurtrey" w:date="2022-08-19T14:23:00Z">
              <w:rPr>
                <w:rFonts w:ascii="Roboto" w:hAnsi="Roboto"/>
                <w:b/>
                <w:bCs/>
                <w:color w:val="202124"/>
                <w:sz w:val="21"/>
                <w:szCs w:val="21"/>
                <w:shd w:val="clear" w:color="auto" w:fill="FFFFFF"/>
              </w:rPr>
            </w:rPrChange>
          </w:rPr>
          <w:t>°</w:t>
        </w:r>
      </w:ins>
      <w:ins w:id="61" w:author="Shawn McMurtrey" w:date="2022-08-19T14:19:00Z">
        <w:r w:rsidR="00EB549E" w:rsidRPr="00E6653B">
          <w:rPr>
            <w:rFonts w:ascii="Roboto" w:hAnsi="Roboto"/>
            <w:b/>
            <w:bCs/>
            <w:color w:val="202124"/>
            <w:sz w:val="24"/>
            <w:szCs w:val="24"/>
            <w:shd w:val="clear" w:color="auto" w:fill="FFFFFF"/>
            <w:rPrChange w:id="62" w:author="Shawn McMurtrey" w:date="2022-08-19T14:23:00Z">
              <w:rPr>
                <w:rFonts w:ascii="Roboto" w:hAnsi="Roboto"/>
                <w:b/>
                <w:bCs/>
                <w:color w:val="202124"/>
                <w:sz w:val="21"/>
                <w:szCs w:val="21"/>
                <w:shd w:val="clear" w:color="auto" w:fill="FFFFFF"/>
              </w:rPr>
            </w:rPrChange>
          </w:rPr>
          <w:t xml:space="preserve"> </w:t>
        </w:r>
      </w:ins>
      <w:ins w:id="63" w:author="Shawn McMurtrey" w:date="2022-08-19T14:18:00Z">
        <w:r w:rsidR="00EB549E" w:rsidRPr="00E6653B">
          <w:rPr>
            <w:rFonts w:ascii="Roboto" w:hAnsi="Roboto"/>
            <w:b/>
            <w:bCs/>
            <w:color w:val="202124"/>
            <w:sz w:val="24"/>
            <w:szCs w:val="24"/>
            <w:shd w:val="clear" w:color="auto" w:fill="FFFFFF"/>
            <w:rPrChange w:id="64" w:author="Shawn McMurtrey" w:date="2022-08-19T14:23:00Z">
              <w:rPr>
                <w:rFonts w:ascii="Roboto" w:hAnsi="Roboto"/>
                <w:b/>
                <w:bCs/>
                <w:color w:val="202124"/>
                <w:sz w:val="21"/>
                <w:szCs w:val="21"/>
                <w:shd w:val="clear" w:color="auto" w:fill="FFFFFF"/>
              </w:rPr>
            </w:rPrChange>
          </w:rPr>
          <w:t>-</w:t>
        </w:r>
      </w:ins>
      <w:ins w:id="65" w:author="Shawn McMurtrey" w:date="2022-08-19T14:19:00Z">
        <w:r w:rsidR="00EB549E" w:rsidRPr="00E6653B">
          <w:rPr>
            <w:rFonts w:ascii="Roboto" w:hAnsi="Roboto"/>
            <w:b/>
            <w:bCs/>
            <w:color w:val="202124"/>
            <w:sz w:val="24"/>
            <w:szCs w:val="24"/>
            <w:shd w:val="clear" w:color="auto" w:fill="FFFFFF"/>
            <w:rPrChange w:id="66" w:author="Shawn McMurtrey" w:date="2022-08-19T14:23:00Z">
              <w:rPr>
                <w:rFonts w:ascii="Roboto" w:hAnsi="Roboto"/>
                <w:b/>
                <w:bCs/>
                <w:color w:val="202124"/>
                <w:sz w:val="21"/>
                <w:szCs w:val="21"/>
                <w:shd w:val="clear" w:color="auto" w:fill="FFFFFF"/>
              </w:rPr>
            </w:rPrChange>
          </w:rPr>
          <w:t xml:space="preserve"> </w:t>
        </w:r>
        <w:r w:rsidR="00EB549E" w:rsidRPr="00E6653B">
          <w:rPr>
            <w:rFonts w:ascii="Roboto" w:hAnsi="Roboto"/>
            <w:color w:val="202124"/>
            <w:sz w:val="24"/>
            <w:szCs w:val="24"/>
            <w:shd w:val="clear" w:color="auto" w:fill="FFFFFF"/>
            <w:rPrChange w:id="67" w:author="Shawn McMurtrey" w:date="2022-08-19T14:23:00Z">
              <w:rPr>
                <w:rFonts w:ascii="Roboto" w:hAnsi="Roboto"/>
                <w:b/>
                <w:bCs/>
                <w:color w:val="202124"/>
                <w:sz w:val="21"/>
                <w:szCs w:val="21"/>
                <w:shd w:val="clear" w:color="auto" w:fill="FFFFFF"/>
              </w:rPr>
            </w:rPrChange>
          </w:rPr>
          <w:t xml:space="preserve">10 </w:t>
        </w:r>
        <w:r w:rsidR="00EB549E" w:rsidRPr="00E6653B">
          <w:rPr>
            <w:rFonts w:ascii="Roboto" w:hAnsi="Roboto"/>
            <w:color w:val="202124"/>
            <w:sz w:val="24"/>
            <w:szCs w:val="24"/>
            <w:shd w:val="clear" w:color="auto" w:fill="FFFFFF"/>
            <w:rPrChange w:id="68" w:author="Shawn McMurtrey" w:date="2022-08-19T14:23:00Z">
              <w:rPr>
                <w:rFonts w:ascii="Roboto" w:hAnsi="Roboto"/>
                <w:b/>
                <w:bCs/>
                <w:color w:val="202124"/>
                <w:sz w:val="21"/>
                <w:szCs w:val="21"/>
                <w:shd w:val="clear" w:color="auto" w:fill="FFFFFF"/>
              </w:rPr>
            </w:rPrChange>
          </w:rPr>
          <w:t>°</w:t>
        </w:r>
        <w:r w:rsidR="00EB549E" w:rsidRPr="00E6653B">
          <w:rPr>
            <w:rFonts w:ascii="Roboto" w:hAnsi="Roboto"/>
            <w:color w:val="202124"/>
            <w:sz w:val="24"/>
            <w:szCs w:val="24"/>
            <w:shd w:val="clear" w:color="auto" w:fill="FFFFFF"/>
            <w:rPrChange w:id="69" w:author="Shawn McMurtrey" w:date="2022-08-19T14:23:00Z">
              <w:rPr>
                <w:rFonts w:ascii="Roboto" w:hAnsi="Roboto"/>
                <w:b/>
                <w:bCs/>
                <w:color w:val="202124"/>
                <w:sz w:val="21"/>
                <w:szCs w:val="21"/>
                <w:shd w:val="clear" w:color="auto" w:fill="FFFFFF"/>
              </w:rPr>
            </w:rPrChange>
          </w:rPr>
          <w:t xml:space="preserve">C </w:t>
        </w:r>
        <w:r w:rsidR="00EB549E" w:rsidRPr="00E6653B">
          <w:rPr>
            <w:sz w:val="24"/>
            <w:szCs w:val="24"/>
          </w:rPr>
          <w:t>(</w:t>
        </w:r>
        <w:r w:rsidR="00EB549E" w:rsidRPr="00E6653B">
          <w:rPr>
            <w:color w:val="000000"/>
            <w:sz w:val="24"/>
            <w:szCs w:val="24"/>
            <w:shd w:val="clear" w:color="auto" w:fill="FFFFFF"/>
            <w:rPrChange w:id="70" w:author="Shawn McMurtrey" w:date="2022-08-19T14:23:00Z">
              <w:rPr>
                <w:color w:val="000000"/>
                <w:shd w:val="clear" w:color="auto" w:fill="FFFFFF"/>
              </w:rPr>
            </w:rPrChange>
          </w:rPr>
          <w:t>PRISM Climate Group, Oregon State University, 2018</w:t>
        </w:r>
        <w:r w:rsidR="00EB549E" w:rsidRPr="00E6653B">
          <w:rPr>
            <w:color w:val="000000"/>
            <w:sz w:val="24"/>
            <w:szCs w:val="24"/>
            <w:rPrChange w:id="71" w:author="Shawn McMurtrey" w:date="2022-08-19T14:23:00Z">
              <w:rPr>
                <w:color w:val="000000"/>
              </w:rPr>
            </w:rPrChange>
          </w:rPr>
          <w:t>).</w:t>
        </w:r>
      </w:ins>
      <w:ins w:id="72" w:author="Shawn McMurtrey" w:date="2022-08-19T14:20:00Z">
        <w:r w:rsidR="00EB549E" w:rsidRPr="00E6653B">
          <w:rPr>
            <w:color w:val="000000"/>
            <w:sz w:val="24"/>
            <w:szCs w:val="24"/>
            <w:rPrChange w:id="73" w:author="Shawn McMurtrey" w:date="2022-08-19T14:23:00Z">
              <w:rPr>
                <w:color w:val="000000"/>
              </w:rPr>
            </w:rPrChange>
          </w:rPr>
          <w:t xml:space="preserve"> The soil of the study </w:t>
        </w:r>
        <w:proofErr w:type="gramStart"/>
        <w:r w:rsidR="00EB549E" w:rsidRPr="00E6653B">
          <w:rPr>
            <w:color w:val="000000"/>
            <w:sz w:val="24"/>
            <w:szCs w:val="24"/>
            <w:rPrChange w:id="74" w:author="Shawn McMurtrey" w:date="2022-08-19T14:23:00Z">
              <w:rPr>
                <w:color w:val="000000"/>
              </w:rPr>
            </w:rPrChange>
          </w:rPr>
          <w:t>are</w:t>
        </w:r>
      </w:ins>
      <w:ins w:id="75" w:author="Shawn McMurtrey" w:date="2022-08-19T14:21:00Z">
        <w:r w:rsidR="00EB549E" w:rsidRPr="00E6653B">
          <w:rPr>
            <w:color w:val="000000"/>
            <w:sz w:val="24"/>
            <w:szCs w:val="24"/>
            <w:rPrChange w:id="76" w:author="Shawn McMurtrey" w:date="2022-08-19T14:23:00Z">
              <w:rPr>
                <w:color w:val="000000"/>
              </w:rPr>
            </w:rPrChange>
          </w:rPr>
          <w:t xml:space="preserve"> is</w:t>
        </w:r>
        <w:proofErr w:type="gramEnd"/>
        <w:r w:rsidR="00EB549E" w:rsidRPr="00E6653B">
          <w:rPr>
            <w:color w:val="000000"/>
            <w:sz w:val="24"/>
            <w:szCs w:val="24"/>
            <w:rPrChange w:id="77" w:author="Shawn McMurtrey" w:date="2022-08-19T14:23:00Z">
              <w:rPr>
                <w:color w:val="000000"/>
              </w:rPr>
            </w:rPrChange>
          </w:rPr>
          <w:t xml:space="preserve"> a </w:t>
        </w:r>
        <w:proofErr w:type="spellStart"/>
        <w:r w:rsidR="00EB549E" w:rsidRPr="00E6653B">
          <w:rPr>
            <w:color w:val="000000"/>
            <w:sz w:val="24"/>
            <w:szCs w:val="24"/>
            <w:rPrChange w:id="78" w:author="Shawn McMurtrey" w:date="2022-08-19T14:23:00Z">
              <w:rPr>
                <w:color w:val="000000"/>
              </w:rPr>
            </w:rPrChange>
          </w:rPr>
          <w:t>Bacona</w:t>
        </w:r>
        <w:proofErr w:type="spellEnd"/>
        <w:r w:rsidR="00EB549E" w:rsidRPr="00E6653B">
          <w:rPr>
            <w:color w:val="000000"/>
            <w:sz w:val="24"/>
            <w:szCs w:val="24"/>
            <w:rPrChange w:id="79" w:author="Shawn McMurtrey" w:date="2022-08-19T14:23:00Z">
              <w:rPr>
                <w:color w:val="000000"/>
              </w:rPr>
            </w:rPrChange>
          </w:rPr>
          <w:t xml:space="preserve"> silt loam with a surface layer of dark brown silt loam (</w:t>
        </w:r>
      </w:ins>
      <w:proofErr w:type="spellStart"/>
      <w:ins w:id="80" w:author="Shawn McMurtrey" w:date="2022-08-19T14:23:00Z">
        <w:r w:rsidR="00E6653B" w:rsidRPr="00E6653B">
          <w:rPr>
            <w:color w:val="000000"/>
            <w:sz w:val="24"/>
            <w:szCs w:val="24"/>
            <w:rPrChange w:id="81" w:author="Shawn McMurtrey" w:date="2022-08-19T14:23:00Z">
              <w:rPr>
                <w:color w:val="000000"/>
              </w:rPr>
            </w:rPrChange>
          </w:rPr>
          <w:t>Thies</w:t>
        </w:r>
        <w:proofErr w:type="spellEnd"/>
        <w:r w:rsidR="00E6653B" w:rsidRPr="00E6653B">
          <w:rPr>
            <w:color w:val="000000"/>
            <w:sz w:val="24"/>
            <w:szCs w:val="24"/>
            <w:rPrChange w:id="82" w:author="Shawn McMurtrey" w:date="2022-08-19T14:23:00Z">
              <w:rPr>
                <w:color w:val="000000"/>
              </w:rPr>
            </w:rPrChange>
          </w:rPr>
          <w:t xml:space="preserve"> &amp; </w:t>
        </w:r>
        <w:proofErr w:type="spellStart"/>
        <w:r w:rsidR="00E6653B" w:rsidRPr="00E6653B">
          <w:rPr>
            <w:color w:val="000000"/>
            <w:sz w:val="24"/>
            <w:szCs w:val="24"/>
            <w:rPrChange w:id="83" w:author="Shawn McMurtrey" w:date="2022-08-19T14:23:00Z">
              <w:rPr>
                <w:color w:val="000000"/>
              </w:rPr>
            </w:rPrChange>
          </w:rPr>
          <w:t>Westlind</w:t>
        </w:r>
        <w:proofErr w:type="spellEnd"/>
        <w:r w:rsidR="00E6653B" w:rsidRPr="00E6653B">
          <w:rPr>
            <w:color w:val="000000"/>
            <w:sz w:val="24"/>
            <w:szCs w:val="24"/>
            <w:rPrChange w:id="84" w:author="Shawn McMurtrey" w:date="2022-08-19T14:23:00Z">
              <w:rPr>
                <w:color w:val="000000"/>
              </w:rPr>
            </w:rPrChange>
          </w:rPr>
          <w:t xml:space="preserve"> 2005; Langridge 1987</w:t>
        </w:r>
      </w:ins>
      <w:ins w:id="85" w:author="Shawn McMurtrey" w:date="2022-08-19T14:21:00Z">
        <w:r w:rsidR="00EB549E" w:rsidRPr="00E6653B">
          <w:rPr>
            <w:color w:val="000000"/>
            <w:sz w:val="24"/>
            <w:szCs w:val="24"/>
            <w:rPrChange w:id="86" w:author="Shawn McMurtrey" w:date="2022-08-19T14:23:00Z">
              <w:rPr>
                <w:color w:val="000000"/>
              </w:rPr>
            </w:rPrChange>
          </w:rPr>
          <w:t>)</w:t>
        </w:r>
      </w:ins>
      <w:ins w:id="87" w:author="Shawn McMurtrey" w:date="2022-08-19T14:23:00Z">
        <w:r w:rsidR="00E6653B" w:rsidRPr="00E6653B">
          <w:rPr>
            <w:color w:val="000000"/>
            <w:sz w:val="24"/>
            <w:szCs w:val="24"/>
            <w:rPrChange w:id="88" w:author="Shawn McMurtrey" w:date="2022-08-19T14:23:00Z">
              <w:rPr>
                <w:color w:val="000000"/>
              </w:rPr>
            </w:rPrChange>
          </w:rPr>
          <w:t>.</w:t>
        </w:r>
      </w:ins>
    </w:p>
    <w:p w14:paraId="3E11F907" w14:textId="609CBE01" w:rsidR="009C1551" w:rsidRDefault="00E6653B" w:rsidP="00E6653B">
      <w:pPr>
        <w:spacing w:line="480" w:lineRule="auto"/>
      </w:pPr>
      <w:ins w:id="89" w:author="Shawn McMurtrey" w:date="2022-08-19T14:25:00Z">
        <w:r>
          <w:rPr>
            <w:sz w:val="24"/>
            <w:szCs w:val="24"/>
          </w:rPr>
          <w:lastRenderedPageBreak/>
          <w:t>Like the Woods Creek study area, t</w:t>
        </w:r>
      </w:ins>
      <w:ins w:id="90" w:author="Shawn McMurtrey" w:date="2022-08-19T14:01:00Z">
        <w:r w:rsidR="0096278D">
          <w:rPr>
            <w:sz w:val="24"/>
            <w:szCs w:val="24"/>
          </w:rPr>
          <w:t>his location was</w:t>
        </w:r>
      </w:ins>
      <w:ins w:id="91" w:author="Shawn McMurtrey" w:date="2022-08-19T14:26:00Z">
        <w:r>
          <w:rPr>
            <w:sz w:val="24"/>
            <w:szCs w:val="24"/>
          </w:rPr>
          <w:t xml:space="preserve"> also</w:t>
        </w:r>
      </w:ins>
      <w:ins w:id="92" w:author="Shawn McMurtrey" w:date="2022-08-19T14:01:00Z">
        <w:r w:rsidR="0096278D">
          <w:rPr>
            <w:sz w:val="24"/>
            <w:szCs w:val="24"/>
          </w:rPr>
          <w:t xml:space="preserve"> selected based on high incidence </w:t>
        </w:r>
        <w:proofErr w:type="gramStart"/>
        <w:r w:rsidR="0096278D">
          <w:rPr>
            <w:sz w:val="24"/>
            <w:szCs w:val="24"/>
          </w:rPr>
          <w:t>of  LRR</w:t>
        </w:r>
        <w:proofErr w:type="gramEnd"/>
        <w:r w:rsidR="0096278D">
          <w:rPr>
            <w:sz w:val="24"/>
            <w:szCs w:val="24"/>
          </w:rPr>
          <w:t xml:space="preserve">. </w:t>
        </w:r>
      </w:ins>
      <w:r w:rsidR="00642DEE">
        <w:rPr>
          <w:sz w:val="24"/>
          <w:szCs w:val="24"/>
        </w:rPr>
        <w:t xml:space="preserve">In March of 1973, the experimental </w:t>
      </w:r>
      <w:r w:rsidR="00642DEE">
        <w:rPr>
          <w:rFonts w:eastAsia="NSimSun" w:cs="Lucida Sans"/>
          <w:kern w:val="2"/>
          <w:sz w:val="24"/>
          <w:szCs w:val="24"/>
          <w:lang w:val="en-US" w:eastAsia="zh-CN" w:bidi="hi-IN"/>
        </w:rPr>
        <w:t>area</w:t>
      </w:r>
      <w:r w:rsidR="00642DEE">
        <w:rPr>
          <w:sz w:val="24"/>
          <w:szCs w:val="24"/>
        </w:rPr>
        <w:t xml:space="preserve"> was delimited by establishing a grid of stakes at 2-chain (</w:t>
      </w:r>
      <w:ins w:id="93" w:author="Shawn McMurtrey" w:date="2022-08-19T14:26:00Z">
        <w:r>
          <w:rPr>
            <w:sz w:val="24"/>
            <w:szCs w:val="24"/>
          </w:rPr>
          <w:t>40 m</w:t>
        </w:r>
      </w:ins>
      <w:del w:id="94" w:author="Shawn McMurtrey" w:date="2022-08-19T14:26:00Z">
        <w:r w:rsidR="00642DEE" w:rsidDel="00E6653B">
          <w:rPr>
            <w:sz w:val="24"/>
            <w:szCs w:val="24"/>
          </w:rPr>
          <w:delText>132’</w:delText>
        </w:r>
      </w:del>
      <w:r w:rsidR="00642DEE">
        <w:rPr>
          <w:sz w:val="24"/>
          <w:szCs w:val="24"/>
        </w:rPr>
        <w:t>) intervals running NE-SW and S</w:t>
      </w:r>
      <w:r w:rsidR="00642DEE">
        <w:rPr>
          <w:rFonts w:eastAsia="NSimSun" w:cs="Lucida Sans"/>
          <w:kern w:val="2"/>
          <w:sz w:val="24"/>
          <w:szCs w:val="24"/>
          <w:lang w:val="en-US" w:eastAsia="zh-CN" w:bidi="hi-IN"/>
        </w:rPr>
        <w:t>E-NW</w:t>
      </w:r>
      <w:r w:rsidR="00642DEE">
        <w:rPr>
          <w:sz w:val="24"/>
          <w:szCs w:val="24"/>
        </w:rPr>
        <w:t xml:space="preserve">. Each grid block was surveyed for evidence of laminated root rot, with each stump, log, or tree showing signs or symptoms recorded along with its diameter, </w:t>
      </w:r>
      <w:r w:rsidR="00642DEE">
        <w:rPr>
          <w:rFonts w:eastAsia="NSimSun" w:cs="Lucida Sans"/>
          <w:kern w:val="2"/>
          <w:sz w:val="24"/>
          <w:szCs w:val="24"/>
          <w:lang w:val="en-US" w:eastAsia="zh-CN" w:bidi="hi-IN"/>
        </w:rPr>
        <w:t>location relative to chain grid,</w:t>
      </w:r>
      <w:r w:rsidR="00642DEE">
        <w:rPr>
          <w:sz w:val="24"/>
          <w:szCs w:val="24"/>
        </w:rPr>
        <w:t xml:space="preserve"> and approximate date of </w:t>
      </w:r>
      <w:r w:rsidR="00642DEE">
        <w:rPr>
          <w:rFonts w:eastAsia="NSimSun" w:cs="Lucida Sans"/>
          <w:kern w:val="2"/>
          <w:sz w:val="24"/>
          <w:szCs w:val="24"/>
          <w:lang w:val="en-US" w:eastAsia="zh-CN" w:bidi="hi-IN"/>
        </w:rPr>
        <w:t>mortality</w:t>
      </w:r>
      <w:r w:rsidR="00642DEE">
        <w:rPr>
          <w:sz w:val="24"/>
          <w:szCs w:val="24"/>
        </w:rPr>
        <w:t xml:space="preserve">. Signs and symptoms included </w:t>
      </w:r>
      <w:r w:rsidR="00642DEE">
        <w:rPr>
          <w:rFonts w:eastAsia="NSimSun" w:cs="Lucida Sans"/>
          <w:kern w:val="2"/>
          <w:sz w:val="24"/>
          <w:szCs w:val="24"/>
          <w:lang w:val="en-US" w:eastAsia="zh-CN" w:bidi="hi-IN"/>
        </w:rPr>
        <w:t>crescent-shaped decay pockets extending from bole to roots</w:t>
      </w:r>
      <w:r w:rsidR="00642DEE">
        <w:rPr>
          <w:sz w:val="24"/>
          <w:szCs w:val="24"/>
        </w:rPr>
        <w:t xml:space="preserve">, ring lamination, and presence of setal hyphae (Hansen 1979). The site was harvested </w:t>
      </w:r>
      <w:del w:id="95" w:author="Shawn McMurtrey" w:date="2022-08-19T14:27:00Z">
        <w:r w:rsidR="00642DEE" w:rsidDel="005F43EF">
          <w:rPr>
            <w:sz w:val="24"/>
            <w:szCs w:val="24"/>
          </w:rPr>
          <w:delText xml:space="preserve">in </w:delText>
        </w:r>
      </w:del>
      <w:r w:rsidR="00642DEE">
        <w:rPr>
          <w:sz w:val="24"/>
          <w:szCs w:val="24"/>
        </w:rPr>
        <w:t xml:space="preserve">in the autumn of 1973, at which point cut stumps were surveyed for presence of laminated root rot and recorded as before. </w:t>
      </w:r>
      <w:r w:rsidR="00642DEE">
        <w:rPr>
          <w:rFonts w:eastAsia="NSimSun" w:cs="Lucida Sans"/>
          <w:kern w:val="2"/>
          <w:sz w:val="24"/>
          <w:szCs w:val="24"/>
          <w:lang w:val="en-US" w:eastAsia="zh-CN" w:bidi="hi-IN"/>
        </w:rPr>
        <w:t>S</w:t>
      </w:r>
      <w:r w:rsidR="00642DEE">
        <w:rPr>
          <w:sz w:val="24"/>
          <w:szCs w:val="24"/>
        </w:rPr>
        <w:t xml:space="preserve">lash </w:t>
      </w:r>
      <w:r w:rsidR="00642DEE">
        <w:rPr>
          <w:rFonts w:eastAsia="NSimSun" w:cs="Lucida Sans"/>
          <w:kern w:val="2"/>
          <w:sz w:val="24"/>
          <w:szCs w:val="24"/>
          <w:lang w:val="en-US" w:eastAsia="zh-CN" w:bidi="hi-IN"/>
        </w:rPr>
        <w:t xml:space="preserve">was broadcast burned in </w:t>
      </w:r>
      <w:r w:rsidR="00642DEE">
        <w:rPr>
          <w:sz w:val="24"/>
          <w:szCs w:val="24"/>
        </w:rPr>
        <w:t xml:space="preserve">the spring of 1974.  </w:t>
      </w:r>
    </w:p>
    <w:p w14:paraId="528B529D" w14:textId="77777777" w:rsidR="009C1551" w:rsidRDefault="009C1551">
      <w:pPr>
        <w:spacing w:line="480" w:lineRule="auto"/>
        <w:rPr>
          <w:b/>
          <w:bCs/>
          <w:sz w:val="24"/>
          <w:szCs w:val="24"/>
        </w:rPr>
      </w:pPr>
    </w:p>
    <w:p w14:paraId="45ED3F68" w14:textId="77777777" w:rsidR="009C1551" w:rsidRDefault="00642DEE">
      <w:pPr>
        <w:spacing w:line="480" w:lineRule="auto"/>
      </w:pPr>
      <w:r>
        <w:rPr>
          <w:b/>
          <w:bCs/>
          <w:sz w:val="24"/>
          <w:szCs w:val="24"/>
        </w:rPr>
        <w:t>2.2.2 Plot network</w:t>
      </w:r>
    </w:p>
    <w:p w14:paraId="39A6419D" w14:textId="262DC0C1" w:rsidR="009C1551" w:rsidRDefault="00981AF6">
      <w:pPr>
        <w:spacing w:line="480" w:lineRule="auto"/>
      </w:pPr>
      <w:r>
        <w:rPr>
          <w:sz w:val="24"/>
          <w:szCs w:val="24"/>
        </w:rPr>
        <w:t>Twenty-five</w:t>
      </w:r>
      <w:r w:rsidR="00642DEE">
        <w:rPr>
          <w:sz w:val="24"/>
          <w:szCs w:val="24"/>
        </w:rPr>
        <w:t xml:space="preserve"> plots were established and </w:t>
      </w:r>
      <w:r w:rsidR="00642DEE">
        <w:rPr>
          <w:rFonts w:eastAsia="NSimSun" w:cs="Lucida Sans"/>
          <w:kern w:val="2"/>
          <w:sz w:val="24"/>
          <w:szCs w:val="24"/>
          <w:lang w:val="en-US" w:eastAsia="zh-CN" w:bidi="hi-IN"/>
        </w:rPr>
        <w:t xml:space="preserve">blocked </w:t>
      </w:r>
      <w:r w:rsidR="00642DEE">
        <w:rPr>
          <w:sz w:val="24"/>
          <w:szCs w:val="24"/>
        </w:rPr>
        <w:t xml:space="preserve">by incidence and distribution of LRR. One </w:t>
      </w:r>
      <w:r w:rsidR="00642DEE">
        <w:rPr>
          <w:rFonts w:eastAsia="NSimSun" w:cs="Lucida Sans"/>
          <w:kern w:val="2"/>
          <w:sz w:val="24"/>
          <w:szCs w:val="24"/>
          <w:lang w:val="en-US" w:eastAsia="zh-CN" w:bidi="hi-IN"/>
        </w:rPr>
        <w:t>block</w:t>
      </w:r>
      <w:r w:rsidR="00642DEE">
        <w:rPr>
          <w:sz w:val="24"/>
          <w:szCs w:val="24"/>
        </w:rPr>
        <w:t xml:space="preserve"> included the five plots at the eastern corner of the site based on high incidence and density of LRR in the area. The remaining 20 plots were assigned to an additional 4 </w:t>
      </w:r>
      <w:r w:rsidR="00642DEE">
        <w:rPr>
          <w:rFonts w:eastAsia="NSimSun" w:cs="Lucida Sans"/>
          <w:kern w:val="2"/>
          <w:sz w:val="24"/>
          <w:szCs w:val="24"/>
          <w:lang w:val="en-US" w:eastAsia="zh-CN" w:bidi="hi-IN"/>
        </w:rPr>
        <w:t>blocks</w:t>
      </w:r>
      <w:r w:rsidR="00642DEE">
        <w:rPr>
          <w:sz w:val="24"/>
          <w:szCs w:val="24"/>
        </w:rPr>
        <w:t xml:space="preserve"> based on disease incidence. </w:t>
      </w:r>
      <w:r w:rsidR="00642DEE">
        <w:rPr>
          <w:rFonts w:eastAsia="NSimSun" w:cs="Lucida Sans"/>
          <w:kern w:val="2"/>
          <w:sz w:val="24"/>
          <w:szCs w:val="24"/>
          <w:lang w:val="en-US" w:eastAsia="zh-CN" w:bidi="hi-IN"/>
        </w:rPr>
        <w:t>Five</w:t>
      </w:r>
      <w:r w:rsidR="00642DEE">
        <w:rPr>
          <w:sz w:val="24"/>
          <w:szCs w:val="24"/>
        </w:rPr>
        <w:t xml:space="preserve"> treatments were randomly assigned to plots in each disease severity </w:t>
      </w:r>
      <w:r w:rsidR="00642DEE">
        <w:rPr>
          <w:rFonts w:eastAsia="NSimSun" w:cs="Lucida Sans"/>
          <w:kern w:val="2"/>
          <w:sz w:val="24"/>
          <w:szCs w:val="24"/>
          <w:lang w:val="en-US" w:eastAsia="zh-CN" w:bidi="hi-IN"/>
        </w:rPr>
        <w:t>block</w:t>
      </w:r>
      <w:r w:rsidR="00642DEE">
        <w:rPr>
          <w:sz w:val="24"/>
          <w:szCs w:val="24"/>
        </w:rPr>
        <w:t xml:space="preserve">: 1) </w:t>
      </w:r>
      <w:r w:rsidR="00642DEE">
        <w:rPr>
          <w:rFonts w:eastAsia="NSimSun" w:cs="Lucida Sans"/>
          <w:kern w:val="2"/>
          <w:sz w:val="24"/>
          <w:szCs w:val="24"/>
          <w:lang w:val="en-US" w:eastAsia="zh-CN" w:bidi="hi-IN"/>
        </w:rPr>
        <w:t>immediate planting of Douglas-fir; 2) 12 year rotation of red alder followed by Douglas-fir; 3) 12 year rotation of cottonwood followed by Douglas-fir; 4) 25 year red alder to Douglas-</w:t>
      </w:r>
      <w:proofErr w:type="gramStart"/>
      <w:r w:rsidR="00642DEE">
        <w:rPr>
          <w:rFonts w:eastAsia="NSimSun" w:cs="Lucida Sans"/>
          <w:kern w:val="2"/>
          <w:sz w:val="24"/>
          <w:szCs w:val="24"/>
          <w:lang w:val="en-US" w:eastAsia="zh-CN" w:bidi="hi-IN"/>
        </w:rPr>
        <w:t>fir;  and</w:t>
      </w:r>
      <w:proofErr w:type="gramEnd"/>
      <w:r w:rsidR="00642DEE">
        <w:rPr>
          <w:rFonts w:eastAsia="NSimSun" w:cs="Lucida Sans"/>
          <w:kern w:val="2"/>
          <w:sz w:val="24"/>
          <w:szCs w:val="24"/>
          <w:lang w:val="en-US" w:eastAsia="zh-CN" w:bidi="hi-IN"/>
        </w:rPr>
        <w:t xml:space="preserve"> 5) 25 year cottonwood to Douglas-fir.  Five </w:t>
      </w:r>
      <w:proofErr w:type="gramStart"/>
      <w:r w:rsidR="00642DEE">
        <w:rPr>
          <w:rFonts w:eastAsia="NSimSun" w:cs="Lucida Sans"/>
          <w:kern w:val="2"/>
          <w:sz w:val="24"/>
          <w:szCs w:val="24"/>
          <w:lang w:val="en-US" w:eastAsia="zh-CN" w:bidi="hi-IN"/>
        </w:rPr>
        <w:t>1/20 acre</w:t>
      </w:r>
      <w:proofErr w:type="gramEnd"/>
      <w:r w:rsidR="00642DEE">
        <w:rPr>
          <w:rFonts w:eastAsia="NSimSun" w:cs="Lucida Sans"/>
          <w:kern w:val="2"/>
          <w:sz w:val="24"/>
          <w:szCs w:val="24"/>
          <w:lang w:val="en-US" w:eastAsia="zh-CN" w:bidi="hi-IN"/>
        </w:rPr>
        <w:t xml:space="preserve"> (</w:t>
      </w:r>
      <w:del w:id="96" w:author="Shawn McMurtrey" w:date="2022-08-19T14:32:00Z">
        <w:r w:rsidR="00642DEE" w:rsidDel="00614965">
          <w:rPr>
            <w:rFonts w:eastAsia="NSimSun" w:cs="Lucida Sans"/>
            <w:kern w:val="2"/>
            <w:sz w:val="24"/>
            <w:szCs w:val="24"/>
            <w:lang w:val="en-US" w:eastAsia="zh-CN" w:bidi="hi-IN"/>
          </w:rPr>
          <w:delText>26.3’</w:delText>
        </w:r>
      </w:del>
      <w:ins w:id="97" w:author="Shawn McMurtrey" w:date="2022-08-19T14:32:00Z">
        <w:r w:rsidR="00614965">
          <w:rPr>
            <w:rFonts w:eastAsia="NSimSun" w:cs="Lucida Sans"/>
            <w:kern w:val="2"/>
            <w:sz w:val="24"/>
            <w:szCs w:val="24"/>
            <w:lang w:val="en-US" w:eastAsia="zh-CN" w:bidi="hi-IN"/>
          </w:rPr>
          <w:t xml:space="preserve"> 8 m</w:t>
        </w:r>
      </w:ins>
      <w:r w:rsidR="00642DEE">
        <w:rPr>
          <w:rFonts w:eastAsia="NSimSun" w:cs="Lucida Sans"/>
          <w:kern w:val="2"/>
          <w:sz w:val="24"/>
          <w:szCs w:val="24"/>
          <w:lang w:val="en-US" w:eastAsia="zh-CN" w:bidi="hi-IN"/>
        </w:rPr>
        <w:t xml:space="preserve"> radius) survey subplots were established within in each plot to include the maximum number of </w:t>
      </w:r>
      <w:r w:rsidR="00642DEE">
        <w:rPr>
          <w:rFonts w:eastAsia="NSimSun" w:cs="Lucida Sans"/>
          <w:i/>
          <w:iCs/>
          <w:kern w:val="2"/>
          <w:sz w:val="24"/>
          <w:szCs w:val="24"/>
          <w:lang w:val="en-US" w:eastAsia="zh-CN" w:bidi="hi-IN"/>
        </w:rPr>
        <w:t>C. sulphurascens</w:t>
      </w:r>
      <w:r w:rsidR="00642DEE">
        <w:rPr>
          <w:rFonts w:eastAsia="NSimSun" w:cs="Lucida Sans"/>
          <w:kern w:val="2"/>
          <w:sz w:val="24"/>
          <w:szCs w:val="24"/>
          <w:lang w:val="en-US" w:eastAsia="zh-CN" w:bidi="hi-IN"/>
        </w:rPr>
        <w:t xml:space="preserve"> infected stumps while maintaining a </w:t>
      </w:r>
      <w:del w:id="98" w:author="Shawn McMurtrey" w:date="2022-08-19T14:32:00Z">
        <w:r w:rsidR="00642DEE" w:rsidDel="00614965">
          <w:rPr>
            <w:rFonts w:eastAsia="NSimSun" w:cs="Lucida Sans"/>
            <w:kern w:val="2"/>
            <w:sz w:val="24"/>
            <w:szCs w:val="24"/>
            <w:lang w:val="en-US" w:eastAsia="zh-CN" w:bidi="hi-IN"/>
          </w:rPr>
          <w:delText>16’</w:delText>
        </w:r>
      </w:del>
      <w:ins w:id="99" w:author="Shawn McMurtrey" w:date="2022-08-19T14:32:00Z">
        <w:r w:rsidR="00614965">
          <w:rPr>
            <w:rFonts w:eastAsia="NSimSun" w:cs="Lucida Sans"/>
            <w:kern w:val="2"/>
            <w:sz w:val="24"/>
            <w:szCs w:val="24"/>
            <w:lang w:val="en-US" w:eastAsia="zh-CN" w:bidi="hi-IN"/>
          </w:rPr>
          <w:t xml:space="preserve"> 4.8m</w:t>
        </w:r>
      </w:ins>
      <w:r w:rsidR="00642DEE">
        <w:rPr>
          <w:rFonts w:eastAsia="NSimSun" w:cs="Lucida Sans"/>
          <w:kern w:val="2"/>
          <w:sz w:val="24"/>
          <w:szCs w:val="24"/>
          <w:lang w:val="en-US" w:eastAsia="zh-CN" w:bidi="hi-IN"/>
        </w:rPr>
        <w:t xml:space="preserve"> buffer from the plot boundary. Plot centers were marked with metal stakes and mapped in reference to chain grid and later using GPS.</w:t>
      </w:r>
    </w:p>
    <w:p w14:paraId="3A2FECCB" w14:textId="77777777" w:rsidR="009C1551" w:rsidRDefault="009C1551">
      <w:pPr>
        <w:spacing w:line="480" w:lineRule="auto"/>
        <w:rPr>
          <w:rFonts w:eastAsia="NSimSun" w:cs="Lucida Sans"/>
          <w:kern w:val="2"/>
          <w:sz w:val="24"/>
          <w:szCs w:val="24"/>
          <w:lang w:val="en-US" w:eastAsia="zh-CN" w:bidi="hi-IN"/>
        </w:rPr>
      </w:pPr>
    </w:p>
    <w:p w14:paraId="5B9BE988" w14:textId="66812482" w:rsidR="009C1551" w:rsidRDefault="00642DEE">
      <w:pPr>
        <w:spacing w:line="480" w:lineRule="auto"/>
      </w:pPr>
      <w:r>
        <w:rPr>
          <w:rFonts w:eastAsia="NSimSun" w:cs="Lucida Sans"/>
          <w:kern w:val="2"/>
          <w:sz w:val="24"/>
          <w:szCs w:val="24"/>
          <w:lang w:val="en-US" w:eastAsia="zh-CN" w:bidi="hi-IN"/>
        </w:rPr>
        <w:t xml:space="preserve">In the fall of 1974 through spring 1975, all plots were stocked at </w:t>
      </w:r>
      <w:ins w:id="100" w:author="Shawn McMurtrey" w:date="2022-08-19T14:33:00Z">
        <w:r w:rsidR="00614965">
          <w:rPr>
            <w:rFonts w:eastAsia="NSimSun" w:cs="Lucida Sans"/>
            <w:kern w:val="2"/>
            <w:sz w:val="24"/>
            <w:szCs w:val="24"/>
            <w:lang w:val="en-US" w:eastAsia="zh-CN" w:bidi="hi-IN"/>
          </w:rPr>
          <w:t>2.4m</w:t>
        </w:r>
      </w:ins>
      <w:del w:id="101" w:author="Shawn McMurtrey" w:date="2022-08-19T14:33:00Z">
        <w:r w:rsidDel="00614965">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102" w:author="Shawn McMurtrey" w:date="2022-08-19T14:33:00Z">
        <w:r w:rsidDel="00614965">
          <w:rPr>
            <w:rFonts w:eastAsia="NSimSun" w:cs="Lucida Sans"/>
            <w:kern w:val="2"/>
            <w:sz w:val="24"/>
            <w:szCs w:val="24"/>
            <w:lang w:val="en-US" w:eastAsia="zh-CN" w:bidi="hi-IN"/>
          </w:rPr>
          <w:delText>8’</w:delText>
        </w:r>
      </w:del>
      <w:ins w:id="103" w:author="Shawn McMurtrey" w:date="2022-08-19T14:33:00Z">
        <w:r w:rsidR="00614965">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trees/acre, 34 trees/subplot) with 1-year old seedlings of their respective species. Stocking density was chosen to accommodate disease transmission via root proximity while allowing some room for growth over 10 years. Regenerating hardwoods were removed from Douglas-fir plots and vi</w:t>
      </w:r>
      <w:ins w:id="104" w:author="Shawn McMurtrey" w:date="2022-08-19T14:34:00Z">
        <w:r w:rsidR="00614965">
          <w:rPr>
            <w:rFonts w:eastAsia="NSimSun" w:cs="Lucida Sans"/>
            <w:kern w:val="2"/>
            <w:sz w:val="24"/>
            <w:szCs w:val="24"/>
            <w:lang w:val="en-US" w:eastAsia="zh-CN" w:bidi="hi-IN"/>
          </w:rPr>
          <w:t>ce</w:t>
        </w:r>
      </w:ins>
      <w:del w:id="105" w:author="Shawn McMurtrey" w:date="2022-08-19T14:34:00Z">
        <w:r w:rsidDel="00614965">
          <w:rPr>
            <w:rFonts w:eastAsia="NSimSun" w:cs="Lucida Sans"/>
            <w:kern w:val="2"/>
            <w:sz w:val="24"/>
            <w:szCs w:val="24"/>
            <w:lang w:val="en-US" w:eastAsia="zh-CN" w:bidi="hi-IN"/>
          </w:rPr>
          <w:delText>s</w:delText>
        </w:r>
      </w:del>
      <w:del w:id="106" w:author="Shawn McMurtrey" w:date="2022-08-19T14:33:00Z">
        <w:r w:rsidDel="00614965">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Dead seedlings were replaced for two years within and near subplots to maintain stocking levels during establishment.</w:t>
      </w:r>
    </w:p>
    <w:p w14:paraId="075AF2AE" w14:textId="77777777" w:rsidR="009C1551" w:rsidRDefault="009C1551">
      <w:pPr>
        <w:spacing w:line="480" w:lineRule="auto"/>
        <w:rPr>
          <w:rFonts w:eastAsia="NSimSun" w:cs="Lucida Sans"/>
          <w:i/>
          <w:iCs/>
          <w:kern w:val="2"/>
          <w:lang w:val="en-US" w:eastAsia="zh-CN" w:bidi="hi-IN"/>
        </w:rPr>
      </w:pPr>
    </w:p>
    <w:p w14:paraId="471CC2BF" w14:textId="01898846" w:rsidR="009C1551" w:rsidRDefault="00642DEE">
      <w:pPr>
        <w:spacing w:line="480" w:lineRule="auto"/>
      </w:pPr>
      <w:r>
        <w:rPr>
          <w:rFonts w:eastAsia="NSimSun" w:cs="Lucida Sans"/>
          <w:kern w:val="2"/>
          <w:sz w:val="24"/>
          <w:szCs w:val="24"/>
          <w:lang w:val="en-US" w:eastAsia="zh-CN" w:bidi="hi-IN"/>
        </w:rPr>
        <w:t xml:space="preserve">In the </w:t>
      </w:r>
      <w:proofErr w:type="gramStart"/>
      <w:r>
        <w:rPr>
          <w:rFonts w:eastAsia="NSimSun" w:cs="Lucida Sans"/>
          <w:kern w:val="2"/>
          <w:sz w:val="24"/>
          <w:szCs w:val="24"/>
          <w:lang w:val="en-US" w:eastAsia="zh-CN" w:bidi="hi-IN"/>
        </w:rPr>
        <w:t>fall of 1986</w:t>
      </w:r>
      <w:proofErr w:type="gramEnd"/>
      <w:r>
        <w:rPr>
          <w:rFonts w:eastAsia="NSimSun" w:cs="Lucida Sans"/>
          <w:kern w:val="2"/>
          <w:sz w:val="24"/>
          <w:szCs w:val="24"/>
          <w:lang w:val="en-US" w:eastAsia="zh-CN" w:bidi="hi-IN"/>
        </w:rPr>
        <w:t xml:space="preserve"> the 12-year hardwood rotation plots (except 2 red alder plots which were missed) were harvested and in spring 1987 Douglas-fir was planted in those plots with the same </w:t>
      </w:r>
      <w:ins w:id="107" w:author="Shawn McMurtrey" w:date="2022-08-19T14:34:00Z">
        <w:r w:rsidR="00614965">
          <w:rPr>
            <w:rFonts w:eastAsia="NSimSun" w:cs="Lucida Sans"/>
            <w:kern w:val="2"/>
            <w:sz w:val="24"/>
            <w:szCs w:val="24"/>
            <w:lang w:val="en-US" w:eastAsia="zh-CN" w:bidi="hi-IN"/>
          </w:rPr>
          <w:t>2.4m</w:t>
        </w:r>
      </w:ins>
      <w:del w:id="108" w:author="Shawn McMurtrey" w:date="2022-08-19T14:34:00Z">
        <w:r w:rsidDel="00614965">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109" w:author="Shawn McMurtrey" w:date="2022-08-19T14:34:00Z">
        <w:r w:rsidDel="00614965">
          <w:rPr>
            <w:rFonts w:eastAsia="NSimSun" w:cs="Lucida Sans"/>
            <w:kern w:val="2"/>
            <w:sz w:val="24"/>
            <w:szCs w:val="24"/>
            <w:lang w:val="en-US" w:eastAsia="zh-CN" w:bidi="hi-IN"/>
          </w:rPr>
          <w:delText>8’</w:delText>
        </w:r>
      </w:del>
      <w:ins w:id="110" w:author="Shawn McMurtrey" w:date="2022-08-19T14:34:00Z">
        <w:r w:rsidR="00614965">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sprouts using cutting and herbicide was conducted in 1990 and 1992. In the fall of 1999 and </w:t>
      </w:r>
      <w:proofErr w:type="gramStart"/>
      <w:r>
        <w:rPr>
          <w:rFonts w:eastAsia="NSimSun" w:cs="Lucida Sans"/>
          <w:kern w:val="2"/>
          <w:sz w:val="24"/>
          <w:szCs w:val="24"/>
          <w:lang w:val="en-US" w:eastAsia="zh-CN" w:bidi="hi-IN"/>
        </w:rPr>
        <w:t>spring of 2000</w:t>
      </w:r>
      <w:proofErr w:type="gramEnd"/>
      <w:r>
        <w:rPr>
          <w:rFonts w:eastAsia="NSimSun" w:cs="Lucida Sans"/>
          <w:kern w:val="2"/>
          <w:sz w:val="24"/>
          <w:szCs w:val="24"/>
          <w:lang w:val="en-US" w:eastAsia="zh-CN" w:bidi="hi-IN"/>
        </w:rPr>
        <w:t xml:space="preserve"> the 25-year hardwood plots were harvested, and Douglas-fir was again planted with </w:t>
      </w:r>
      <w:del w:id="111" w:author="Shawn McMurtrey" w:date="2022-08-19T14:35:00Z">
        <w:r w:rsidDel="00614965">
          <w:rPr>
            <w:rFonts w:eastAsia="NSimSun" w:cs="Lucida Sans"/>
            <w:kern w:val="2"/>
            <w:sz w:val="24"/>
            <w:szCs w:val="24"/>
            <w:lang w:val="en-US" w:eastAsia="zh-CN" w:bidi="hi-IN"/>
          </w:rPr>
          <w:delText>8’</w:delText>
        </w:r>
      </w:del>
      <w:ins w:id="112" w:author="Shawn McMurtrey" w:date="2022-08-19T14:35:00Z">
        <w:r w:rsidR="00614965">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113" w:author="Shawn McMurtrey" w:date="2022-08-19T14:35:00Z">
        <w:r w:rsidDel="00614965">
          <w:rPr>
            <w:rFonts w:eastAsia="NSimSun" w:cs="Lucida Sans"/>
            <w:kern w:val="2"/>
            <w:sz w:val="24"/>
            <w:szCs w:val="24"/>
            <w:lang w:val="en-US" w:eastAsia="zh-CN" w:bidi="hi-IN"/>
          </w:rPr>
          <w:delText>8’</w:delText>
        </w:r>
      </w:del>
      <w:ins w:id="114" w:author="Shawn McMurtrey" w:date="2022-08-19T14:35:00Z">
        <w:r w:rsidR="00614965">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clearcut in 2020 when the first Douglas-fir replanted were 45 years old.</w:t>
      </w:r>
    </w:p>
    <w:p w14:paraId="3567E271" w14:textId="77777777" w:rsidR="009C1551" w:rsidRDefault="009C1551">
      <w:pPr>
        <w:spacing w:line="480" w:lineRule="auto"/>
        <w:rPr>
          <w:rFonts w:eastAsia="NSimSun" w:cs="Lucida Sans"/>
          <w:kern w:val="2"/>
          <w:lang w:val="en-US" w:eastAsia="zh-CN" w:bidi="hi-IN"/>
        </w:rPr>
      </w:pPr>
    </w:p>
    <w:p w14:paraId="6D66E6B5" w14:textId="77777777" w:rsidR="009C1551" w:rsidRDefault="00642DEE">
      <w:pPr>
        <w:spacing w:line="480" w:lineRule="auto"/>
      </w:pPr>
      <w:commentRangeStart w:id="115"/>
      <w:r>
        <w:rPr>
          <w:rFonts w:eastAsia="NSimSun" w:cs="Lucida Sans"/>
          <w:kern w:val="2"/>
          <w:sz w:val="24"/>
          <w:szCs w:val="24"/>
          <w:lang w:val="en-US" w:eastAsia="zh-CN" w:bidi="hi-IN"/>
        </w:rPr>
        <w:t xml:space="preserve">IPC sold site to Stimpson Lumber Company in 1993. Sold to </w:t>
      </w:r>
      <w:proofErr w:type="spellStart"/>
      <w:r>
        <w:rPr>
          <w:rFonts w:eastAsia="NSimSun" w:cs="Lucida Sans"/>
          <w:kern w:val="2"/>
          <w:sz w:val="24"/>
          <w:szCs w:val="24"/>
          <w:lang w:val="en-US" w:eastAsia="zh-CN" w:bidi="hi-IN"/>
        </w:rPr>
        <w:t>Weyerhauser</w:t>
      </w:r>
      <w:proofErr w:type="spellEnd"/>
      <w:r>
        <w:rPr>
          <w:rFonts w:eastAsia="NSimSun" w:cs="Lucida Sans"/>
          <w:kern w:val="2"/>
          <w:sz w:val="24"/>
          <w:szCs w:val="24"/>
          <w:lang w:val="en-US" w:eastAsia="zh-CN" w:bidi="hi-IN"/>
        </w:rPr>
        <w:t xml:space="preserve"> in 20??</w:t>
      </w:r>
      <w:commentRangeEnd w:id="115"/>
      <w:r>
        <w:commentReference w:id="115"/>
      </w:r>
    </w:p>
    <w:p w14:paraId="1FADAFE8" w14:textId="77777777" w:rsidR="009C1551" w:rsidRDefault="00642DEE">
      <w:pPr>
        <w:spacing w:line="480" w:lineRule="auto"/>
      </w:pPr>
      <w:r>
        <w:rPr>
          <w:b/>
          <w:iCs/>
          <w:sz w:val="24"/>
          <w:szCs w:val="24"/>
        </w:rPr>
        <w:t>2.2.3 Data collection</w:t>
      </w:r>
    </w:p>
    <w:p w14:paraId="65421E63" w14:textId="77777777" w:rsidR="009C1551" w:rsidRDefault="00642DEE">
      <w:pPr>
        <w:spacing w:line="480" w:lineRule="auto"/>
      </w:pPr>
      <w:r>
        <w:rPr>
          <w:rFonts w:eastAsia="NSimSun" w:cs="Lucida Sans"/>
          <w:kern w:val="2"/>
          <w:sz w:val="24"/>
          <w:szCs w:val="24"/>
          <w:lang w:val="en-US" w:eastAsia="zh-CN" w:bidi="hi-IN"/>
        </w:rPr>
        <w:t xml:space="preserve">Tree positions were mapped, </w:t>
      </w:r>
      <w:del w:id="116" w:author="Shawn McMurtrey" w:date="2022-08-19T14:24:00Z">
        <w:r w:rsidDel="00E6653B">
          <w:rPr>
            <w:rFonts w:eastAsia="NSimSun" w:cs="Lucida Sans"/>
            <w:kern w:val="2"/>
            <w:sz w:val="24"/>
            <w:szCs w:val="24"/>
            <w:lang w:val="en-US" w:eastAsia="zh-CN" w:bidi="hi-IN"/>
          </w:rPr>
          <w:delText xml:space="preserve"> </w:delText>
        </w:r>
      </w:del>
      <w:r>
        <w:rPr>
          <w:rFonts w:eastAsia="NSimSun" w:cs="Lucida Sans"/>
          <w:kern w:val="2"/>
          <w:sz w:val="24"/>
          <w:szCs w:val="24"/>
          <w:lang w:val="en-US" w:eastAsia="zh-CN" w:bidi="hi-IN"/>
        </w:rPr>
        <w:t>diameters measured, and conditions recorded multiple times across the study: 1986 (continuous Douglas-fir plots only); 1995 (Douglas-fir following 12-year hardwood rotation plots); 2011 (all plots); and 2020 (all plots).</w:t>
      </w:r>
    </w:p>
    <w:p w14:paraId="3494A444" w14:textId="77777777" w:rsidR="009C1551" w:rsidRDefault="009C1551">
      <w:pPr>
        <w:spacing w:line="480" w:lineRule="auto"/>
        <w:rPr>
          <w:rFonts w:eastAsia="NSimSun" w:cs="Lucida Sans"/>
          <w:kern w:val="2"/>
          <w:sz w:val="24"/>
          <w:szCs w:val="24"/>
          <w:lang w:val="en-US" w:eastAsia="zh-CN" w:bidi="hi-IN"/>
        </w:rPr>
      </w:pPr>
    </w:p>
    <w:p w14:paraId="456E988C" w14:textId="77777777" w:rsidR="009C1551" w:rsidRDefault="00642DEE">
      <w:pPr>
        <w:spacing w:line="480" w:lineRule="auto"/>
      </w:pPr>
      <w:r>
        <w:rPr>
          <w:b/>
          <w:bCs/>
          <w:iCs/>
          <w:sz w:val="24"/>
          <w:szCs w:val="24"/>
        </w:rPr>
        <w:t>2.2.4 Data cleaning and analysis</w:t>
      </w:r>
    </w:p>
    <w:p w14:paraId="3EDF1684" w14:textId="77777777" w:rsidR="009C1551" w:rsidRDefault="009C1551">
      <w:pPr>
        <w:spacing w:line="480" w:lineRule="auto"/>
        <w:rPr>
          <w:sz w:val="24"/>
          <w:szCs w:val="24"/>
        </w:rPr>
      </w:pPr>
    </w:p>
    <w:p w14:paraId="0F6F8FC3" w14:textId="77777777" w:rsidR="009C1551" w:rsidRDefault="00642DEE">
      <w:pPr>
        <w:tabs>
          <w:tab w:val="left" w:pos="6390"/>
        </w:tabs>
        <w:spacing w:line="480" w:lineRule="auto"/>
      </w:pPr>
      <w:r>
        <w:rPr>
          <w:b/>
          <w:iCs/>
          <w:sz w:val="24"/>
          <w:szCs w:val="24"/>
        </w:rPr>
        <w:t>2.1.5 Statistical analysis</w:t>
      </w:r>
    </w:p>
    <w:p w14:paraId="45EADC18" w14:textId="77777777" w:rsidR="009C1551" w:rsidRDefault="009C1551">
      <w:pPr>
        <w:tabs>
          <w:tab w:val="left" w:pos="6390"/>
        </w:tabs>
        <w:spacing w:line="480" w:lineRule="auto"/>
      </w:pPr>
    </w:p>
    <w:p w14:paraId="5E0A5DA8" w14:textId="77777777" w:rsidR="009C1551" w:rsidRDefault="00642DEE">
      <w:pPr>
        <w:tabs>
          <w:tab w:val="left" w:pos="6390"/>
        </w:tabs>
        <w:spacing w:line="480" w:lineRule="auto"/>
      </w:pPr>
      <w:r>
        <w:rPr>
          <w:b/>
          <w:bCs/>
          <w:iCs/>
          <w:sz w:val="24"/>
          <w:szCs w:val="24"/>
        </w:rPr>
        <w:t>2.1.6 Forest Vegetation Simulator</w:t>
      </w:r>
    </w:p>
    <w:p w14:paraId="4EB7E72C" w14:textId="77777777" w:rsidR="009C1551" w:rsidRDefault="009C1551">
      <w:pPr>
        <w:tabs>
          <w:tab w:val="left" w:pos="6390"/>
        </w:tabs>
        <w:spacing w:line="480" w:lineRule="auto"/>
        <w:rPr>
          <w:sz w:val="24"/>
          <w:szCs w:val="24"/>
        </w:rPr>
      </w:pPr>
    </w:p>
    <w:p w14:paraId="002C6778" w14:textId="77777777" w:rsidR="009C1551" w:rsidRDefault="009C1551">
      <w:pPr>
        <w:tabs>
          <w:tab w:val="left" w:pos="6390"/>
        </w:tabs>
        <w:spacing w:line="480" w:lineRule="auto"/>
        <w:rPr>
          <w:b/>
          <w:sz w:val="24"/>
          <w:szCs w:val="24"/>
        </w:rPr>
      </w:pPr>
    </w:p>
    <w:p w14:paraId="428A09F6" w14:textId="77777777" w:rsidR="009C1551" w:rsidRDefault="00642DEE">
      <w:pPr>
        <w:spacing w:line="480" w:lineRule="auto"/>
      </w:pPr>
      <w:r>
        <w:rPr>
          <w:b/>
          <w:sz w:val="28"/>
          <w:szCs w:val="28"/>
        </w:rPr>
        <w:t xml:space="preserve">3. </w:t>
      </w:r>
      <w:commentRangeStart w:id="117"/>
      <w:r>
        <w:rPr>
          <w:b/>
          <w:sz w:val="28"/>
          <w:szCs w:val="28"/>
        </w:rPr>
        <w:t>Results</w:t>
      </w:r>
      <w:commentRangeEnd w:id="117"/>
      <w:r>
        <w:commentReference w:id="117"/>
      </w:r>
    </w:p>
    <w:p w14:paraId="44ACF204" w14:textId="77777777" w:rsidR="009C1551" w:rsidRDefault="00642DEE">
      <w:pPr>
        <w:spacing w:line="480" w:lineRule="auto"/>
      </w:pPr>
      <w:r>
        <w:rPr>
          <w:b/>
          <w:sz w:val="24"/>
          <w:szCs w:val="24"/>
        </w:rPr>
        <w:t xml:space="preserve">3.1 Species composition </w:t>
      </w:r>
    </w:p>
    <w:p w14:paraId="39CD6EE7" w14:textId="419C923D" w:rsidR="009C1551" w:rsidRDefault="00642DEE">
      <w:pPr>
        <w:spacing w:line="480" w:lineRule="auto"/>
      </w:pPr>
      <w:r>
        <w:rPr>
          <w:sz w:val="24"/>
          <w:szCs w:val="24"/>
        </w:rPr>
        <w:t xml:space="preserve">In 1990, the </w:t>
      </w:r>
      <w:ins w:id="118" w:author="Shawn McMurtrey" w:date="2022-08-19T14:35:00Z">
        <w:r w:rsidR="00614965">
          <w:rPr>
            <w:sz w:val="24"/>
            <w:szCs w:val="24"/>
          </w:rPr>
          <w:t xml:space="preserve">Woods Creek </w:t>
        </w:r>
      </w:ins>
      <w:r>
        <w:rPr>
          <w:sz w:val="24"/>
          <w:szCs w:val="24"/>
        </w:rPr>
        <w:t>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17.3 m</w:t>
      </w:r>
      <w:r>
        <w:rPr>
          <w:b/>
          <w:bCs/>
          <w:sz w:val="24"/>
          <w:szCs w:val="24"/>
          <w:vertAlign w:val="superscript"/>
        </w:rPr>
        <w:t>2</w:t>
      </w:r>
      <w:r>
        <w:rPr>
          <w:sz w:val="24"/>
          <w:szCs w:val="24"/>
        </w:rPr>
        <w:t>/ha for</w:t>
      </w:r>
      <w:ins w:id="119" w:author="Shawn McMurtrey" w:date="2022-08-19T14:54:00Z">
        <w:r w:rsidR="00A927F9">
          <w:rPr>
            <w:sz w:val="24"/>
            <w:szCs w:val="24"/>
          </w:rPr>
          <w:t xml:space="preserve"> the unthinned treatment</w:t>
        </w:r>
      </w:ins>
      <w:r>
        <w:rPr>
          <w:sz w:val="24"/>
          <w:szCs w:val="24"/>
        </w:rPr>
        <w:t>, 15.3 m</w:t>
      </w:r>
      <w:r>
        <w:rPr>
          <w:b/>
          <w:bCs/>
          <w:sz w:val="24"/>
          <w:szCs w:val="24"/>
          <w:vertAlign w:val="superscript"/>
        </w:rPr>
        <w:t>2</w:t>
      </w:r>
      <w:r>
        <w:rPr>
          <w:sz w:val="24"/>
          <w:szCs w:val="24"/>
        </w:rPr>
        <w:t xml:space="preserve">/ha for </w:t>
      </w:r>
      <w:ins w:id="120" w:author="Shawn McMurtrey" w:date="2022-08-19T14:58:00Z">
        <w:r w:rsidR="00A927F9">
          <w:rPr>
            <w:sz w:val="24"/>
            <w:szCs w:val="24"/>
          </w:rPr>
          <w:t>the lightly thinned</w:t>
        </w:r>
      </w:ins>
      <w:r>
        <w:rPr>
          <w:sz w:val="24"/>
          <w:szCs w:val="24"/>
        </w:rPr>
        <w:t>, and 17.9 m</w:t>
      </w:r>
      <w:r>
        <w:rPr>
          <w:b/>
          <w:bCs/>
          <w:sz w:val="24"/>
          <w:szCs w:val="24"/>
          <w:vertAlign w:val="superscript"/>
        </w:rPr>
        <w:t>2</w:t>
      </w:r>
      <w:r>
        <w:rPr>
          <w:sz w:val="24"/>
          <w:szCs w:val="24"/>
        </w:rPr>
        <w:t>/ha for</w:t>
      </w:r>
      <w:ins w:id="121" w:author="Shawn McMurtrey" w:date="2022-08-19T15:00:00Z">
        <w:r w:rsidR="00B66854">
          <w:rPr>
            <w:sz w:val="24"/>
            <w:szCs w:val="24"/>
          </w:rPr>
          <w:t xml:space="preserve"> </w:t>
        </w:r>
      </w:ins>
      <w:ins w:id="122" w:author="Shawn McMurtrey" w:date="2022-08-19T15:01:00Z">
        <w:r w:rsidR="00B66854">
          <w:rPr>
            <w:sz w:val="24"/>
            <w:szCs w:val="24"/>
          </w:rPr>
          <w:t xml:space="preserve">the </w:t>
        </w:r>
      </w:ins>
      <w:ins w:id="123" w:author="Shawn McMurtrey" w:date="2022-08-19T15:00:00Z">
        <w:r w:rsidR="00B66854">
          <w:rPr>
            <w:sz w:val="24"/>
            <w:szCs w:val="24"/>
          </w:rPr>
          <w:t>thinned treat</w:t>
        </w:r>
      </w:ins>
      <w:ins w:id="124" w:author="Shawn McMurtrey" w:date="2022-08-19T15:01:00Z">
        <w:r w:rsidR="00B66854">
          <w:rPr>
            <w:sz w:val="24"/>
            <w:szCs w:val="24"/>
          </w:rPr>
          <w:t>ment</w:t>
        </w:r>
      </w:ins>
      <w:r w:rsidR="00B66854">
        <w:rPr>
          <w:sz w:val="24"/>
          <w:szCs w:val="24"/>
        </w:rPr>
        <w:t xml:space="preserve"> </w:t>
      </w:r>
      <w:r>
        <w:rPr>
          <w:sz w:val="24"/>
          <w:szCs w:val="24"/>
        </w:rPr>
        <w:t>(</w:t>
      </w:r>
      <w:r>
        <w:rPr>
          <w:b/>
          <w:bCs/>
          <w:sz w:val="24"/>
          <w:szCs w:val="24"/>
        </w:rPr>
        <w:t>Table 1</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 xml:space="preserve">tree. The largest western hemlock measured had a DBH of 135 cm. </w:t>
      </w:r>
      <w:r w:rsidR="00B66854">
        <w:rPr>
          <w:sz w:val="24"/>
          <w:szCs w:val="24"/>
        </w:rPr>
        <w:t>The mean mortality DBH for all trees was 29.7 cm.</w:t>
      </w:r>
    </w:p>
    <w:p w14:paraId="19245987" w14:textId="77777777" w:rsidR="009C1551" w:rsidRDefault="009C1551">
      <w:pPr>
        <w:spacing w:line="480" w:lineRule="auto"/>
        <w:rPr>
          <w:sz w:val="24"/>
          <w:szCs w:val="24"/>
        </w:rPr>
      </w:pPr>
    </w:p>
    <w:p w14:paraId="228B6012" w14:textId="66D8DF5A" w:rsidR="009C1551" w:rsidRDefault="00642DEE">
      <w:pPr>
        <w:spacing w:line="480" w:lineRule="auto"/>
      </w:pPr>
      <w:r>
        <w:rPr>
          <w:b/>
          <w:sz w:val="24"/>
          <w:szCs w:val="24"/>
        </w:rPr>
        <w:t>Table 1</w:t>
      </w:r>
      <w:r>
        <w:rPr>
          <w:sz w:val="24"/>
          <w:szCs w:val="24"/>
        </w:rPr>
        <w:t xml:space="preserve">: </w:t>
      </w:r>
      <w:r w:rsidR="00C0315F">
        <w:rPr>
          <w:sz w:val="24"/>
          <w:szCs w:val="24"/>
        </w:rPr>
        <w:t>Initial and final s</w:t>
      </w:r>
      <w:r w:rsidR="009A21F2">
        <w:rPr>
          <w:sz w:val="24"/>
          <w:szCs w:val="24"/>
        </w:rPr>
        <w:t xml:space="preserve">tand level summary statistics for the Woods Creek study. </w:t>
      </w:r>
      <w:r>
        <w:rPr>
          <w:sz w:val="24"/>
          <w:szCs w:val="24"/>
        </w:rPr>
        <w:t xml:space="preserve">BA = basal area, SD = standard deviation.  </w:t>
      </w:r>
      <w:r>
        <w:rPr>
          <w:b/>
          <w:sz w:val="20"/>
          <w:szCs w:val="20"/>
        </w:rPr>
        <w:br/>
      </w:r>
    </w:p>
    <w:tbl>
      <w:tblPr>
        <w:tblW w:w="10713" w:type="dxa"/>
        <w:tblInd w:w="-576" w:type="dxa"/>
        <w:tblLayout w:type="fixed"/>
        <w:tblLook w:val="04A0" w:firstRow="1" w:lastRow="0" w:firstColumn="1" w:lastColumn="0" w:noHBand="0" w:noVBand="1"/>
      </w:tblPr>
      <w:tblGrid>
        <w:gridCol w:w="1505"/>
        <w:gridCol w:w="1178"/>
        <w:gridCol w:w="1008"/>
        <w:gridCol w:w="268"/>
        <w:gridCol w:w="676"/>
        <w:gridCol w:w="405"/>
        <w:gridCol w:w="677"/>
        <w:gridCol w:w="268"/>
        <w:gridCol w:w="678"/>
        <w:gridCol w:w="403"/>
        <w:gridCol w:w="678"/>
        <w:gridCol w:w="266"/>
        <w:gridCol w:w="678"/>
        <w:gridCol w:w="403"/>
        <w:gridCol w:w="678"/>
        <w:gridCol w:w="263"/>
        <w:gridCol w:w="681"/>
      </w:tblGrid>
      <w:tr w:rsidR="009C1551" w14:paraId="2885FC91" w14:textId="77777777">
        <w:trPr>
          <w:trHeight w:val="300"/>
        </w:trPr>
        <w:tc>
          <w:tcPr>
            <w:tcW w:w="1505" w:type="dxa"/>
            <w:shd w:val="clear" w:color="auto" w:fill="auto"/>
            <w:vAlign w:val="bottom"/>
          </w:tcPr>
          <w:p w14:paraId="57F145B7" w14:textId="77777777" w:rsidR="009C1551" w:rsidRDefault="009C1551">
            <w:pPr>
              <w:widowControl w:val="0"/>
              <w:spacing w:line="480" w:lineRule="auto"/>
              <w:jc w:val="center"/>
              <w:rPr>
                <w:rFonts w:ascii="Times New Roman" w:eastAsia="Times New Roman" w:hAnsi="Times New Roman" w:cs="Times New Roman"/>
                <w:sz w:val="24"/>
                <w:szCs w:val="24"/>
                <w:lang w:val="en-US"/>
              </w:rPr>
            </w:pPr>
          </w:p>
        </w:tc>
        <w:tc>
          <w:tcPr>
            <w:tcW w:w="1178" w:type="dxa"/>
            <w:shd w:val="clear" w:color="auto" w:fill="auto"/>
            <w:vAlign w:val="bottom"/>
          </w:tcPr>
          <w:p w14:paraId="5E0C59A4"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1952" w:type="dxa"/>
            <w:gridSpan w:val="3"/>
            <w:tcBorders>
              <w:bottom w:val="single" w:sz="8" w:space="0" w:color="000000"/>
            </w:tcBorders>
            <w:shd w:val="clear" w:color="auto" w:fill="auto"/>
            <w:vAlign w:val="bottom"/>
          </w:tcPr>
          <w:p w14:paraId="1AD7D274" w14:textId="4BD8A6B7" w:rsidR="009C1551" w:rsidRDefault="00E46725">
            <w:pPr>
              <w:widowControl w:val="0"/>
              <w:spacing w:line="480" w:lineRule="auto"/>
              <w:jc w:val="center"/>
              <w:rPr>
                <w:rFonts w:ascii="Calibri" w:eastAsia="Times New Roman" w:hAnsi="Calibri" w:cs="Times New Roman"/>
                <w:b/>
                <w:bCs/>
                <w:lang w:val="en-US"/>
              </w:rPr>
            </w:pPr>
            <w:r>
              <w:rPr>
                <w:rFonts w:ascii="Calibri" w:eastAsia="Times New Roman" w:hAnsi="Calibri" w:cs="Times New Roman"/>
                <w:b/>
                <w:bCs/>
                <w:lang w:val="en-US"/>
              </w:rPr>
              <w:t>Unthinned</w:t>
            </w:r>
          </w:p>
        </w:tc>
        <w:tc>
          <w:tcPr>
            <w:tcW w:w="405" w:type="dxa"/>
            <w:shd w:val="clear" w:color="auto" w:fill="auto"/>
            <w:vAlign w:val="bottom"/>
          </w:tcPr>
          <w:p w14:paraId="64B178DE" w14:textId="77777777" w:rsidR="009C1551" w:rsidRDefault="009C1551">
            <w:pPr>
              <w:widowControl w:val="0"/>
              <w:spacing w:line="480" w:lineRule="auto"/>
              <w:jc w:val="center"/>
              <w:rPr>
                <w:rFonts w:ascii="Calibri" w:eastAsia="Times New Roman" w:hAnsi="Calibri" w:cs="Times New Roman"/>
                <w:b/>
                <w:bCs/>
                <w:lang w:val="en-US"/>
              </w:rPr>
            </w:pPr>
          </w:p>
        </w:tc>
        <w:tc>
          <w:tcPr>
            <w:tcW w:w="1623" w:type="dxa"/>
            <w:gridSpan w:val="3"/>
            <w:tcBorders>
              <w:bottom w:val="single" w:sz="8" w:space="0" w:color="000000"/>
            </w:tcBorders>
            <w:shd w:val="clear" w:color="auto" w:fill="auto"/>
            <w:vAlign w:val="bottom"/>
          </w:tcPr>
          <w:p w14:paraId="0776B67E" w14:textId="31F9B419" w:rsidR="009C1551" w:rsidRDefault="00E46725">
            <w:pPr>
              <w:widowControl w:val="0"/>
              <w:spacing w:line="480" w:lineRule="auto"/>
              <w:jc w:val="center"/>
              <w:rPr>
                <w:rFonts w:ascii="Calibri" w:eastAsia="Times New Roman" w:hAnsi="Calibri" w:cs="Times New Roman"/>
                <w:b/>
                <w:bCs/>
                <w:lang w:val="en-US"/>
              </w:rPr>
            </w:pPr>
            <w:r>
              <w:rPr>
                <w:rFonts w:ascii="Calibri" w:eastAsia="Times New Roman" w:hAnsi="Calibri" w:cs="Times New Roman"/>
                <w:b/>
                <w:bCs/>
                <w:lang w:val="en-US"/>
              </w:rPr>
              <w:t>Light thin</w:t>
            </w:r>
          </w:p>
        </w:tc>
        <w:tc>
          <w:tcPr>
            <w:tcW w:w="403" w:type="dxa"/>
            <w:shd w:val="clear" w:color="auto" w:fill="auto"/>
            <w:vAlign w:val="bottom"/>
          </w:tcPr>
          <w:p w14:paraId="7043AB14" w14:textId="77777777" w:rsidR="009C1551" w:rsidRDefault="009C1551">
            <w:pPr>
              <w:widowControl w:val="0"/>
              <w:spacing w:line="480" w:lineRule="auto"/>
              <w:jc w:val="center"/>
              <w:rPr>
                <w:rFonts w:ascii="Calibri" w:eastAsia="Times New Roman" w:hAnsi="Calibri" w:cs="Times New Roman"/>
                <w:b/>
                <w:bCs/>
                <w:lang w:val="en-US"/>
              </w:rPr>
            </w:pPr>
          </w:p>
        </w:tc>
        <w:tc>
          <w:tcPr>
            <w:tcW w:w="1622" w:type="dxa"/>
            <w:gridSpan w:val="3"/>
            <w:tcBorders>
              <w:bottom w:val="single" w:sz="8" w:space="0" w:color="000000"/>
            </w:tcBorders>
            <w:shd w:val="clear" w:color="auto" w:fill="auto"/>
            <w:vAlign w:val="bottom"/>
          </w:tcPr>
          <w:p w14:paraId="6F071E04" w14:textId="5801CB32" w:rsidR="009C1551" w:rsidRDefault="00E46725">
            <w:pPr>
              <w:widowControl w:val="0"/>
              <w:spacing w:line="480" w:lineRule="auto"/>
              <w:jc w:val="center"/>
              <w:rPr>
                <w:rFonts w:ascii="Calibri" w:eastAsia="Times New Roman" w:hAnsi="Calibri" w:cs="Times New Roman"/>
                <w:b/>
                <w:bCs/>
                <w:lang w:val="en-US"/>
              </w:rPr>
            </w:pPr>
            <w:r>
              <w:rPr>
                <w:rFonts w:ascii="Calibri" w:eastAsia="Times New Roman" w:hAnsi="Calibri" w:cs="Times New Roman"/>
                <w:b/>
                <w:bCs/>
                <w:lang w:val="en-US"/>
              </w:rPr>
              <w:t>Thin</w:t>
            </w:r>
          </w:p>
        </w:tc>
        <w:tc>
          <w:tcPr>
            <w:tcW w:w="403" w:type="dxa"/>
            <w:shd w:val="clear" w:color="auto" w:fill="auto"/>
            <w:vAlign w:val="bottom"/>
          </w:tcPr>
          <w:p w14:paraId="7F17741D" w14:textId="77777777" w:rsidR="009C1551" w:rsidRDefault="009C1551">
            <w:pPr>
              <w:widowControl w:val="0"/>
              <w:spacing w:line="480" w:lineRule="auto"/>
              <w:jc w:val="center"/>
              <w:rPr>
                <w:rFonts w:ascii="Calibri" w:eastAsia="Times New Roman" w:hAnsi="Calibri" w:cs="Times New Roman"/>
                <w:b/>
                <w:bCs/>
                <w:lang w:val="en-US"/>
              </w:rPr>
            </w:pPr>
          </w:p>
        </w:tc>
        <w:tc>
          <w:tcPr>
            <w:tcW w:w="1622" w:type="dxa"/>
            <w:gridSpan w:val="3"/>
            <w:tcBorders>
              <w:bottom w:val="single" w:sz="8" w:space="0" w:color="000000"/>
            </w:tcBorders>
            <w:shd w:val="clear" w:color="auto" w:fill="auto"/>
            <w:vAlign w:val="bottom"/>
          </w:tcPr>
          <w:p w14:paraId="41CE75B2" w14:textId="77777777" w:rsidR="009C1551" w:rsidRDefault="00642DEE">
            <w:pPr>
              <w:widowControl w:val="0"/>
              <w:spacing w:line="480" w:lineRule="auto"/>
              <w:jc w:val="center"/>
              <w:rPr>
                <w:rFonts w:ascii="Calibri" w:eastAsia="Times New Roman" w:hAnsi="Calibri" w:cs="Times New Roman"/>
                <w:b/>
                <w:bCs/>
                <w:lang w:val="en-US"/>
              </w:rPr>
            </w:pPr>
            <w:r>
              <w:rPr>
                <w:rFonts w:ascii="Calibri" w:eastAsia="Times New Roman" w:hAnsi="Calibri" w:cs="Times New Roman"/>
                <w:b/>
                <w:bCs/>
                <w:lang w:val="en-US"/>
              </w:rPr>
              <w:t>TOTAL</w:t>
            </w:r>
          </w:p>
        </w:tc>
      </w:tr>
      <w:tr w:rsidR="009C1551" w14:paraId="587032E8" w14:textId="77777777">
        <w:trPr>
          <w:trHeight w:val="300"/>
        </w:trPr>
        <w:tc>
          <w:tcPr>
            <w:tcW w:w="1505" w:type="dxa"/>
            <w:shd w:val="clear" w:color="auto" w:fill="auto"/>
            <w:vAlign w:val="bottom"/>
          </w:tcPr>
          <w:p w14:paraId="3737046B" w14:textId="77777777" w:rsidR="009C1551" w:rsidRDefault="009C1551">
            <w:pPr>
              <w:widowControl w:val="0"/>
              <w:spacing w:line="480" w:lineRule="auto"/>
              <w:jc w:val="center"/>
              <w:rPr>
                <w:rFonts w:ascii="Calibri" w:eastAsia="Times New Roman" w:hAnsi="Calibri" w:cs="Times New Roman"/>
                <w:lang w:val="en-US"/>
              </w:rPr>
            </w:pPr>
          </w:p>
        </w:tc>
        <w:tc>
          <w:tcPr>
            <w:tcW w:w="1178" w:type="dxa"/>
            <w:shd w:val="clear" w:color="auto" w:fill="auto"/>
            <w:vAlign w:val="bottom"/>
          </w:tcPr>
          <w:p w14:paraId="54B14A1F"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1008" w:type="dxa"/>
            <w:tcBorders>
              <w:top w:val="single" w:sz="4" w:space="0" w:color="000000"/>
              <w:bottom w:val="single" w:sz="8" w:space="0" w:color="000000"/>
            </w:tcBorders>
            <w:shd w:val="clear" w:color="auto" w:fill="auto"/>
            <w:vAlign w:val="bottom"/>
          </w:tcPr>
          <w:p w14:paraId="30756B84" w14:textId="77777777" w:rsidR="009C1551" w:rsidRDefault="00642DE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68" w:type="dxa"/>
            <w:shd w:val="clear" w:color="auto" w:fill="auto"/>
            <w:vAlign w:val="bottom"/>
          </w:tcPr>
          <w:p w14:paraId="23AA8225" w14:textId="77777777" w:rsidR="009C1551" w:rsidRDefault="009C1551">
            <w:pPr>
              <w:widowControl w:val="0"/>
              <w:spacing w:line="480" w:lineRule="auto"/>
              <w:jc w:val="center"/>
              <w:rPr>
                <w:rFonts w:ascii="Calibri" w:eastAsia="Times New Roman" w:hAnsi="Calibri" w:cs="Times New Roman"/>
                <w:lang w:val="en-US"/>
              </w:rPr>
            </w:pPr>
          </w:p>
        </w:tc>
        <w:tc>
          <w:tcPr>
            <w:tcW w:w="676" w:type="dxa"/>
            <w:tcBorders>
              <w:top w:val="single" w:sz="4" w:space="0" w:color="000000"/>
              <w:bottom w:val="single" w:sz="8" w:space="0" w:color="000000"/>
            </w:tcBorders>
            <w:shd w:val="clear" w:color="auto" w:fill="auto"/>
            <w:vAlign w:val="bottom"/>
          </w:tcPr>
          <w:p w14:paraId="5F4F7B17" w14:textId="77777777" w:rsidR="009C1551" w:rsidRDefault="00642DE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2020</w:t>
            </w:r>
          </w:p>
        </w:tc>
        <w:tc>
          <w:tcPr>
            <w:tcW w:w="405" w:type="dxa"/>
            <w:shd w:val="clear" w:color="auto" w:fill="auto"/>
            <w:vAlign w:val="bottom"/>
          </w:tcPr>
          <w:p w14:paraId="0731FD4C" w14:textId="77777777" w:rsidR="009C1551" w:rsidRDefault="009C1551">
            <w:pPr>
              <w:widowControl w:val="0"/>
              <w:spacing w:line="480" w:lineRule="auto"/>
              <w:jc w:val="center"/>
              <w:rPr>
                <w:rFonts w:ascii="Calibri" w:eastAsia="Times New Roman" w:hAnsi="Calibri" w:cs="Times New Roman"/>
                <w:lang w:val="en-US"/>
              </w:rPr>
            </w:pPr>
          </w:p>
        </w:tc>
        <w:tc>
          <w:tcPr>
            <w:tcW w:w="677" w:type="dxa"/>
            <w:tcBorders>
              <w:top w:val="single" w:sz="4" w:space="0" w:color="000000"/>
              <w:bottom w:val="single" w:sz="8" w:space="0" w:color="000000"/>
            </w:tcBorders>
            <w:shd w:val="clear" w:color="auto" w:fill="auto"/>
            <w:vAlign w:val="bottom"/>
          </w:tcPr>
          <w:p w14:paraId="23CEFB38" w14:textId="77777777" w:rsidR="009C1551" w:rsidRDefault="00642DE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68" w:type="dxa"/>
            <w:shd w:val="clear" w:color="auto" w:fill="auto"/>
            <w:vAlign w:val="bottom"/>
          </w:tcPr>
          <w:p w14:paraId="56884612" w14:textId="77777777" w:rsidR="009C1551" w:rsidRDefault="009C1551">
            <w:pPr>
              <w:widowControl w:val="0"/>
              <w:spacing w:line="48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44F4F941" w14:textId="77777777" w:rsidR="009C1551" w:rsidRDefault="00642DE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2020</w:t>
            </w:r>
          </w:p>
        </w:tc>
        <w:tc>
          <w:tcPr>
            <w:tcW w:w="403" w:type="dxa"/>
            <w:shd w:val="clear" w:color="auto" w:fill="auto"/>
            <w:vAlign w:val="bottom"/>
          </w:tcPr>
          <w:p w14:paraId="050B0EDB" w14:textId="77777777" w:rsidR="009C1551" w:rsidRDefault="009C1551">
            <w:pPr>
              <w:widowControl w:val="0"/>
              <w:spacing w:line="48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14458BAD" w14:textId="77777777" w:rsidR="009C1551" w:rsidRDefault="00642DE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66" w:type="dxa"/>
            <w:shd w:val="clear" w:color="auto" w:fill="auto"/>
            <w:vAlign w:val="bottom"/>
          </w:tcPr>
          <w:p w14:paraId="4B0C3474" w14:textId="77777777" w:rsidR="009C1551" w:rsidRDefault="009C1551">
            <w:pPr>
              <w:widowControl w:val="0"/>
              <w:spacing w:line="48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2E45205B" w14:textId="77777777" w:rsidR="009C1551" w:rsidRDefault="00642DE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2020</w:t>
            </w:r>
          </w:p>
        </w:tc>
        <w:tc>
          <w:tcPr>
            <w:tcW w:w="403" w:type="dxa"/>
            <w:shd w:val="clear" w:color="auto" w:fill="auto"/>
            <w:vAlign w:val="bottom"/>
          </w:tcPr>
          <w:p w14:paraId="2CF71136" w14:textId="77777777" w:rsidR="009C1551" w:rsidRDefault="009C1551">
            <w:pPr>
              <w:widowControl w:val="0"/>
              <w:spacing w:line="48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1D5C0967" w14:textId="77777777" w:rsidR="009C1551" w:rsidRDefault="00642DE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63" w:type="dxa"/>
            <w:shd w:val="clear" w:color="auto" w:fill="auto"/>
            <w:vAlign w:val="bottom"/>
          </w:tcPr>
          <w:p w14:paraId="6EE18484" w14:textId="77777777" w:rsidR="009C1551" w:rsidRDefault="009C1551">
            <w:pPr>
              <w:widowControl w:val="0"/>
              <w:spacing w:line="480" w:lineRule="auto"/>
              <w:jc w:val="center"/>
              <w:rPr>
                <w:rFonts w:ascii="Calibri" w:eastAsia="Times New Roman" w:hAnsi="Calibri" w:cs="Times New Roman"/>
                <w:lang w:val="en-US"/>
              </w:rPr>
            </w:pPr>
          </w:p>
        </w:tc>
        <w:tc>
          <w:tcPr>
            <w:tcW w:w="681" w:type="dxa"/>
            <w:tcBorders>
              <w:top w:val="single" w:sz="4" w:space="0" w:color="000000"/>
              <w:bottom w:val="single" w:sz="8" w:space="0" w:color="000000"/>
            </w:tcBorders>
            <w:shd w:val="clear" w:color="auto" w:fill="auto"/>
            <w:vAlign w:val="bottom"/>
          </w:tcPr>
          <w:p w14:paraId="5CA59C76" w14:textId="77777777" w:rsidR="009C1551" w:rsidRDefault="00642DE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2020</w:t>
            </w:r>
          </w:p>
        </w:tc>
      </w:tr>
      <w:tr w:rsidR="009C1551" w14:paraId="51224DF7" w14:textId="77777777">
        <w:trPr>
          <w:trHeight w:hRule="exact" w:val="290"/>
        </w:trPr>
        <w:tc>
          <w:tcPr>
            <w:tcW w:w="1505" w:type="dxa"/>
            <w:tcBorders>
              <w:bottom w:val="single" w:sz="4" w:space="0" w:color="000000"/>
            </w:tcBorders>
            <w:shd w:val="clear" w:color="auto" w:fill="auto"/>
            <w:vAlign w:val="bottom"/>
          </w:tcPr>
          <w:p w14:paraId="635DD887" w14:textId="77777777" w:rsidR="009C1551" w:rsidRDefault="009C1551">
            <w:pPr>
              <w:widowControl w:val="0"/>
              <w:spacing w:line="480" w:lineRule="auto"/>
              <w:jc w:val="center"/>
              <w:rPr>
                <w:rFonts w:ascii="Calibri" w:eastAsia="Times New Roman" w:hAnsi="Calibri" w:cs="Times New Roman"/>
                <w:lang w:val="en-US"/>
              </w:rPr>
            </w:pPr>
          </w:p>
        </w:tc>
        <w:tc>
          <w:tcPr>
            <w:tcW w:w="1178" w:type="dxa"/>
            <w:tcBorders>
              <w:bottom w:val="single" w:sz="4" w:space="0" w:color="000000"/>
            </w:tcBorders>
            <w:shd w:val="clear" w:color="auto" w:fill="auto"/>
            <w:vAlign w:val="bottom"/>
          </w:tcPr>
          <w:p w14:paraId="2248A29D" w14:textId="77777777" w:rsidR="009C1551" w:rsidRDefault="009C1551">
            <w:pPr>
              <w:widowControl w:val="0"/>
              <w:spacing w:line="480" w:lineRule="auto"/>
              <w:jc w:val="center"/>
              <w:rPr>
                <w:rFonts w:ascii="Calibri" w:eastAsia="Times New Roman" w:hAnsi="Calibri" w:cs="Times New Roman"/>
                <w:lang w:val="en-US"/>
              </w:rPr>
            </w:pPr>
          </w:p>
        </w:tc>
        <w:tc>
          <w:tcPr>
            <w:tcW w:w="1008" w:type="dxa"/>
            <w:tcBorders>
              <w:bottom w:val="single" w:sz="4" w:space="0" w:color="000000"/>
            </w:tcBorders>
            <w:shd w:val="clear" w:color="auto" w:fill="auto"/>
            <w:vAlign w:val="bottom"/>
          </w:tcPr>
          <w:p w14:paraId="57932645" w14:textId="77777777" w:rsidR="009C1551" w:rsidRDefault="009C1551">
            <w:pPr>
              <w:widowControl w:val="0"/>
              <w:spacing w:line="480" w:lineRule="auto"/>
              <w:jc w:val="center"/>
              <w:rPr>
                <w:rFonts w:ascii="Calibri" w:eastAsia="Times New Roman" w:hAnsi="Calibri" w:cs="Times New Roman"/>
                <w:lang w:val="en-US"/>
              </w:rPr>
            </w:pPr>
          </w:p>
        </w:tc>
        <w:tc>
          <w:tcPr>
            <w:tcW w:w="268" w:type="dxa"/>
            <w:tcBorders>
              <w:bottom w:val="single" w:sz="4" w:space="0" w:color="000000"/>
            </w:tcBorders>
            <w:shd w:val="clear" w:color="auto" w:fill="auto"/>
            <w:vAlign w:val="bottom"/>
          </w:tcPr>
          <w:p w14:paraId="432FF89D" w14:textId="77777777" w:rsidR="009C1551" w:rsidRDefault="009C1551">
            <w:pPr>
              <w:widowControl w:val="0"/>
              <w:spacing w:line="480" w:lineRule="auto"/>
              <w:jc w:val="center"/>
              <w:rPr>
                <w:rFonts w:ascii="Calibri" w:eastAsia="Times New Roman" w:hAnsi="Calibri" w:cs="Times New Roman"/>
                <w:lang w:val="en-US"/>
              </w:rPr>
            </w:pPr>
          </w:p>
        </w:tc>
        <w:tc>
          <w:tcPr>
            <w:tcW w:w="676" w:type="dxa"/>
            <w:tcBorders>
              <w:bottom w:val="single" w:sz="4" w:space="0" w:color="000000"/>
            </w:tcBorders>
            <w:shd w:val="clear" w:color="auto" w:fill="auto"/>
            <w:vAlign w:val="bottom"/>
          </w:tcPr>
          <w:p w14:paraId="226166D2" w14:textId="77777777" w:rsidR="009C1551" w:rsidRDefault="009C1551">
            <w:pPr>
              <w:widowControl w:val="0"/>
              <w:spacing w:line="480" w:lineRule="auto"/>
              <w:jc w:val="center"/>
              <w:rPr>
                <w:rFonts w:ascii="Calibri" w:eastAsia="Times New Roman" w:hAnsi="Calibri" w:cs="Times New Roman"/>
                <w:lang w:val="en-US"/>
              </w:rPr>
            </w:pPr>
          </w:p>
        </w:tc>
        <w:tc>
          <w:tcPr>
            <w:tcW w:w="405" w:type="dxa"/>
            <w:tcBorders>
              <w:bottom w:val="single" w:sz="4" w:space="0" w:color="000000"/>
            </w:tcBorders>
            <w:shd w:val="clear" w:color="auto" w:fill="auto"/>
            <w:vAlign w:val="bottom"/>
          </w:tcPr>
          <w:p w14:paraId="0DB23A38" w14:textId="77777777" w:rsidR="009C1551" w:rsidRDefault="009C1551">
            <w:pPr>
              <w:widowControl w:val="0"/>
              <w:spacing w:line="480" w:lineRule="auto"/>
              <w:jc w:val="center"/>
              <w:rPr>
                <w:rFonts w:ascii="Calibri" w:eastAsia="Times New Roman" w:hAnsi="Calibri" w:cs="Times New Roman"/>
                <w:lang w:val="en-US"/>
              </w:rPr>
            </w:pPr>
          </w:p>
        </w:tc>
        <w:tc>
          <w:tcPr>
            <w:tcW w:w="677" w:type="dxa"/>
            <w:tcBorders>
              <w:bottom w:val="single" w:sz="4" w:space="0" w:color="000000"/>
            </w:tcBorders>
            <w:shd w:val="clear" w:color="auto" w:fill="auto"/>
            <w:vAlign w:val="bottom"/>
          </w:tcPr>
          <w:p w14:paraId="0970251A" w14:textId="77777777" w:rsidR="009C1551" w:rsidRDefault="009C1551">
            <w:pPr>
              <w:widowControl w:val="0"/>
              <w:spacing w:line="480" w:lineRule="auto"/>
              <w:jc w:val="center"/>
              <w:rPr>
                <w:rFonts w:ascii="Calibri" w:eastAsia="Times New Roman" w:hAnsi="Calibri" w:cs="Times New Roman"/>
                <w:lang w:val="en-US"/>
              </w:rPr>
            </w:pPr>
          </w:p>
        </w:tc>
        <w:tc>
          <w:tcPr>
            <w:tcW w:w="268" w:type="dxa"/>
            <w:tcBorders>
              <w:bottom w:val="single" w:sz="4" w:space="0" w:color="000000"/>
            </w:tcBorders>
            <w:shd w:val="clear" w:color="auto" w:fill="auto"/>
            <w:vAlign w:val="bottom"/>
          </w:tcPr>
          <w:p w14:paraId="2E4C171C" w14:textId="77777777" w:rsidR="009C1551" w:rsidRDefault="009C1551">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381F5DA5" w14:textId="77777777" w:rsidR="009C1551" w:rsidRDefault="009C1551">
            <w:pPr>
              <w:widowControl w:val="0"/>
              <w:spacing w:line="480" w:lineRule="auto"/>
              <w:jc w:val="center"/>
              <w:rPr>
                <w:rFonts w:ascii="Calibri" w:eastAsia="Times New Roman" w:hAnsi="Calibri" w:cs="Times New Roman"/>
                <w:lang w:val="en-US"/>
              </w:rPr>
            </w:pPr>
          </w:p>
        </w:tc>
        <w:tc>
          <w:tcPr>
            <w:tcW w:w="403" w:type="dxa"/>
            <w:tcBorders>
              <w:bottom w:val="single" w:sz="4" w:space="0" w:color="000000"/>
            </w:tcBorders>
            <w:shd w:val="clear" w:color="auto" w:fill="auto"/>
            <w:vAlign w:val="bottom"/>
          </w:tcPr>
          <w:p w14:paraId="26585FEE" w14:textId="77777777" w:rsidR="009C1551" w:rsidRDefault="009C1551">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2764F0E6" w14:textId="77777777" w:rsidR="009C1551" w:rsidRDefault="009C1551">
            <w:pPr>
              <w:widowControl w:val="0"/>
              <w:spacing w:line="480" w:lineRule="auto"/>
              <w:jc w:val="center"/>
              <w:rPr>
                <w:rFonts w:ascii="Calibri" w:eastAsia="Times New Roman" w:hAnsi="Calibri" w:cs="Times New Roman"/>
                <w:lang w:val="en-US"/>
              </w:rPr>
            </w:pPr>
          </w:p>
        </w:tc>
        <w:tc>
          <w:tcPr>
            <w:tcW w:w="266" w:type="dxa"/>
            <w:tcBorders>
              <w:bottom w:val="single" w:sz="4" w:space="0" w:color="000000"/>
            </w:tcBorders>
            <w:shd w:val="clear" w:color="auto" w:fill="auto"/>
            <w:vAlign w:val="bottom"/>
          </w:tcPr>
          <w:p w14:paraId="667A6D50" w14:textId="77777777" w:rsidR="009C1551" w:rsidRDefault="009C1551">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01C07407" w14:textId="77777777" w:rsidR="009C1551" w:rsidRDefault="009C1551">
            <w:pPr>
              <w:widowControl w:val="0"/>
              <w:spacing w:line="480" w:lineRule="auto"/>
              <w:jc w:val="center"/>
              <w:rPr>
                <w:rFonts w:ascii="Calibri" w:eastAsia="Times New Roman" w:hAnsi="Calibri" w:cs="Times New Roman"/>
                <w:lang w:val="en-US"/>
              </w:rPr>
            </w:pPr>
          </w:p>
        </w:tc>
        <w:tc>
          <w:tcPr>
            <w:tcW w:w="403" w:type="dxa"/>
            <w:tcBorders>
              <w:bottom w:val="single" w:sz="4" w:space="0" w:color="000000"/>
            </w:tcBorders>
            <w:shd w:val="clear" w:color="auto" w:fill="auto"/>
            <w:vAlign w:val="bottom"/>
          </w:tcPr>
          <w:p w14:paraId="4F2FDB7A" w14:textId="77777777" w:rsidR="009C1551" w:rsidRDefault="009C1551">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7A03B43B" w14:textId="77777777" w:rsidR="009C1551" w:rsidRDefault="009C1551">
            <w:pPr>
              <w:widowControl w:val="0"/>
              <w:spacing w:line="480" w:lineRule="auto"/>
              <w:jc w:val="center"/>
              <w:rPr>
                <w:rFonts w:ascii="Calibri" w:eastAsia="Times New Roman" w:hAnsi="Calibri" w:cs="Times New Roman"/>
                <w:lang w:val="en-US"/>
              </w:rPr>
            </w:pPr>
          </w:p>
        </w:tc>
        <w:tc>
          <w:tcPr>
            <w:tcW w:w="263" w:type="dxa"/>
            <w:tcBorders>
              <w:bottom w:val="single" w:sz="4" w:space="0" w:color="000000"/>
            </w:tcBorders>
            <w:shd w:val="clear" w:color="auto" w:fill="auto"/>
            <w:vAlign w:val="bottom"/>
          </w:tcPr>
          <w:p w14:paraId="7B263544" w14:textId="77777777" w:rsidR="009C1551" w:rsidRDefault="009C1551">
            <w:pPr>
              <w:widowControl w:val="0"/>
              <w:spacing w:line="480" w:lineRule="auto"/>
              <w:jc w:val="center"/>
              <w:rPr>
                <w:rFonts w:ascii="Calibri" w:eastAsia="Times New Roman" w:hAnsi="Calibri" w:cs="Times New Roman"/>
                <w:lang w:val="en-US"/>
              </w:rPr>
            </w:pPr>
          </w:p>
        </w:tc>
        <w:tc>
          <w:tcPr>
            <w:tcW w:w="681" w:type="dxa"/>
            <w:tcBorders>
              <w:bottom w:val="single" w:sz="4" w:space="0" w:color="000000"/>
            </w:tcBorders>
            <w:shd w:val="clear" w:color="auto" w:fill="auto"/>
            <w:vAlign w:val="bottom"/>
          </w:tcPr>
          <w:p w14:paraId="03D65909" w14:textId="77777777" w:rsidR="009C1551" w:rsidRDefault="009C1551">
            <w:pPr>
              <w:widowControl w:val="0"/>
              <w:spacing w:line="480" w:lineRule="auto"/>
              <w:jc w:val="center"/>
              <w:rPr>
                <w:rFonts w:ascii="Calibri" w:eastAsia="Times New Roman" w:hAnsi="Calibri" w:cs="Times New Roman"/>
                <w:lang w:val="en-US"/>
              </w:rPr>
            </w:pPr>
          </w:p>
        </w:tc>
      </w:tr>
      <w:tr w:rsidR="009C1551" w14:paraId="39956C3D" w14:textId="77777777">
        <w:trPr>
          <w:trHeight w:val="280"/>
        </w:trPr>
        <w:tc>
          <w:tcPr>
            <w:tcW w:w="1505" w:type="dxa"/>
            <w:shd w:val="clear" w:color="auto" w:fill="auto"/>
            <w:vAlign w:val="bottom"/>
          </w:tcPr>
          <w:p w14:paraId="2C15D034" w14:textId="77777777" w:rsidR="009C1551" w:rsidRDefault="009C1551">
            <w:pPr>
              <w:widowControl w:val="0"/>
              <w:spacing w:beforeAutospacing="1" w:line="240" w:lineRule="auto"/>
              <w:jc w:val="center"/>
              <w:rPr>
                <w:rFonts w:ascii="Calibri" w:eastAsia="Times New Roman" w:hAnsi="Calibri" w:cs="Times New Roman"/>
                <w:sz w:val="20"/>
                <w:szCs w:val="20"/>
                <w:lang w:val="en-US"/>
              </w:rPr>
            </w:pPr>
          </w:p>
        </w:tc>
        <w:tc>
          <w:tcPr>
            <w:tcW w:w="1178" w:type="dxa"/>
            <w:shd w:val="clear" w:color="auto" w:fill="auto"/>
            <w:vAlign w:val="bottom"/>
          </w:tcPr>
          <w:p w14:paraId="5BE11BB4"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8" w:type="dxa"/>
            <w:shd w:val="clear" w:color="auto" w:fill="auto"/>
            <w:vAlign w:val="bottom"/>
          </w:tcPr>
          <w:p w14:paraId="65F0A6CC"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77</w:t>
            </w:r>
          </w:p>
        </w:tc>
        <w:tc>
          <w:tcPr>
            <w:tcW w:w="268" w:type="dxa"/>
            <w:shd w:val="clear" w:color="auto" w:fill="auto"/>
            <w:vAlign w:val="bottom"/>
          </w:tcPr>
          <w:p w14:paraId="5C3BDB37"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7F55B786"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54.8</w:t>
            </w:r>
          </w:p>
        </w:tc>
        <w:tc>
          <w:tcPr>
            <w:tcW w:w="405" w:type="dxa"/>
            <w:shd w:val="clear" w:color="auto" w:fill="auto"/>
            <w:vAlign w:val="bottom"/>
          </w:tcPr>
          <w:p w14:paraId="166E9B20"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2C41CF73"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37.2</w:t>
            </w:r>
          </w:p>
        </w:tc>
        <w:tc>
          <w:tcPr>
            <w:tcW w:w="268" w:type="dxa"/>
            <w:shd w:val="clear" w:color="auto" w:fill="auto"/>
            <w:vAlign w:val="bottom"/>
          </w:tcPr>
          <w:p w14:paraId="73C04AC9"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3020352"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w:t>
            </w:r>
          </w:p>
        </w:tc>
        <w:tc>
          <w:tcPr>
            <w:tcW w:w="403" w:type="dxa"/>
            <w:shd w:val="clear" w:color="auto" w:fill="auto"/>
            <w:vAlign w:val="bottom"/>
          </w:tcPr>
          <w:p w14:paraId="6F4635D5"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38C0C6F"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28.2</w:t>
            </w:r>
          </w:p>
        </w:tc>
        <w:tc>
          <w:tcPr>
            <w:tcW w:w="266" w:type="dxa"/>
            <w:shd w:val="clear" w:color="auto" w:fill="auto"/>
            <w:vAlign w:val="bottom"/>
          </w:tcPr>
          <w:p w14:paraId="5EC5F96E"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BFEDB95"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23.4</w:t>
            </w:r>
          </w:p>
        </w:tc>
        <w:tc>
          <w:tcPr>
            <w:tcW w:w="403" w:type="dxa"/>
            <w:shd w:val="clear" w:color="auto" w:fill="auto"/>
            <w:vAlign w:val="bottom"/>
          </w:tcPr>
          <w:p w14:paraId="2B3ACF2D"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A2AC87E"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47.47</w:t>
            </w:r>
          </w:p>
        </w:tc>
        <w:tc>
          <w:tcPr>
            <w:tcW w:w="263" w:type="dxa"/>
            <w:shd w:val="clear" w:color="auto" w:fill="auto"/>
            <w:vAlign w:val="bottom"/>
          </w:tcPr>
          <w:p w14:paraId="265A46C4"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7059A17F"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35.4</w:t>
            </w:r>
          </w:p>
        </w:tc>
      </w:tr>
      <w:tr w:rsidR="009C1551" w14:paraId="6B038491" w14:textId="77777777">
        <w:trPr>
          <w:trHeight w:val="126"/>
        </w:trPr>
        <w:tc>
          <w:tcPr>
            <w:tcW w:w="1505" w:type="dxa"/>
            <w:shd w:val="clear" w:color="auto" w:fill="auto"/>
            <w:vAlign w:val="bottom"/>
          </w:tcPr>
          <w:p w14:paraId="3466379A" w14:textId="77777777" w:rsidR="009C1551" w:rsidRDefault="00642DEE">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lastRenderedPageBreak/>
              <w:t>Live Douglas-fir</w:t>
            </w:r>
          </w:p>
        </w:tc>
        <w:tc>
          <w:tcPr>
            <w:tcW w:w="1178" w:type="dxa"/>
            <w:shd w:val="clear" w:color="auto" w:fill="auto"/>
            <w:vAlign w:val="bottom"/>
          </w:tcPr>
          <w:p w14:paraId="506FE7CF"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8" w:type="dxa"/>
            <w:shd w:val="clear" w:color="auto" w:fill="auto"/>
            <w:vAlign w:val="bottom"/>
          </w:tcPr>
          <w:p w14:paraId="701CDA5F"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37.48</w:t>
            </w:r>
          </w:p>
        </w:tc>
        <w:tc>
          <w:tcPr>
            <w:tcW w:w="268" w:type="dxa"/>
            <w:shd w:val="clear" w:color="auto" w:fill="auto"/>
            <w:vAlign w:val="bottom"/>
          </w:tcPr>
          <w:p w14:paraId="1DF2571D"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7504BCE3"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22.43</w:t>
            </w:r>
          </w:p>
        </w:tc>
        <w:tc>
          <w:tcPr>
            <w:tcW w:w="405" w:type="dxa"/>
            <w:shd w:val="clear" w:color="auto" w:fill="auto"/>
            <w:vAlign w:val="bottom"/>
          </w:tcPr>
          <w:p w14:paraId="51CF49FF"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1856AD75"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7.5</w:t>
            </w:r>
          </w:p>
        </w:tc>
        <w:tc>
          <w:tcPr>
            <w:tcW w:w="268" w:type="dxa"/>
            <w:shd w:val="clear" w:color="auto" w:fill="auto"/>
            <w:vAlign w:val="bottom"/>
          </w:tcPr>
          <w:p w14:paraId="5049119B"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E3558AD"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9.43</w:t>
            </w:r>
          </w:p>
        </w:tc>
        <w:tc>
          <w:tcPr>
            <w:tcW w:w="403" w:type="dxa"/>
            <w:shd w:val="clear" w:color="auto" w:fill="auto"/>
            <w:vAlign w:val="bottom"/>
          </w:tcPr>
          <w:p w14:paraId="7F97B7DD"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A75A360"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10.99</w:t>
            </w:r>
          </w:p>
        </w:tc>
        <w:tc>
          <w:tcPr>
            <w:tcW w:w="266" w:type="dxa"/>
            <w:shd w:val="clear" w:color="auto" w:fill="auto"/>
            <w:vAlign w:val="bottom"/>
          </w:tcPr>
          <w:p w14:paraId="0E099117"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00FD289"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10.78</w:t>
            </w:r>
          </w:p>
        </w:tc>
        <w:tc>
          <w:tcPr>
            <w:tcW w:w="403" w:type="dxa"/>
            <w:shd w:val="clear" w:color="auto" w:fill="auto"/>
            <w:vAlign w:val="bottom"/>
          </w:tcPr>
          <w:p w14:paraId="1A0C8792"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DB9AF8C"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30.55</w:t>
            </w:r>
          </w:p>
        </w:tc>
        <w:tc>
          <w:tcPr>
            <w:tcW w:w="263" w:type="dxa"/>
            <w:shd w:val="clear" w:color="auto" w:fill="auto"/>
            <w:vAlign w:val="bottom"/>
          </w:tcPr>
          <w:p w14:paraId="079080F4"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4DAFC41E"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20.19</w:t>
            </w:r>
          </w:p>
        </w:tc>
      </w:tr>
      <w:tr w:rsidR="009C1551" w14:paraId="38A2286E" w14:textId="77777777">
        <w:trPr>
          <w:trHeight w:val="280"/>
        </w:trPr>
        <w:tc>
          <w:tcPr>
            <w:tcW w:w="1505" w:type="dxa"/>
            <w:tcBorders>
              <w:bottom w:val="single" w:sz="8" w:space="0" w:color="000000"/>
            </w:tcBorders>
            <w:shd w:val="clear" w:color="auto" w:fill="auto"/>
            <w:vAlign w:val="bottom"/>
          </w:tcPr>
          <w:p w14:paraId="0101AE6F"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1178" w:type="dxa"/>
            <w:tcBorders>
              <w:bottom w:val="single" w:sz="8" w:space="0" w:color="000000"/>
            </w:tcBorders>
            <w:shd w:val="clear" w:color="auto" w:fill="auto"/>
            <w:vAlign w:val="bottom"/>
          </w:tcPr>
          <w:p w14:paraId="388D8043" w14:textId="77777777" w:rsidR="009C1551" w:rsidRDefault="00642DEE">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8" w:type="dxa"/>
            <w:tcBorders>
              <w:bottom w:val="single" w:sz="8" w:space="0" w:color="000000"/>
            </w:tcBorders>
            <w:shd w:val="clear" w:color="auto" w:fill="auto"/>
            <w:vAlign w:val="bottom"/>
          </w:tcPr>
          <w:p w14:paraId="277E5D10"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385</w:t>
            </w:r>
          </w:p>
        </w:tc>
        <w:tc>
          <w:tcPr>
            <w:tcW w:w="268" w:type="dxa"/>
            <w:tcBorders>
              <w:bottom w:val="single" w:sz="8" w:space="0" w:color="000000"/>
            </w:tcBorders>
            <w:shd w:val="clear" w:color="auto" w:fill="auto"/>
            <w:vAlign w:val="bottom"/>
          </w:tcPr>
          <w:p w14:paraId="35C50222"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61EFAB97"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274</w:t>
            </w:r>
          </w:p>
        </w:tc>
        <w:tc>
          <w:tcPr>
            <w:tcW w:w="405" w:type="dxa"/>
            <w:tcBorders>
              <w:bottom w:val="single" w:sz="8" w:space="0" w:color="000000"/>
            </w:tcBorders>
            <w:shd w:val="clear" w:color="auto" w:fill="auto"/>
            <w:vAlign w:val="bottom"/>
          </w:tcPr>
          <w:p w14:paraId="4296A682"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287E9D39"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186</w:t>
            </w:r>
          </w:p>
        </w:tc>
        <w:tc>
          <w:tcPr>
            <w:tcW w:w="268" w:type="dxa"/>
            <w:tcBorders>
              <w:bottom w:val="single" w:sz="8" w:space="0" w:color="000000"/>
            </w:tcBorders>
            <w:shd w:val="clear" w:color="auto" w:fill="auto"/>
            <w:vAlign w:val="bottom"/>
          </w:tcPr>
          <w:p w14:paraId="1C625EF0"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4E0DEC1"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140</w:t>
            </w:r>
          </w:p>
        </w:tc>
        <w:tc>
          <w:tcPr>
            <w:tcW w:w="403" w:type="dxa"/>
            <w:tcBorders>
              <w:bottom w:val="single" w:sz="8" w:space="0" w:color="000000"/>
            </w:tcBorders>
            <w:shd w:val="clear" w:color="auto" w:fill="auto"/>
            <w:vAlign w:val="bottom"/>
          </w:tcPr>
          <w:p w14:paraId="41CE431E"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20F1A7CC"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141</w:t>
            </w:r>
          </w:p>
        </w:tc>
        <w:tc>
          <w:tcPr>
            <w:tcW w:w="266" w:type="dxa"/>
            <w:tcBorders>
              <w:bottom w:val="single" w:sz="8" w:space="0" w:color="000000"/>
            </w:tcBorders>
            <w:shd w:val="clear" w:color="auto" w:fill="auto"/>
            <w:vAlign w:val="bottom"/>
          </w:tcPr>
          <w:p w14:paraId="71BF050A"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483138DC"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117</w:t>
            </w:r>
          </w:p>
        </w:tc>
        <w:tc>
          <w:tcPr>
            <w:tcW w:w="403" w:type="dxa"/>
            <w:tcBorders>
              <w:bottom w:val="single" w:sz="8" w:space="0" w:color="000000"/>
            </w:tcBorders>
            <w:shd w:val="clear" w:color="auto" w:fill="auto"/>
            <w:vAlign w:val="bottom"/>
          </w:tcPr>
          <w:p w14:paraId="235F1CE0"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12E385C2"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712</w:t>
            </w:r>
          </w:p>
        </w:tc>
        <w:tc>
          <w:tcPr>
            <w:tcW w:w="263" w:type="dxa"/>
            <w:tcBorders>
              <w:bottom w:val="single" w:sz="8" w:space="0" w:color="000000"/>
            </w:tcBorders>
            <w:shd w:val="clear" w:color="auto" w:fill="auto"/>
            <w:vAlign w:val="bottom"/>
          </w:tcPr>
          <w:p w14:paraId="3D8F28C9"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81" w:type="dxa"/>
            <w:tcBorders>
              <w:bottom w:val="single" w:sz="8" w:space="0" w:color="000000"/>
            </w:tcBorders>
            <w:shd w:val="clear" w:color="auto" w:fill="auto"/>
            <w:vAlign w:val="bottom"/>
          </w:tcPr>
          <w:p w14:paraId="381C8189"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531</w:t>
            </w:r>
          </w:p>
        </w:tc>
      </w:tr>
      <w:tr w:rsidR="009C1551" w14:paraId="52A87709" w14:textId="77777777">
        <w:trPr>
          <w:trHeight w:val="280"/>
        </w:trPr>
        <w:tc>
          <w:tcPr>
            <w:tcW w:w="1505" w:type="dxa"/>
            <w:shd w:val="clear" w:color="auto" w:fill="auto"/>
            <w:vAlign w:val="center"/>
          </w:tcPr>
          <w:p w14:paraId="3FF5DEA0" w14:textId="77777777" w:rsidR="009C1551" w:rsidRDefault="009C1551">
            <w:pPr>
              <w:widowControl w:val="0"/>
              <w:spacing w:beforeAutospacing="1" w:line="240" w:lineRule="auto"/>
              <w:jc w:val="center"/>
              <w:rPr>
                <w:rFonts w:ascii="Calibri" w:eastAsia="Times New Roman" w:hAnsi="Calibri" w:cs="Times New Roman"/>
                <w:sz w:val="20"/>
                <w:szCs w:val="20"/>
                <w:lang w:val="en-US"/>
              </w:rPr>
            </w:pPr>
          </w:p>
        </w:tc>
        <w:tc>
          <w:tcPr>
            <w:tcW w:w="1178" w:type="dxa"/>
            <w:shd w:val="clear" w:color="auto" w:fill="auto"/>
            <w:vAlign w:val="center"/>
          </w:tcPr>
          <w:p w14:paraId="566A71B9"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8" w:type="dxa"/>
            <w:shd w:val="clear" w:color="auto" w:fill="auto"/>
            <w:vAlign w:val="bottom"/>
          </w:tcPr>
          <w:p w14:paraId="4C9998A1"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10.6</w:t>
            </w:r>
          </w:p>
        </w:tc>
        <w:tc>
          <w:tcPr>
            <w:tcW w:w="268" w:type="dxa"/>
            <w:shd w:val="clear" w:color="auto" w:fill="auto"/>
            <w:vAlign w:val="bottom"/>
          </w:tcPr>
          <w:p w14:paraId="3B812AD6"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65551F1E"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10.2</w:t>
            </w:r>
          </w:p>
        </w:tc>
        <w:tc>
          <w:tcPr>
            <w:tcW w:w="405" w:type="dxa"/>
            <w:shd w:val="clear" w:color="auto" w:fill="auto"/>
            <w:vAlign w:val="bottom"/>
          </w:tcPr>
          <w:p w14:paraId="0D97B7C4"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107182F8"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w:t>
            </w:r>
          </w:p>
        </w:tc>
        <w:tc>
          <w:tcPr>
            <w:tcW w:w="268" w:type="dxa"/>
            <w:shd w:val="clear" w:color="auto" w:fill="auto"/>
            <w:vAlign w:val="bottom"/>
          </w:tcPr>
          <w:p w14:paraId="6DBA1060"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6131A21"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5.8</w:t>
            </w:r>
          </w:p>
        </w:tc>
        <w:tc>
          <w:tcPr>
            <w:tcW w:w="403" w:type="dxa"/>
            <w:shd w:val="clear" w:color="auto" w:fill="auto"/>
            <w:vAlign w:val="bottom"/>
          </w:tcPr>
          <w:p w14:paraId="75DE2326"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5F76DBA"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5.4</w:t>
            </w:r>
          </w:p>
        </w:tc>
        <w:tc>
          <w:tcPr>
            <w:tcW w:w="266" w:type="dxa"/>
            <w:shd w:val="clear" w:color="auto" w:fill="auto"/>
            <w:vAlign w:val="bottom"/>
          </w:tcPr>
          <w:p w14:paraId="60395B66"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374484D"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8.4</w:t>
            </w:r>
          </w:p>
        </w:tc>
        <w:tc>
          <w:tcPr>
            <w:tcW w:w="403" w:type="dxa"/>
            <w:shd w:val="clear" w:color="auto" w:fill="auto"/>
            <w:vAlign w:val="bottom"/>
          </w:tcPr>
          <w:p w14:paraId="6F06693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3FE77FB"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6.27</w:t>
            </w:r>
          </w:p>
        </w:tc>
        <w:tc>
          <w:tcPr>
            <w:tcW w:w="263" w:type="dxa"/>
            <w:shd w:val="clear" w:color="auto" w:fill="auto"/>
            <w:vAlign w:val="bottom"/>
          </w:tcPr>
          <w:p w14:paraId="344DC9B3"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273FB8FD"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8.13</w:t>
            </w:r>
          </w:p>
        </w:tc>
      </w:tr>
      <w:tr w:rsidR="009C1551" w14:paraId="67B9BCD8" w14:textId="77777777">
        <w:trPr>
          <w:trHeight w:val="280"/>
        </w:trPr>
        <w:tc>
          <w:tcPr>
            <w:tcW w:w="1505" w:type="dxa"/>
            <w:shd w:val="clear" w:color="auto" w:fill="auto"/>
            <w:vAlign w:val="bottom"/>
          </w:tcPr>
          <w:p w14:paraId="23EB65CB" w14:textId="77777777" w:rsidR="009C1551" w:rsidRDefault="00642DEE">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Live Western hemlock</w:t>
            </w:r>
          </w:p>
        </w:tc>
        <w:tc>
          <w:tcPr>
            <w:tcW w:w="1178" w:type="dxa"/>
            <w:shd w:val="clear" w:color="auto" w:fill="auto"/>
            <w:vAlign w:val="bottom"/>
          </w:tcPr>
          <w:p w14:paraId="18ACE834"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8" w:type="dxa"/>
            <w:shd w:val="clear" w:color="auto" w:fill="auto"/>
            <w:vAlign w:val="bottom"/>
          </w:tcPr>
          <w:p w14:paraId="3C54C2FF"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13.63</w:t>
            </w:r>
          </w:p>
        </w:tc>
        <w:tc>
          <w:tcPr>
            <w:tcW w:w="268" w:type="dxa"/>
            <w:shd w:val="clear" w:color="auto" w:fill="auto"/>
            <w:vAlign w:val="bottom"/>
          </w:tcPr>
          <w:p w14:paraId="1AC97BA4"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3E991599"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10.57</w:t>
            </w:r>
          </w:p>
        </w:tc>
        <w:tc>
          <w:tcPr>
            <w:tcW w:w="405" w:type="dxa"/>
            <w:shd w:val="clear" w:color="auto" w:fill="auto"/>
            <w:vAlign w:val="bottom"/>
          </w:tcPr>
          <w:p w14:paraId="11DE725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1DD437D6"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6.26</w:t>
            </w:r>
          </w:p>
        </w:tc>
        <w:tc>
          <w:tcPr>
            <w:tcW w:w="268" w:type="dxa"/>
            <w:shd w:val="clear" w:color="auto" w:fill="auto"/>
            <w:vAlign w:val="bottom"/>
          </w:tcPr>
          <w:p w14:paraId="716EDF3C"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577007A"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6.69</w:t>
            </w:r>
          </w:p>
        </w:tc>
        <w:tc>
          <w:tcPr>
            <w:tcW w:w="403" w:type="dxa"/>
            <w:shd w:val="clear" w:color="auto" w:fill="auto"/>
            <w:vAlign w:val="bottom"/>
          </w:tcPr>
          <w:p w14:paraId="015A0F95"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71470A3"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7.8</w:t>
            </w:r>
          </w:p>
        </w:tc>
        <w:tc>
          <w:tcPr>
            <w:tcW w:w="266" w:type="dxa"/>
            <w:shd w:val="clear" w:color="auto" w:fill="auto"/>
            <w:vAlign w:val="bottom"/>
          </w:tcPr>
          <w:p w14:paraId="66320F2E"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97D47BB"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10.11</w:t>
            </w:r>
          </w:p>
        </w:tc>
        <w:tc>
          <w:tcPr>
            <w:tcW w:w="403" w:type="dxa"/>
            <w:shd w:val="clear" w:color="auto" w:fill="auto"/>
            <w:vAlign w:val="bottom"/>
          </w:tcPr>
          <w:p w14:paraId="4635999D"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152FD38"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9.64</w:t>
            </w:r>
          </w:p>
        </w:tc>
        <w:tc>
          <w:tcPr>
            <w:tcW w:w="263" w:type="dxa"/>
            <w:shd w:val="clear" w:color="auto" w:fill="auto"/>
            <w:vAlign w:val="bottom"/>
          </w:tcPr>
          <w:p w14:paraId="37C91760"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38928309"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8.8</w:t>
            </w:r>
          </w:p>
        </w:tc>
      </w:tr>
      <w:tr w:rsidR="009C1551" w14:paraId="3A171E1D" w14:textId="77777777">
        <w:trPr>
          <w:trHeight w:val="280"/>
        </w:trPr>
        <w:tc>
          <w:tcPr>
            <w:tcW w:w="1505" w:type="dxa"/>
            <w:tcBorders>
              <w:bottom w:val="single" w:sz="8" w:space="0" w:color="000000"/>
            </w:tcBorders>
            <w:shd w:val="clear" w:color="auto" w:fill="auto"/>
            <w:vAlign w:val="bottom"/>
          </w:tcPr>
          <w:p w14:paraId="5B8E9CBC"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1178" w:type="dxa"/>
            <w:tcBorders>
              <w:bottom w:val="single" w:sz="8" w:space="0" w:color="000000"/>
            </w:tcBorders>
            <w:shd w:val="clear" w:color="auto" w:fill="auto"/>
            <w:vAlign w:val="bottom"/>
          </w:tcPr>
          <w:p w14:paraId="091FB237" w14:textId="77777777" w:rsidR="009C1551" w:rsidRDefault="00642DEE">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8" w:type="dxa"/>
            <w:tcBorders>
              <w:bottom w:val="single" w:sz="8" w:space="0" w:color="000000"/>
            </w:tcBorders>
            <w:shd w:val="clear" w:color="auto" w:fill="auto"/>
            <w:vAlign w:val="bottom"/>
          </w:tcPr>
          <w:p w14:paraId="20049A42"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53</w:t>
            </w:r>
          </w:p>
        </w:tc>
        <w:tc>
          <w:tcPr>
            <w:tcW w:w="268" w:type="dxa"/>
            <w:tcBorders>
              <w:bottom w:val="single" w:sz="8" w:space="0" w:color="000000"/>
            </w:tcBorders>
            <w:shd w:val="clear" w:color="auto" w:fill="auto"/>
            <w:vAlign w:val="bottom"/>
          </w:tcPr>
          <w:p w14:paraId="6B9EAB3E"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411C5E7D"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51</w:t>
            </w:r>
          </w:p>
        </w:tc>
        <w:tc>
          <w:tcPr>
            <w:tcW w:w="405" w:type="dxa"/>
            <w:tcBorders>
              <w:bottom w:val="single" w:sz="8" w:space="0" w:color="000000"/>
            </w:tcBorders>
            <w:shd w:val="clear" w:color="auto" w:fill="auto"/>
            <w:vAlign w:val="bottom"/>
          </w:tcPr>
          <w:p w14:paraId="7861A9B6"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55B8B62F"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14</w:t>
            </w:r>
          </w:p>
        </w:tc>
        <w:tc>
          <w:tcPr>
            <w:tcW w:w="268" w:type="dxa"/>
            <w:tcBorders>
              <w:bottom w:val="single" w:sz="8" w:space="0" w:color="000000"/>
            </w:tcBorders>
            <w:shd w:val="clear" w:color="auto" w:fill="auto"/>
            <w:vAlign w:val="bottom"/>
          </w:tcPr>
          <w:p w14:paraId="2A3207B6"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5C5E9467"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29</w:t>
            </w:r>
          </w:p>
        </w:tc>
        <w:tc>
          <w:tcPr>
            <w:tcW w:w="403" w:type="dxa"/>
            <w:tcBorders>
              <w:bottom w:val="single" w:sz="8" w:space="0" w:color="000000"/>
            </w:tcBorders>
            <w:shd w:val="clear" w:color="auto" w:fill="auto"/>
            <w:vAlign w:val="bottom"/>
          </w:tcPr>
          <w:p w14:paraId="3370119B"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6D602725"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27</w:t>
            </w:r>
          </w:p>
        </w:tc>
        <w:tc>
          <w:tcPr>
            <w:tcW w:w="266" w:type="dxa"/>
            <w:tcBorders>
              <w:bottom w:val="single" w:sz="8" w:space="0" w:color="000000"/>
            </w:tcBorders>
            <w:shd w:val="clear" w:color="auto" w:fill="auto"/>
            <w:vAlign w:val="bottom"/>
          </w:tcPr>
          <w:p w14:paraId="1CCAAD5B"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266939BA"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42</w:t>
            </w:r>
          </w:p>
        </w:tc>
        <w:tc>
          <w:tcPr>
            <w:tcW w:w="403" w:type="dxa"/>
            <w:tcBorders>
              <w:bottom w:val="single" w:sz="8" w:space="0" w:color="000000"/>
            </w:tcBorders>
            <w:shd w:val="clear" w:color="auto" w:fill="auto"/>
            <w:vAlign w:val="bottom"/>
          </w:tcPr>
          <w:p w14:paraId="2DD85ADB"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60224592"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94</w:t>
            </w:r>
          </w:p>
        </w:tc>
        <w:tc>
          <w:tcPr>
            <w:tcW w:w="263" w:type="dxa"/>
            <w:tcBorders>
              <w:bottom w:val="single" w:sz="8" w:space="0" w:color="000000"/>
            </w:tcBorders>
            <w:shd w:val="clear" w:color="auto" w:fill="auto"/>
            <w:vAlign w:val="bottom"/>
          </w:tcPr>
          <w:p w14:paraId="1DD3CCDB"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81" w:type="dxa"/>
            <w:tcBorders>
              <w:bottom w:val="single" w:sz="8" w:space="0" w:color="000000"/>
            </w:tcBorders>
            <w:shd w:val="clear" w:color="auto" w:fill="auto"/>
            <w:vAlign w:val="bottom"/>
          </w:tcPr>
          <w:p w14:paraId="6166A6BA"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122</w:t>
            </w:r>
          </w:p>
        </w:tc>
      </w:tr>
      <w:tr w:rsidR="009C1551" w14:paraId="5420B984" w14:textId="77777777">
        <w:trPr>
          <w:trHeight w:val="280"/>
        </w:trPr>
        <w:tc>
          <w:tcPr>
            <w:tcW w:w="1505" w:type="dxa"/>
            <w:shd w:val="clear" w:color="auto" w:fill="auto"/>
            <w:vAlign w:val="bottom"/>
          </w:tcPr>
          <w:p w14:paraId="23EB11A2" w14:textId="77777777" w:rsidR="009C1551" w:rsidRDefault="009C1551">
            <w:pPr>
              <w:widowControl w:val="0"/>
              <w:spacing w:beforeAutospacing="1" w:line="240" w:lineRule="auto"/>
              <w:jc w:val="center"/>
              <w:rPr>
                <w:rFonts w:ascii="Calibri" w:eastAsia="Times New Roman" w:hAnsi="Calibri" w:cs="Times New Roman"/>
                <w:sz w:val="20"/>
                <w:szCs w:val="20"/>
                <w:lang w:val="en-US"/>
              </w:rPr>
            </w:pPr>
          </w:p>
        </w:tc>
        <w:tc>
          <w:tcPr>
            <w:tcW w:w="1178" w:type="dxa"/>
            <w:shd w:val="clear" w:color="auto" w:fill="auto"/>
            <w:vAlign w:val="bottom"/>
          </w:tcPr>
          <w:p w14:paraId="0C103831"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8" w:type="dxa"/>
            <w:shd w:val="clear" w:color="auto" w:fill="auto"/>
            <w:vAlign w:val="bottom"/>
          </w:tcPr>
          <w:p w14:paraId="65485616"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7.6</w:t>
            </w:r>
          </w:p>
        </w:tc>
        <w:tc>
          <w:tcPr>
            <w:tcW w:w="268" w:type="dxa"/>
            <w:shd w:val="clear" w:color="auto" w:fill="auto"/>
            <w:vAlign w:val="bottom"/>
          </w:tcPr>
          <w:p w14:paraId="231B833A"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71861DDC"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4.4</w:t>
            </w:r>
          </w:p>
        </w:tc>
        <w:tc>
          <w:tcPr>
            <w:tcW w:w="405" w:type="dxa"/>
            <w:shd w:val="clear" w:color="auto" w:fill="auto"/>
            <w:vAlign w:val="bottom"/>
          </w:tcPr>
          <w:p w14:paraId="4134804D"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162ADBB9"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w:t>
            </w:r>
          </w:p>
        </w:tc>
        <w:tc>
          <w:tcPr>
            <w:tcW w:w="268" w:type="dxa"/>
            <w:shd w:val="clear" w:color="auto" w:fill="auto"/>
            <w:vAlign w:val="bottom"/>
          </w:tcPr>
          <w:p w14:paraId="053C0235"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A2D4EFE"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2.4</w:t>
            </w:r>
          </w:p>
        </w:tc>
        <w:tc>
          <w:tcPr>
            <w:tcW w:w="403" w:type="dxa"/>
            <w:shd w:val="clear" w:color="auto" w:fill="auto"/>
            <w:vAlign w:val="bottom"/>
          </w:tcPr>
          <w:p w14:paraId="673C58C3"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1261FA9"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w:t>
            </w:r>
          </w:p>
        </w:tc>
        <w:tc>
          <w:tcPr>
            <w:tcW w:w="266" w:type="dxa"/>
            <w:shd w:val="clear" w:color="auto" w:fill="auto"/>
            <w:vAlign w:val="bottom"/>
          </w:tcPr>
          <w:p w14:paraId="7E9962AB"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D6B36E0"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w:t>
            </w:r>
          </w:p>
        </w:tc>
        <w:tc>
          <w:tcPr>
            <w:tcW w:w="403" w:type="dxa"/>
            <w:shd w:val="clear" w:color="auto" w:fill="auto"/>
            <w:vAlign w:val="bottom"/>
          </w:tcPr>
          <w:p w14:paraId="752519D8"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B5D77F2"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w:t>
            </w:r>
          </w:p>
        </w:tc>
        <w:tc>
          <w:tcPr>
            <w:tcW w:w="263" w:type="dxa"/>
            <w:shd w:val="clear" w:color="auto" w:fill="auto"/>
            <w:vAlign w:val="bottom"/>
          </w:tcPr>
          <w:p w14:paraId="3BCF37C9"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179BEEB1"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2.6</w:t>
            </w:r>
          </w:p>
        </w:tc>
      </w:tr>
      <w:tr w:rsidR="009C1551" w14:paraId="32CA394C" w14:textId="77777777">
        <w:trPr>
          <w:trHeight w:val="280"/>
        </w:trPr>
        <w:tc>
          <w:tcPr>
            <w:tcW w:w="1505" w:type="dxa"/>
            <w:shd w:val="clear" w:color="auto" w:fill="auto"/>
            <w:vAlign w:val="bottom"/>
          </w:tcPr>
          <w:p w14:paraId="0679E628" w14:textId="77777777" w:rsidR="009C1551" w:rsidRDefault="00642DEE">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Live other species</w:t>
            </w:r>
          </w:p>
        </w:tc>
        <w:tc>
          <w:tcPr>
            <w:tcW w:w="1178" w:type="dxa"/>
            <w:shd w:val="clear" w:color="auto" w:fill="auto"/>
            <w:vAlign w:val="bottom"/>
          </w:tcPr>
          <w:p w14:paraId="0D7F40E9"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8" w:type="dxa"/>
            <w:shd w:val="clear" w:color="auto" w:fill="auto"/>
            <w:vAlign w:val="bottom"/>
          </w:tcPr>
          <w:p w14:paraId="65E9DCD8"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10.88</w:t>
            </w:r>
          </w:p>
        </w:tc>
        <w:tc>
          <w:tcPr>
            <w:tcW w:w="268" w:type="dxa"/>
            <w:shd w:val="clear" w:color="auto" w:fill="auto"/>
            <w:vAlign w:val="bottom"/>
          </w:tcPr>
          <w:p w14:paraId="57CA3F22"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04E4CE14"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4.34</w:t>
            </w:r>
          </w:p>
        </w:tc>
        <w:tc>
          <w:tcPr>
            <w:tcW w:w="405" w:type="dxa"/>
            <w:shd w:val="clear" w:color="auto" w:fill="auto"/>
            <w:vAlign w:val="bottom"/>
          </w:tcPr>
          <w:p w14:paraId="58C276C2"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3752D1BC"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5.61</w:t>
            </w:r>
          </w:p>
        </w:tc>
        <w:tc>
          <w:tcPr>
            <w:tcW w:w="268" w:type="dxa"/>
            <w:shd w:val="clear" w:color="auto" w:fill="auto"/>
            <w:vAlign w:val="bottom"/>
          </w:tcPr>
          <w:p w14:paraId="7F44EA4A"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1DD26A6"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2.51</w:t>
            </w:r>
          </w:p>
        </w:tc>
        <w:tc>
          <w:tcPr>
            <w:tcW w:w="403" w:type="dxa"/>
            <w:shd w:val="clear" w:color="auto" w:fill="auto"/>
            <w:vAlign w:val="bottom"/>
          </w:tcPr>
          <w:p w14:paraId="6C207B4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5255B5C"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2.55</w:t>
            </w:r>
          </w:p>
        </w:tc>
        <w:tc>
          <w:tcPr>
            <w:tcW w:w="266" w:type="dxa"/>
            <w:shd w:val="clear" w:color="auto" w:fill="auto"/>
            <w:vAlign w:val="bottom"/>
          </w:tcPr>
          <w:p w14:paraId="752E9DE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86BA931"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w:t>
            </w:r>
          </w:p>
        </w:tc>
        <w:tc>
          <w:tcPr>
            <w:tcW w:w="403" w:type="dxa"/>
            <w:shd w:val="clear" w:color="auto" w:fill="auto"/>
            <w:vAlign w:val="bottom"/>
          </w:tcPr>
          <w:p w14:paraId="7546785E"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B849780"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7.13</w:t>
            </w:r>
          </w:p>
        </w:tc>
        <w:tc>
          <w:tcPr>
            <w:tcW w:w="263" w:type="dxa"/>
            <w:shd w:val="clear" w:color="auto" w:fill="auto"/>
            <w:vAlign w:val="bottom"/>
          </w:tcPr>
          <w:p w14:paraId="18B4CBF7"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6B017AA0"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3.09</w:t>
            </w:r>
          </w:p>
        </w:tc>
      </w:tr>
      <w:tr w:rsidR="009C1551" w14:paraId="269F3859" w14:textId="77777777">
        <w:trPr>
          <w:trHeight w:val="280"/>
        </w:trPr>
        <w:tc>
          <w:tcPr>
            <w:tcW w:w="1505" w:type="dxa"/>
            <w:tcBorders>
              <w:bottom w:val="single" w:sz="8" w:space="0" w:color="000000"/>
            </w:tcBorders>
            <w:shd w:val="clear" w:color="auto" w:fill="auto"/>
            <w:vAlign w:val="bottom"/>
          </w:tcPr>
          <w:p w14:paraId="1304E51D"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1178" w:type="dxa"/>
            <w:tcBorders>
              <w:bottom w:val="single" w:sz="8" w:space="0" w:color="000000"/>
            </w:tcBorders>
            <w:shd w:val="clear" w:color="auto" w:fill="auto"/>
            <w:vAlign w:val="bottom"/>
          </w:tcPr>
          <w:p w14:paraId="3DD64E78" w14:textId="77777777" w:rsidR="009C1551" w:rsidRDefault="00642DEE">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8" w:type="dxa"/>
            <w:tcBorders>
              <w:bottom w:val="single" w:sz="8" w:space="0" w:color="000000"/>
            </w:tcBorders>
            <w:shd w:val="clear" w:color="auto" w:fill="auto"/>
            <w:vAlign w:val="bottom"/>
          </w:tcPr>
          <w:p w14:paraId="618D2FA1"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38</w:t>
            </w:r>
          </w:p>
        </w:tc>
        <w:tc>
          <w:tcPr>
            <w:tcW w:w="268" w:type="dxa"/>
            <w:tcBorders>
              <w:bottom w:val="single" w:sz="8" w:space="0" w:color="000000"/>
            </w:tcBorders>
            <w:shd w:val="clear" w:color="auto" w:fill="auto"/>
            <w:vAlign w:val="bottom"/>
          </w:tcPr>
          <w:p w14:paraId="00690BC2"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58F4C3E7"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22</w:t>
            </w:r>
          </w:p>
        </w:tc>
        <w:tc>
          <w:tcPr>
            <w:tcW w:w="405" w:type="dxa"/>
            <w:tcBorders>
              <w:bottom w:val="single" w:sz="8" w:space="0" w:color="000000"/>
            </w:tcBorders>
            <w:shd w:val="clear" w:color="auto" w:fill="auto"/>
            <w:vAlign w:val="bottom"/>
          </w:tcPr>
          <w:p w14:paraId="410C5820"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119D985F"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15</w:t>
            </w:r>
          </w:p>
        </w:tc>
        <w:tc>
          <w:tcPr>
            <w:tcW w:w="268" w:type="dxa"/>
            <w:tcBorders>
              <w:bottom w:val="single" w:sz="8" w:space="0" w:color="000000"/>
            </w:tcBorders>
            <w:shd w:val="clear" w:color="auto" w:fill="auto"/>
            <w:vAlign w:val="bottom"/>
          </w:tcPr>
          <w:p w14:paraId="65EB38B2"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BEAE9BF"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12</w:t>
            </w:r>
          </w:p>
        </w:tc>
        <w:tc>
          <w:tcPr>
            <w:tcW w:w="403" w:type="dxa"/>
            <w:tcBorders>
              <w:bottom w:val="single" w:sz="8" w:space="0" w:color="000000"/>
            </w:tcBorders>
            <w:shd w:val="clear" w:color="auto" w:fill="auto"/>
            <w:vAlign w:val="bottom"/>
          </w:tcPr>
          <w:p w14:paraId="4E15F923"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3C0388C2"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10</w:t>
            </w:r>
          </w:p>
        </w:tc>
        <w:tc>
          <w:tcPr>
            <w:tcW w:w="266" w:type="dxa"/>
            <w:tcBorders>
              <w:bottom w:val="single" w:sz="8" w:space="0" w:color="000000"/>
            </w:tcBorders>
            <w:shd w:val="clear" w:color="auto" w:fill="auto"/>
            <w:vAlign w:val="bottom"/>
          </w:tcPr>
          <w:p w14:paraId="6EA25A88"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65780E5D"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w:t>
            </w:r>
          </w:p>
        </w:tc>
        <w:tc>
          <w:tcPr>
            <w:tcW w:w="403" w:type="dxa"/>
            <w:tcBorders>
              <w:bottom w:val="single" w:sz="8" w:space="0" w:color="000000"/>
            </w:tcBorders>
            <w:shd w:val="clear" w:color="auto" w:fill="auto"/>
            <w:vAlign w:val="bottom"/>
          </w:tcPr>
          <w:p w14:paraId="49CBE279"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2DBC09E2"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60</w:t>
            </w:r>
          </w:p>
        </w:tc>
        <w:tc>
          <w:tcPr>
            <w:tcW w:w="263" w:type="dxa"/>
            <w:tcBorders>
              <w:bottom w:val="single" w:sz="8" w:space="0" w:color="000000"/>
            </w:tcBorders>
            <w:shd w:val="clear" w:color="auto" w:fill="auto"/>
            <w:vAlign w:val="bottom"/>
          </w:tcPr>
          <w:p w14:paraId="21D3F959"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81" w:type="dxa"/>
            <w:tcBorders>
              <w:bottom w:val="single" w:sz="8" w:space="0" w:color="000000"/>
            </w:tcBorders>
            <w:shd w:val="clear" w:color="auto" w:fill="auto"/>
            <w:vAlign w:val="bottom"/>
          </w:tcPr>
          <w:p w14:paraId="5C11816E"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39</w:t>
            </w:r>
          </w:p>
        </w:tc>
      </w:tr>
      <w:tr w:rsidR="009C1551" w14:paraId="5EB01F8E" w14:textId="77777777">
        <w:trPr>
          <w:trHeight w:val="290"/>
        </w:trPr>
        <w:tc>
          <w:tcPr>
            <w:tcW w:w="1505" w:type="dxa"/>
            <w:shd w:val="clear" w:color="auto" w:fill="auto"/>
            <w:vAlign w:val="bottom"/>
          </w:tcPr>
          <w:p w14:paraId="45416A93" w14:textId="77777777" w:rsidR="009C1551" w:rsidRDefault="009C1551">
            <w:pPr>
              <w:widowControl w:val="0"/>
              <w:spacing w:beforeAutospacing="1" w:line="240" w:lineRule="auto"/>
              <w:jc w:val="center"/>
              <w:rPr>
                <w:rFonts w:ascii="Calibri" w:eastAsia="Times New Roman" w:hAnsi="Calibri" w:cs="Times New Roman"/>
                <w:sz w:val="20"/>
                <w:szCs w:val="20"/>
                <w:lang w:val="en-US"/>
              </w:rPr>
            </w:pPr>
          </w:p>
        </w:tc>
        <w:tc>
          <w:tcPr>
            <w:tcW w:w="1178" w:type="dxa"/>
            <w:shd w:val="clear" w:color="auto" w:fill="auto"/>
            <w:vAlign w:val="bottom"/>
          </w:tcPr>
          <w:p w14:paraId="79A264BD"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8" w:type="dxa"/>
            <w:shd w:val="clear" w:color="auto" w:fill="auto"/>
            <w:vAlign w:val="bottom"/>
          </w:tcPr>
          <w:p w14:paraId="65FF909B"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95.2</w:t>
            </w:r>
          </w:p>
        </w:tc>
        <w:tc>
          <w:tcPr>
            <w:tcW w:w="268" w:type="dxa"/>
            <w:shd w:val="clear" w:color="auto" w:fill="auto"/>
            <w:vAlign w:val="bottom"/>
          </w:tcPr>
          <w:p w14:paraId="185B8485"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09F79F9D"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69.4</w:t>
            </w:r>
          </w:p>
        </w:tc>
        <w:tc>
          <w:tcPr>
            <w:tcW w:w="405" w:type="dxa"/>
            <w:shd w:val="clear" w:color="auto" w:fill="auto"/>
            <w:vAlign w:val="bottom"/>
          </w:tcPr>
          <w:p w14:paraId="7BB2ED79"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1A4D37F1"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43</w:t>
            </w:r>
          </w:p>
        </w:tc>
        <w:tc>
          <w:tcPr>
            <w:tcW w:w="268" w:type="dxa"/>
            <w:shd w:val="clear" w:color="auto" w:fill="auto"/>
            <w:vAlign w:val="bottom"/>
          </w:tcPr>
          <w:p w14:paraId="1F67CB2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BE87BC4"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36.2</w:t>
            </w:r>
          </w:p>
        </w:tc>
        <w:tc>
          <w:tcPr>
            <w:tcW w:w="403" w:type="dxa"/>
            <w:shd w:val="clear" w:color="auto" w:fill="auto"/>
            <w:vAlign w:val="bottom"/>
          </w:tcPr>
          <w:p w14:paraId="50E0F2AE"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0CAED60"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35.6</w:t>
            </w:r>
          </w:p>
        </w:tc>
        <w:tc>
          <w:tcPr>
            <w:tcW w:w="266" w:type="dxa"/>
            <w:shd w:val="clear" w:color="auto" w:fill="auto"/>
            <w:vAlign w:val="bottom"/>
          </w:tcPr>
          <w:p w14:paraId="640178DA"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7864280"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32.8</w:t>
            </w:r>
          </w:p>
        </w:tc>
        <w:tc>
          <w:tcPr>
            <w:tcW w:w="403" w:type="dxa"/>
            <w:shd w:val="clear" w:color="auto" w:fill="auto"/>
            <w:vAlign w:val="bottom"/>
          </w:tcPr>
          <w:p w14:paraId="64B1F347"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9CECF46"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57.93</w:t>
            </w:r>
          </w:p>
        </w:tc>
        <w:tc>
          <w:tcPr>
            <w:tcW w:w="263" w:type="dxa"/>
            <w:shd w:val="clear" w:color="auto" w:fill="auto"/>
            <w:vAlign w:val="bottom"/>
          </w:tcPr>
          <w:p w14:paraId="2DF27A29"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4A45468B"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46.13</w:t>
            </w:r>
          </w:p>
        </w:tc>
      </w:tr>
      <w:tr w:rsidR="009C1551" w14:paraId="207649C3" w14:textId="77777777">
        <w:trPr>
          <w:trHeight w:val="290"/>
        </w:trPr>
        <w:tc>
          <w:tcPr>
            <w:tcW w:w="1505" w:type="dxa"/>
            <w:shd w:val="clear" w:color="auto" w:fill="auto"/>
            <w:vAlign w:val="bottom"/>
          </w:tcPr>
          <w:p w14:paraId="25B77B5B" w14:textId="77777777" w:rsidR="009C1551" w:rsidRDefault="00642DEE">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r>
              <w:rPr>
                <w:rFonts w:ascii="Calibri" w:eastAsia="Times New Roman" w:hAnsi="Calibri" w:cs="Times New Roman"/>
                <w:b/>
                <w:bCs/>
                <w:sz w:val="20"/>
                <w:szCs w:val="20"/>
                <w:lang w:val="en-US"/>
              </w:rPr>
              <w:br/>
              <w:t>live trees</w:t>
            </w:r>
          </w:p>
        </w:tc>
        <w:tc>
          <w:tcPr>
            <w:tcW w:w="1178" w:type="dxa"/>
            <w:shd w:val="clear" w:color="auto" w:fill="auto"/>
            <w:vAlign w:val="bottom"/>
          </w:tcPr>
          <w:p w14:paraId="0B0413B3"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8" w:type="dxa"/>
            <w:shd w:val="clear" w:color="auto" w:fill="auto"/>
            <w:vAlign w:val="bottom"/>
          </w:tcPr>
          <w:p w14:paraId="36747200"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25.87</w:t>
            </w:r>
          </w:p>
        </w:tc>
        <w:tc>
          <w:tcPr>
            <w:tcW w:w="268" w:type="dxa"/>
            <w:shd w:val="clear" w:color="auto" w:fill="auto"/>
            <w:vAlign w:val="bottom"/>
          </w:tcPr>
          <w:p w14:paraId="2C4637C7"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1CD6959A"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14.06</w:t>
            </w:r>
          </w:p>
        </w:tc>
        <w:tc>
          <w:tcPr>
            <w:tcW w:w="405" w:type="dxa"/>
            <w:shd w:val="clear" w:color="auto" w:fill="auto"/>
            <w:vAlign w:val="bottom"/>
          </w:tcPr>
          <w:p w14:paraId="6F35F348"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03C31628"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7.07</w:t>
            </w:r>
          </w:p>
        </w:tc>
        <w:tc>
          <w:tcPr>
            <w:tcW w:w="268" w:type="dxa"/>
            <w:shd w:val="clear" w:color="auto" w:fill="auto"/>
            <w:vAlign w:val="bottom"/>
          </w:tcPr>
          <w:p w14:paraId="6E35BFE4"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F0F72FC"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7.6</w:t>
            </w:r>
          </w:p>
        </w:tc>
        <w:tc>
          <w:tcPr>
            <w:tcW w:w="403" w:type="dxa"/>
            <w:shd w:val="clear" w:color="auto" w:fill="auto"/>
            <w:vAlign w:val="bottom"/>
          </w:tcPr>
          <w:p w14:paraId="2EBAE96A"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399665E"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7.13</w:t>
            </w:r>
          </w:p>
        </w:tc>
        <w:tc>
          <w:tcPr>
            <w:tcW w:w="266" w:type="dxa"/>
            <w:shd w:val="clear" w:color="auto" w:fill="auto"/>
            <w:vAlign w:val="bottom"/>
          </w:tcPr>
          <w:p w14:paraId="3EF8FC57"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0F5676D"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2.86</w:t>
            </w:r>
          </w:p>
        </w:tc>
        <w:tc>
          <w:tcPr>
            <w:tcW w:w="403" w:type="dxa"/>
            <w:shd w:val="clear" w:color="auto" w:fill="auto"/>
            <w:vAlign w:val="bottom"/>
          </w:tcPr>
          <w:p w14:paraId="118DA7ED"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26FF529"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31.21</w:t>
            </w:r>
          </w:p>
        </w:tc>
        <w:tc>
          <w:tcPr>
            <w:tcW w:w="263" w:type="dxa"/>
            <w:shd w:val="clear" w:color="auto" w:fill="auto"/>
            <w:vAlign w:val="bottom"/>
          </w:tcPr>
          <w:p w14:paraId="1C1CD30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18D78E2E"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19.17</w:t>
            </w:r>
          </w:p>
        </w:tc>
      </w:tr>
      <w:tr w:rsidR="009C1551" w14:paraId="56EBABCE" w14:textId="77777777">
        <w:trPr>
          <w:trHeight w:val="300"/>
        </w:trPr>
        <w:tc>
          <w:tcPr>
            <w:tcW w:w="1505" w:type="dxa"/>
            <w:tcBorders>
              <w:bottom w:val="single" w:sz="8" w:space="0" w:color="000000"/>
            </w:tcBorders>
            <w:shd w:val="clear" w:color="auto" w:fill="auto"/>
            <w:vAlign w:val="bottom"/>
          </w:tcPr>
          <w:p w14:paraId="74F88984"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1178" w:type="dxa"/>
            <w:tcBorders>
              <w:bottom w:val="single" w:sz="8" w:space="0" w:color="000000"/>
            </w:tcBorders>
            <w:shd w:val="clear" w:color="auto" w:fill="auto"/>
            <w:vAlign w:val="bottom"/>
          </w:tcPr>
          <w:p w14:paraId="7DC07852" w14:textId="77777777" w:rsidR="009C1551" w:rsidRDefault="00642DEE">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8" w:type="dxa"/>
            <w:tcBorders>
              <w:bottom w:val="single" w:sz="8" w:space="0" w:color="000000"/>
            </w:tcBorders>
            <w:shd w:val="clear" w:color="auto" w:fill="auto"/>
            <w:vAlign w:val="bottom"/>
          </w:tcPr>
          <w:p w14:paraId="5BD4ED3B"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476</w:t>
            </w:r>
          </w:p>
        </w:tc>
        <w:tc>
          <w:tcPr>
            <w:tcW w:w="268" w:type="dxa"/>
            <w:tcBorders>
              <w:bottom w:val="single" w:sz="8" w:space="0" w:color="000000"/>
            </w:tcBorders>
            <w:shd w:val="clear" w:color="auto" w:fill="auto"/>
            <w:vAlign w:val="bottom"/>
          </w:tcPr>
          <w:p w14:paraId="129DCBA0"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4A996EC6"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347</w:t>
            </w:r>
          </w:p>
        </w:tc>
        <w:tc>
          <w:tcPr>
            <w:tcW w:w="405" w:type="dxa"/>
            <w:tcBorders>
              <w:bottom w:val="single" w:sz="8" w:space="0" w:color="000000"/>
            </w:tcBorders>
            <w:shd w:val="clear" w:color="auto" w:fill="auto"/>
            <w:vAlign w:val="bottom"/>
          </w:tcPr>
          <w:p w14:paraId="7B3B7DDD"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3458829E"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215</w:t>
            </w:r>
          </w:p>
        </w:tc>
        <w:tc>
          <w:tcPr>
            <w:tcW w:w="268" w:type="dxa"/>
            <w:tcBorders>
              <w:bottom w:val="single" w:sz="8" w:space="0" w:color="000000"/>
            </w:tcBorders>
            <w:shd w:val="clear" w:color="auto" w:fill="auto"/>
            <w:vAlign w:val="bottom"/>
          </w:tcPr>
          <w:p w14:paraId="4297C0A3"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52C613DE"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181</w:t>
            </w:r>
          </w:p>
        </w:tc>
        <w:tc>
          <w:tcPr>
            <w:tcW w:w="403" w:type="dxa"/>
            <w:tcBorders>
              <w:bottom w:val="single" w:sz="8" w:space="0" w:color="000000"/>
            </w:tcBorders>
            <w:shd w:val="clear" w:color="auto" w:fill="auto"/>
            <w:vAlign w:val="bottom"/>
          </w:tcPr>
          <w:p w14:paraId="13F4FFA5"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3900282C"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178</w:t>
            </w:r>
          </w:p>
        </w:tc>
        <w:tc>
          <w:tcPr>
            <w:tcW w:w="266" w:type="dxa"/>
            <w:tcBorders>
              <w:bottom w:val="single" w:sz="8" w:space="0" w:color="000000"/>
            </w:tcBorders>
            <w:shd w:val="clear" w:color="auto" w:fill="auto"/>
            <w:vAlign w:val="bottom"/>
          </w:tcPr>
          <w:p w14:paraId="5611E18C"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7068F3B"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164</w:t>
            </w:r>
          </w:p>
        </w:tc>
        <w:tc>
          <w:tcPr>
            <w:tcW w:w="403" w:type="dxa"/>
            <w:tcBorders>
              <w:bottom w:val="single" w:sz="8" w:space="0" w:color="000000"/>
            </w:tcBorders>
            <w:shd w:val="clear" w:color="auto" w:fill="auto"/>
            <w:vAlign w:val="bottom"/>
          </w:tcPr>
          <w:p w14:paraId="21B175F8"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30077307"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869</w:t>
            </w:r>
          </w:p>
        </w:tc>
        <w:tc>
          <w:tcPr>
            <w:tcW w:w="263" w:type="dxa"/>
            <w:tcBorders>
              <w:bottom w:val="single" w:sz="8" w:space="0" w:color="000000"/>
            </w:tcBorders>
            <w:shd w:val="clear" w:color="auto" w:fill="auto"/>
            <w:vAlign w:val="bottom"/>
          </w:tcPr>
          <w:p w14:paraId="28D49568"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81" w:type="dxa"/>
            <w:tcBorders>
              <w:bottom w:val="single" w:sz="8" w:space="0" w:color="000000"/>
            </w:tcBorders>
            <w:shd w:val="clear" w:color="auto" w:fill="auto"/>
            <w:vAlign w:val="bottom"/>
          </w:tcPr>
          <w:p w14:paraId="7E7483A7"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692</w:t>
            </w:r>
          </w:p>
        </w:tc>
      </w:tr>
      <w:tr w:rsidR="009C1551" w14:paraId="1B24AD55" w14:textId="77777777">
        <w:trPr>
          <w:trHeight w:val="290"/>
        </w:trPr>
        <w:tc>
          <w:tcPr>
            <w:tcW w:w="1505" w:type="dxa"/>
            <w:shd w:val="clear" w:color="auto" w:fill="auto"/>
            <w:vAlign w:val="bottom"/>
          </w:tcPr>
          <w:p w14:paraId="2A2AEDB5" w14:textId="77777777" w:rsidR="009C1551" w:rsidRDefault="00642DEE">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 BA of</w:t>
            </w:r>
          </w:p>
        </w:tc>
        <w:tc>
          <w:tcPr>
            <w:tcW w:w="1178" w:type="dxa"/>
            <w:shd w:val="clear" w:color="auto" w:fill="auto"/>
            <w:vAlign w:val="bottom"/>
          </w:tcPr>
          <w:p w14:paraId="4BEDF37F"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8" w:type="dxa"/>
            <w:shd w:val="clear" w:color="auto" w:fill="auto"/>
            <w:vAlign w:val="bottom"/>
          </w:tcPr>
          <w:p w14:paraId="02A33891"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10.6</w:t>
            </w:r>
          </w:p>
        </w:tc>
        <w:tc>
          <w:tcPr>
            <w:tcW w:w="268" w:type="dxa"/>
            <w:shd w:val="clear" w:color="auto" w:fill="auto"/>
            <w:vAlign w:val="bottom"/>
          </w:tcPr>
          <w:p w14:paraId="4ABDB598"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6AEC546C"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14.1</w:t>
            </w:r>
          </w:p>
        </w:tc>
        <w:tc>
          <w:tcPr>
            <w:tcW w:w="405" w:type="dxa"/>
            <w:shd w:val="clear" w:color="auto" w:fill="auto"/>
            <w:vAlign w:val="bottom"/>
          </w:tcPr>
          <w:p w14:paraId="076F99AA"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5F66CDEC"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6.6</w:t>
            </w:r>
          </w:p>
        </w:tc>
        <w:tc>
          <w:tcPr>
            <w:tcW w:w="268" w:type="dxa"/>
            <w:shd w:val="clear" w:color="auto" w:fill="auto"/>
            <w:vAlign w:val="bottom"/>
          </w:tcPr>
          <w:p w14:paraId="05F6B54C"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495E0ED"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9.7</w:t>
            </w:r>
          </w:p>
        </w:tc>
        <w:tc>
          <w:tcPr>
            <w:tcW w:w="403" w:type="dxa"/>
            <w:shd w:val="clear" w:color="auto" w:fill="auto"/>
            <w:vAlign w:val="bottom"/>
          </w:tcPr>
          <w:p w14:paraId="64E2C667"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AE2433E"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6.1</w:t>
            </w:r>
          </w:p>
        </w:tc>
        <w:tc>
          <w:tcPr>
            <w:tcW w:w="266" w:type="dxa"/>
            <w:shd w:val="clear" w:color="auto" w:fill="auto"/>
            <w:vAlign w:val="bottom"/>
          </w:tcPr>
          <w:p w14:paraId="053A9BF6"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47DD85A"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9.7</w:t>
            </w:r>
          </w:p>
        </w:tc>
        <w:tc>
          <w:tcPr>
            <w:tcW w:w="403" w:type="dxa"/>
            <w:shd w:val="clear" w:color="auto" w:fill="auto"/>
            <w:vAlign w:val="bottom"/>
          </w:tcPr>
          <w:p w14:paraId="5AE1C012"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1926867"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7.8</w:t>
            </w:r>
          </w:p>
        </w:tc>
        <w:tc>
          <w:tcPr>
            <w:tcW w:w="263" w:type="dxa"/>
            <w:shd w:val="clear" w:color="auto" w:fill="auto"/>
            <w:vAlign w:val="bottom"/>
          </w:tcPr>
          <w:p w14:paraId="08BC068C"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3053D525"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11.2</w:t>
            </w:r>
          </w:p>
        </w:tc>
      </w:tr>
      <w:tr w:rsidR="009C1551" w14:paraId="38FAC9E7" w14:textId="77777777">
        <w:trPr>
          <w:trHeight w:val="290"/>
        </w:trPr>
        <w:tc>
          <w:tcPr>
            <w:tcW w:w="1505" w:type="dxa"/>
            <w:shd w:val="clear" w:color="auto" w:fill="auto"/>
            <w:vAlign w:val="bottom"/>
          </w:tcPr>
          <w:p w14:paraId="691A54E4" w14:textId="77777777" w:rsidR="009C1551" w:rsidRDefault="00642DEE">
            <w:pPr>
              <w:widowControl w:val="0"/>
              <w:spacing w:beforeAutospacing="1" w:line="240" w:lineRule="auto"/>
              <w:jc w:val="center"/>
              <w:rPr>
                <w:b/>
                <w:bCs/>
              </w:rPr>
            </w:pPr>
            <w:r>
              <w:rPr>
                <w:rFonts w:ascii="Calibri" w:eastAsia="Times New Roman" w:hAnsi="Calibri" w:cs="Times New Roman"/>
                <w:b/>
                <w:bCs/>
                <w:sz w:val="20"/>
                <w:szCs w:val="20"/>
                <w:lang w:val="en-US"/>
              </w:rPr>
              <w:t>Douglas-fir</w:t>
            </w:r>
            <w:r>
              <w:rPr>
                <w:rFonts w:ascii="Calibri" w:eastAsia="Times New Roman" w:hAnsi="Calibri" w:cs="Times New Roman"/>
                <w:b/>
                <w:bCs/>
                <w:sz w:val="20"/>
                <w:szCs w:val="20"/>
                <w:lang w:val="en-US"/>
              </w:rPr>
              <w:br/>
              <w:t>(m</w:t>
            </w:r>
            <w:r>
              <w:rPr>
                <w:b/>
                <w:bCs/>
                <w:sz w:val="24"/>
                <w:szCs w:val="24"/>
                <w:vertAlign w:val="superscript"/>
              </w:rPr>
              <w:t>2</w:t>
            </w:r>
            <w:r>
              <w:rPr>
                <w:rFonts w:ascii="Calibri" w:eastAsia="Times New Roman" w:hAnsi="Calibri" w:cs="Times New Roman"/>
                <w:b/>
                <w:bCs/>
                <w:sz w:val="20"/>
                <w:szCs w:val="20"/>
                <w:lang w:val="en-US"/>
              </w:rPr>
              <w:t>/ha)</w:t>
            </w:r>
          </w:p>
        </w:tc>
        <w:tc>
          <w:tcPr>
            <w:tcW w:w="1178" w:type="dxa"/>
            <w:shd w:val="clear" w:color="auto" w:fill="auto"/>
            <w:vAlign w:val="bottom"/>
          </w:tcPr>
          <w:p w14:paraId="3237A5D1"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8" w:type="dxa"/>
            <w:shd w:val="clear" w:color="auto" w:fill="auto"/>
            <w:vAlign w:val="bottom"/>
          </w:tcPr>
          <w:p w14:paraId="1BE1077D"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2.5</w:t>
            </w:r>
          </w:p>
        </w:tc>
        <w:tc>
          <w:tcPr>
            <w:tcW w:w="268" w:type="dxa"/>
            <w:shd w:val="clear" w:color="auto" w:fill="auto"/>
            <w:vAlign w:val="bottom"/>
          </w:tcPr>
          <w:p w14:paraId="22E9019B"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5FEF5DD1"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2.5</w:t>
            </w:r>
          </w:p>
        </w:tc>
        <w:tc>
          <w:tcPr>
            <w:tcW w:w="405" w:type="dxa"/>
            <w:shd w:val="clear" w:color="auto" w:fill="auto"/>
            <w:vAlign w:val="bottom"/>
          </w:tcPr>
          <w:p w14:paraId="7CEEF1D7"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75C0B9EA"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1.3</w:t>
            </w:r>
          </w:p>
        </w:tc>
        <w:tc>
          <w:tcPr>
            <w:tcW w:w="268" w:type="dxa"/>
            <w:shd w:val="clear" w:color="auto" w:fill="auto"/>
            <w:vAlign w:val="bottom"/>
          </w:tcPr>
          <w:p w14:paraId="7DA94D1A"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2FFCB77"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2.3</w:t>
            </w:r>
          </w:p>
        </w:tc>
        <w:tc>
          <w:tcPr>
            <w:tcW w:w="403" w:type="dxa"/>
            <w:shd w:val="clear" w:color="auto" w:fill="auto"/>
            <w:vAlign w:val="bottom"/>
          </w:tcPr>
          <w:p w14:paraId="0A2D792A"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D8DE713"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2.1</w:t>
            </w:r>
          </w:p>
        </w:tc>
        <w:tc>
          <w:tcPr>
            <w:tcW w:w="266" w:type="dxa"/>
            <w:shd w:val="clear" w:color="auto" w:fill="auto"/>
            <w:vAlign w:val="bottom"/>
          </w:tcPr>
          <w:p w14:paraId="17E67AD4"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002CFF7"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3.1</w:t>
            </w:r>
          </w:p>
        </w:tc>
        <w:tc>
          <w:tcPr>
            <w:tcW w:w="403" w:type="dxa"/>
            <w:shd w:val="clear" w:color="auto" w:fill="auto"/>
            <w:vAlign w:val="bottom"/>
          </w:tcPr>
          <w:p w14:paraId="06F0EC02"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39AC1D2"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w:t>
            </w:r>
          </w:p>
        </w:tc>
        <w:tc>
          <w:tcPr>
            <w:tcW w:w="263" w:type="dxa"/>
            <w:shd w:val="clear" w:color="auto" w:fill="auto"/>
            <w:vAlign w:val="bottom"/>
          </w:tcPr>
          <w:p w14:paraId="430A8CB2"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06C46F9F"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3.2</w:t>
            </w:r>
          </w:p>
        </w:tc>
      </w:tr>
      <w:tr w:rsidR="009C1551" w14:paraId="69722174" w14:textId="77777777">
        <w:trPr>
          <w:trHeight w:val="300"/>
        </w:trPr>
        <w:tc>
          <w:tcPr>
            <w:tcW w:w="1505" w:type="dxa"/>
            <w:tcBorders>
              <w:bottom w:val="single" w:sz="8" w:space="0" w:color="000000"/>
            </w:tcBorders>
            <w:shd w:val="clear" w:color="auto" w:fill="auto"/>
            <w:vAlign w:val="bottom"/>
          </w:tcPr>
          <w:p w14:paraId="08208407" w14:textId="77777777" w:rsidR="009C1551" w:rsidRDefault="009C1551">
            <w:pPr>
              <w:widowControl w:val="0"/>
              <w:spacing w:beforeAutospacing="1" w:line="240" w:lineRule="auto"/>
              <w:rPr>
                <w:rFonts w:ascii="Calibri" w:eastAsia="Times New Roman" w:hAnsi="Calibri" w:cs="Times New Roman"/>
                <w:sz w:val="20"/>
                <w:szCs w:val="20"/>
                <w:lang w:val="en-US"/>
              </w:rPr>
            </w:pPr>
          </w:p>
        </w:tc>
        <w:tc>
          <w:tcPr>
            <w:tcW w:w="1178" w:type="dxa"/>
            <w:tcBorders>
              <w:bottom w:val="single" w:sz="8" w:space="0" w:color="000000"/>
            </w:tcBorders>
            <w:shd w:val="clear" w:color="auto" w:fill="auto"/>
            <w:vAlign w:val="bottom"/>
          </w:tcPr>
          <w:p w14:paraId="6275C39A" w14:textId="77777777" w:rsidR="009C1551" w:rsidRDefault="00642DEE">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8" w:type="dxa"/>
            <w:tcBorders>
              <w:bottom w:val="single" w:sz="8" w:space="0" w:color="000000"/>
            </w:tcBorders>
            <w:shd w:val="clear" w:color="auto" w:fill="auto"/>
            <w:vAlign w:val="bottom"/>
          </w:tcPr>
          <w:p w14:paraId="5ADDDA96"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53</w:t>
            </w:r>
          </w:p>
        </w:tc>
        <w:tc>
          <w:tcPr>
            <w:tcW w:w="268" w:type="dxa"/>
            <w:tcBorders>
              <w:bottom w:val="single" w:sz="8" w:space="0" w:color="000000"/>
            </w:tcBorders>
            <w:shd w:val="clear" w:color="auto" w:fill="auto"/>
            <w:vAlign w:val="bottom"/>
          </w:tcPr>
          <w:p w14:paraId="0C179F10"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013DD1E1"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70.3</w:t>
            </w:r>
          </w:p>
        </w:tc>
        <w:tc>
          <w:tcPr>
            <w:tcW w:w="405" w:type="dxa"/>
            <w:tcBorders>
              <w:bottom w:val="single" w:sz="8" w:space="0" w:color="000000"/>
            </w:tcBorders>
            <w:shd w:val="clear" w:color="auto" w:fill="auto"/>
            <w:vAlign w:val="bottom"/>
          </w:tcPr>
          <w:p w14:paraId="3BA94688"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6803A62C"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33.2</w:t>
            </w:r>
          </w:p>
        </w:tc>
        <w:tc>
          <w:tcPr>
            <w:tcW w:w="268" w:type="dxa"/>
            <w:tcBorders>
              <w:bottom w:val="single" w:sz="8" w:space="0" w:color="000000"/>
            </w:tcBorders>
            <w:shd w:val="clear" w:color="auto" w:fill="auto"/>
            <w:vAlign w:val="bottom"/>
          </w:tcPr>
          <w:p w14:paraId="6F0AD853"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E19C90A"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48.5</w:t>
            </w:r>
          </w:p>
        </w:tc>
        <w:tc>
          <w:tcPr>
            <w:tcW w:w="403" w:type="dxa"/>
            <w:tcBorders>
              <w:bottom w:val="single" w:sz="8" w:space="0" w:color="000000"/>
            </w:tcBorders>
            <w:shd w:val="clear" w:color="auto" w:fill="auto"/>
            <w:vAlign w:val="bottom"/>
          </w:tcPr>
          <w:p w14:paraId="0E4232DE"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1CA624E6"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30.7</w:t>
            </w:r>
          </w:p>
        </w:tc>
        <w:tc>
          <w:tcPr>
            <w:tcW w:w="266" w:type="dxa"/>
            <w:tcBorders>
              <w:bottom w:val="single" w:sz="8" w:space="0" w:color="000000"/>
            </w:tcBorders>
            <w:shd w:val="clear" w:color="auto" w:fill="auto"/>
            <w:vAlign w:val="bottom"/>
          </w:tcPr>
          <w:p w14:paraId="2CE25283"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18445F5"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48.6</w:t>
            </w:r>
          </w:p>
        </w:tc>
        <w:tc>
          <w:tcPr>
            <w:tcW w:w="403" w:type="dxa"/>
            <w:tcBorders>
              <w:bottom w:val="single" w:sz="8" w:space="0" w:color="000000"/>
            </w:tcBorders>
            <w:shd w:val="clear" w:color="auto" w:fill="auto"/>
            <w:vAlign w:val="bottom"/>
          </w:tcPr>
          <w:p w14:paraId="4A7C7DBA"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24F02B7B"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116.8</w:t>
            </w:r>
          </w:p>
        </w:tc>
        <w:tc>
          <w:tcPr>
            <w:tcW w:w="263" w:type="dxa"/>
            <w:tcBorders>
              <w:bottom w:val="single" w:sz="8" w:space="0" w:color="000000"/>
            </w:tcBorders>
            <w:shd w:val="clear" w:color="auto" w:fill="auto"/>
            <w:vAlign w:val="bottom"/>
          </w:tcPr>
          <w:p w14:paraId="2CC0C3A2"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81" w:type="dxa"/>
            <w:tcBorders>
              <w:bottom w:val="single" w:sz="8" w:space="0" w:color="000000"/>
            </w:tcBorders>
            <w:shd w:val="clear" w:color="auto" w:fill="auto"/>
            <w:vAlign w:val="bottom"/>
          </w:tcPr>
          <w:p w14:paraId="7A1DEF4C"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167.4</w:t>
            </w:r>
          </w:p>
        </w:tc>
      </w:tr>
      <w:tr w:rsidR="009C1551" w14:paraId="0C62D120" w14:textId="77777777">
        <w:trPr>
          <w:trHeight w:hRule="exact" w:val="290"/>
        </w:trPr>
        <w:tc>
          <w:tcPr>
            <w:tcW w:w="1505" w:type="dxa"/>
            <w:shd w:val="clear" w:color="auto" w:fill="auto"/>
            <w:vAlign w:val="bottom"/>
          </w:tcPr>
          <w:p w14:paraId="5A7A603E" w14:textId="77777777" w:rsidR="009C1551" w:rsidRDefault="009C1551">
            <w:pPr>
              <w:widowControl w:val="0"/>
              <w:spacing w:beforeAutospacing="1" w:line="240" w:lineRule="auto"/>
              <w:rPr>
                <w:rFonts w:ascii="Calibri" w:eastAsia="Times New Roman" w:hAnsi="Calibri" w:cs="Times New Roman"/>
                <w:sz w:val="20"/>
                <w:szCs w:val="20"/>
                <w:lang w:val="en-US"/>
              </w:rPr>
            </w:pPr>
          </w:p>
        </w:tc>
        <w:tc>
          <w:tcPr>
            <w:tcW w:w="1178" w:type="dxa"/>
            <w:shd w:val="clear" w:color="auto" w:fill="auto"/>
            <w:vAlign w:val="bottom"/>
          </w:tcPr>
          <w:p w14:paraId="23CB0317"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1008" w:type="dxa"/>
            <w:shd w:val="clear" w:color="auto" w:fill="auto"/>
            <w:vAlign w:val="bottom"/>
          </w:tcPr>
          <w:p w14:paraId="3E4257A8"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268" w:type="dxa"/>
            <w:shd w:val="clear" w:color="auto" w:fill="auto"/>
            <w:vAlign w:val="bottom"/>
          </w:tcPr>
          <w:p w14:paraId="12299AC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6122A5F8"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405" w:type="dxa"/>
            <w:shd w:val="clear" w:color="auto" w:fill="auto"/>
            <w:vAlign w:val="bottom"/>
          </w:tcPr>
          <w:p w14:paraId="0945FC5B"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5CEED9B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268" w:type="dxa"/>
            <w:shd w:val="clear" w:color="auto" w:fill="auto"/>
            <w:vAlign w:val="bottom"/>
          </w:tcPr>
          <w:p w14:paraId="522242B3"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765C059"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403" w:type="dxa"/>
            <w:shd w:val="clear" w:color="auto" w:fill="auto"/>
            <w:vAlign w:val="bottom"/>
          </w:tcPr>
          <w:p w14:paraId="6590B859"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BFD1A00"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266" w:type="dxa"/>
            <w:shd w:val="clear" w:color="auto" w:fill="auto"/>
            <w:vAlign w:val="bottom"/>
          </w:tcPr>
          <w:p w14:paraId="37DB72E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8D2E565"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403" w:type="dxa"/>
            <w:shd w:val="clear" w:color="auto" w:fill="auto"/>
            <w:vAlign w:val="bottom"/>
          </w:tcPr>
          <w:p w14:paraId="4DB754B8"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D39E898"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263" w:type="dxa"/>
            <w:shd w:val="clear" w:color="auto" w:fill="auto"/>
            <w:vAlign w:val="bottom"/>
          </w:tcPr>
          <w:p w14:paraId="019CC938"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76E00D15"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r>
      <w:tr w:rsidR="009C1551" w14:paraId="3BE4BF3E" w14:textId="77777777">
        <w:trPr>
          <w:trHeight w:val="290"/>
        </w:trPr>
        <w:tc>
          <w:tcPr>
            <w:tcW w:w="1505" w:type="dxa"/>
            <w:shd w:val="clear" w:color="auto" w:fill="auto"/>
            <w:vAlign w:val="bottom"/>
          </w:tcPr>
          <w:p w14:paraId="45FD6642" w14:textId="77777777" w:rsidR="009C1551" w:rsidRDefault="00642DEE">
            <w:pPr>
              <w:widowControl w:val="0"/>
              <w:spacing w:beforeAutospacing="1" w:line="240" w:lineRule="auto"/>
              <w:jc w:val="center"/>
              <w:rPr>
                <w:rFonts w:ascii="Calibri" w:eastAsia="Times New Roman" w:hAnsi="Calibri" w:cs="Times New Roman"/>
                <w:sz w:val="20"/>
                <w:szCs w:val="20"/>
                <w:lang w:val="en-US"/>
              </w:rPr>
            </w:pPr>
            <w:r>
              <w:rPr>
                <w:rFonts w:ascii="Calibri" w:eastAsia="Times New Roman" w:hAnsi="Calibri" w:cs="Times New Roman"/>
                <w:b/>
                <w:bCs/>
                <w:sz w:val="20"/>
                <w:szCs w:val="20"/>
                <w:lang w:val="en-US"/>
              </w:rPr>
              <w:t>Douglas-fir as</w:t>
            </w:r>
            <w:r>
              <w:rPr>
                <w:rFonts w:ascii="Calibri" w:eastAsia="Times New Roman" w:hAnsi="Calibri" w:cs="Times New Roman"/>
                <w:sz w:val="20"/>
                <w:szCs w:val="20"/>
                <w:lang w:val="en-US"/>
              </w:rPr>
              <w:t xml:space="preserve"> </w:t>
            </w:r>
            <w:r>
              <w:rPr>
                <w:rFonts w:ascii="Calibri" w:eastAsia="Times New Roman" w:hAnsi="Calibri" w:cs="Times New Roman"/>
                <w:b/>
                <w:bCs/>
                <w:sz w:val="20"/>
                <w:szCs w:val="20"/>
                <w:lang w:val="en-US"/>
              </w:rPr>
              <w:t>proportion</w:t>
            </w:r>
          </w:p>
        </w:tc>
        <w:tc>
          <w:tcPr>
            <w:tcW w:w="1178" w:type="dxa"/>
            <w:shd w:val="clear" w:color="auto" w:fill="auto"/>
            <w:vAlign w:val="bottom"/>
          </w:tcPr>
          <w:p w14:paraId="2548BD35" w14:textId="77777777" w:rsidR="009C1551" w:rsidRDefault="00642DEE">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8" w:type="dxa"/>
            <w:shd w:val="clear" w:color="auto" w:fill="auto"/>
            <w:vAlign w:val="bottom"/>
          </w:tcPr>
          <w:p w14:paraId="728F5BD0"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81%</w:t>
            </w:r>
          </w:p>
        </w:tc>
        <w:tc>
          <w:tcPr>
            <w:tcW w:w="268" w:type="dxa"/>
            <w:shd w:val="clear" w:color="auto" w:fill="auto"/>
            <w:vAlign w:val="bottom"/>
          </w:tcPr>
          <w:p w14:paraId="00C2384C"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35F6674B"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79%</w:t>
            </w:r>
          </w:p>
        </w:tc>
        <w:tc>
          <w:tcPr>
            <w:tcW w:w="405" w:type="dxa"/>
            <w:shd w:val="clear" w:color="auto" w:fill="auto"/>
            <w:vAlign w:val="bottom"/>
          </w:tcPr>
          <w:p w14:paraId="48E57E1D"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272409FC"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87%</w:t>
            </w:r>
          </w:p>
        </w:tc>
        <w:tc>
          <w:tcPr>
            <w:tcW w:w="268" w:type="dxa"/>
            <w:shd w:val="clear" w:color="auto" w:fill="auto"/>
            <w:vAlign w:val="bottom"/>
          </w:tcPr>
          <w:p w14:paraId="2C9FCE28"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9B4A48F"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77%</w:t>
            </w:r>
          </w:p>
        </w:tc>
        <w:tc>
          <w:tcPr>
            <w:tcW w:w="403" w:type="dxa"/>
            <w:shd w:val="clear" w:color="auto" w:fill="auto"/>
            <w:vAlign w:val="bottom"/>
          </w:tcPr>
          <w:p w14:paraId="7219B51F"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F4668C9"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79%</w:t>
            </w:r>
          </w:p>
        </w:tc>
        <w:tc>
          <w:tcPr>
            <w:tcW w:w="266" w:type="dxa"/>
            <w:shd w:val="clear" w:color="auto" w:fill="auto"/>
            <w:vAlign w:val="bottom"/>
          </w:tcPr>
          <w:p w14:paraId="2B2ED10B"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E166DA9"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71%</w:t>
            </w:r>
          </w:p>
        </w:tc>
        <w:tc>
          <w:tcPr>
            <w:tcW w:w="403" w:type="dxa"/>
            <w:shd w:val="clear" w:color="auto" w:fill="auto"/>
            <w:vAlign w:val="bottom"/>
          </w:tcPr>
          <w:p w14:paraId="7D79BDFD"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27A8BB2"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82%</w:t>
            </w:r>
          </w:p>
        </w:tc>
        <w:tc>
          <w:tcPr>
            <w:tcW w:w="263" w:type="dxa"/>
            <w:shd w:val="clear" w:color="auto" w:fill="auto"/>
            <w:vAlign w:val="bottom"/>
          </w:tcPr>
          <w:p w14:paraId="724DFE02"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35168478"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77%</w:t>
            </w:r>
          </w:p>
        </w:tc>
      </w:tr>
      <w:tr w:rsidR="009C1551" w14:paraId="3822EC26" w14:textId="77777777">
        <w:trPr>
          <w:trHeight w:val="300"/>
        </w:trPr>
        <w:tc>
          <w:tcPr>
            <w:tcW w:w="1505" w:type="dxa"/>
            <w:tcBorders>
              <w:bottom w:val="single" w:sz="8" w:space="0" w:color="000000"/>
            </w:tcBorders>
            <w:shd w:val="clear" w:color="auto" w:fill="auto"/>
            <w:vAlign w:val="bottom"/>
          </w:tcPr>
          <w:p w14:paraId="51898A95" w14:textId="77777777" w:rsidR="009C1551" w:rsidRDefault="00642DEE">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of total trees</w:t>
            </w:r>
            <w:r>
              <w:rPr>
                <w:rFonts w:ascii="Calibri" w:eastAsia="Times New Roman" w:hAnsi="Calibri" w:cs="Times New Roman"/>
                <w:b/>
                <w:bCs/>
                <w:sz w:val="20"/>
                <w:szCs w:val="20"/>
                <w:lang w:val="en-US"/>
              </w:rPr>
              <w:br/>
            </w:r>
          </w:p>
        </w:tc>
        <w:tc>
          <w:tcPr>
            <w:tcW w:w="1178" w:type="dxa"/>
            <w:tcBorders>
              <w:bottom w:val="single" w:sz="8" w:space="0" w:color="000000"/>
            </w:tcBorders>
            <w:shd w:val="clear" w:color="auto" w:fill="auto"/>
            <w:vAlign w:val="bottom"/>
          </w:tcPr>
          <w:p w14:paraId="249666E6" w14:textId="77777777" w:rsidR="009C1551" w:rsidRDefault="009C1551">
            <w:pPr>
              <w:widowControl w:val="0"/>
              <w:spacing w:line="480" w:lineRule="auto"/>
              <w:jc w:val="center"/>
              <w:rPr>
                <w:rFonts w:ascii="Calibri" w:eastAsia="Times New Roman" w:hAnsi="Calibri" w:cs="Times New Roman"/>
                <w:b/>
                <w:bCs/>
                <w:sz w:val="20"/>
                <w:szCs w:val="20"/>
                <w:lang w:val="en-US"/>
              </w:rPr>
            </w:pPr>
          </w:p>
        </w:tc>
        <w:tc>
          <w:tcPr>
            <w:tcW w:w="1008" w:type="dxa"/>
            <w:tcBorders>
              <w:bottom w:val="single" w:sz="8" w:space="0" w:color="000000"/>
            </w:tcBorders>
            <w:shd w:val="clear" w:color="auto" w:fill="auto"/>
            <w:vAlign w:val="bottom"/>
          </w:tcPr>
          <w:p w14:paraId="38F64731" w14:textId="77777777" w:rsidR="009C1551" w:rsidRDefault="009C1551">
            <w:pPr>
              <w:widowControl w:val="0"/>
              <w:spacing w:line="480" w:lineRule="auto"/>
              <w:jc w:val="center"/>
              <w:rPr>
                <w:rFonts w:ascii="Calibri" w:eastAsia="Times New Roman" w:hAnsi="Calibri" w:cs="Times New Roman"/>
                <w:sz w:val="16"/>
                <w:szCs w:val="16"/>
                <w:lang w:val="en-US"/>
              </w:rPr>
            </w:pPr>
          </w:p>
        </w:tc>
        <w:tc>
          <w:tcPr>
            <w:tcW w:w="268" w:type="dxa"/>
            <w:tcBorders>
              <w:bottom w:val="single" w:sz="8" w:space="0" w:color="000000"/>
            </w:tcBorders>
            <w:shd w:val="clear" w:color="auto" w:fill="auto"/>
            <w:vAlign w:val="bottom"/>
          </w:tcPr>
          <w:p w14:paraId="5B160122"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7636697D"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405" w:type="dxa"/>
            <w:tcBorders>
              <w:bottom w:val="single" w:sz="8" w:space="0" w:color="000000"/>
            </w:tcBorders>
            <w:shd w:val="clear" w:color="auto" w:fill="auto"/>
            <w:vAlign w:val="bottom"/>
          </w:tcPr>
          <w:p w14:paraId="2079CF15"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7C0A170A"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268" w:type="dxa"/>
            <w:tcBorders>
              <w:bottom w:val="single" w:sz="8" w:space="0" w:color="000000"/>
            </w:tcBorders>
            <w:shd w:val="clear" w:color="auto" w:fill="auto"/>
            <w:vAlign w:val="bottom"/>
          </w:tcPr>
          <w:p w14:paraId="2A22E69A"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17F5611D"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403" w:type="dxa"/>
            <w:tcBorders>
              <w:bottom w:val="single" w:sz="8" w:space="0" w:color="000000"/>
            </w:tcBorders>
            <w:shd w:val="clear" w:color="auto" w:fill="auto"/>
            <w:vAlign w:val="bottom"/>
          </w:tcPr>
          <w:p w14:paraId="3B9B4DBB"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5001E19D"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266" w:type="dxa"/>
            <w:tcBorders>
              <w:bottom w:val="single" w:sz="8" w:space="0" w:color="000000"/>
            </w:tcBorders>
            <w:shd w:val="clear" w:color="auto" w:fill="auto"/>
            <w:vAlign w:val="bottom"/>
          </w:tcPr>
          <w:p w14:paraId="73392657"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7280BD6E"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403" w:type="dxa"/>
            <w:tcBorders>
              <w:bottom w:val="single" w:sz="8" w:space="0" w:color="000000"/>
            </w:tcBorders>
            <w:shd w:val="clear" w:color="auto" w:fill="auto"/>
            <w:vAlign w:val="bottom"/>
          </w:tcPr>
          <w:p w14:paraId="4FF01F78"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49F417D5"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263" w:type="dxa"/>
            <w:tcBorders>
              <w:bottom w:val="single" w:sz="8" w:space="0" w:color="000000"/>
            </w:tcBorders>
            <w:shd w:val="clear" w:color="auto" w:fill="auto"/>
            <w:vAlign w:val="bottom"/>
          </w:tcPr>
          <w:p w14:paraId="34432D08"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81" w:type="dxa"/>
            <w:tcBorders>
              <w:bottom w:val="single" w:sz="8" w:space="0" w:color="000000"/>
            </w:tcBorders>
            <w:shd w:val="clear" w:color="auto" w:fill="auto"/>
            <w:vAlign w:val="bottom"/>
          </w:tcPr>
          <w:p w14:paraId="10235FE7" w14:textId="77777777" w:rsidR="009C1551" w:rsidRDefault="009C1551">
            <w:pPr>
              <w:widowControl w:val="0"/>
              <w:spacing w:line="480" w:lineRule="auto"/>
              <w:jc w:val="center"/>
              <w:rPr>
                <w:rFonts w:ascii="Calibri" w:eastAsia="Times New Roman" w:hAnsi="Calibri" w:cs="Times New Roman"/>
                <w:sz w:val="20"/>
                <w:szCs w:val="20"/>
                <w:lang w:val="en-US"/>
              </w:rPr>
            </w:pPr>
          </w:p>
        </w:tc>
      </w:tr>
    </w:tbl>
    <w:p w14:paraId="2ECA2F5E" w14:textId="77777777" w:rsidR="009C1551" w:rsidRDefault="009C1551">
      <w:pPr>
        <w:spacing w:line="480" w:lineRule="auto"/>
      </w:pPr>
    </w:p>
    <w:p w14:paraId="1D880084" w14:textId="77777777" w:rsidR="009C1551" w:rsidRDefault="009C1551">
      <w:pPr>
        <w:spacing w:line="480" w:lineRule="auto"/>
        <w:rPr>
          <w:b/>
          <w:sz w:val="28"/>
          <w:szCs w:val="28"/>
        </w:rPr>
      </w:pPr>
    </w:p>
    <w:p w14:paraId="058899DB" w14:textId="77777777" w:rsidR="009C1551" w:rsidRDefault="00642DEE">
      <w:pPr>
        <w:spacing w:line="480" w:lineRule="auto"/>
      </w:pPr>
      <w:r>
        <w:rPr>
          <w:b/>
          <w:sz w:val="24"/>
          <w:szCs w:val="24"/>
        </w:rPr>
        <w:t>3.2 Statistical analysis</w:t>
      </w:r>
    </w:p>
    <w:p w14:paraId="64830820" w14:textId="77777777" w:rsidR="009C1551" w:rsidRDefault="00642DEE">
      <w:pPr>
        <w:spacing w:line="480" w:lineRule="auto"/>
      </w:pPr>
      <w:r>
        <w:rPr>
          <w:sz w:val="24"/>
          <w:szCs w:val="24"/>
          <w:highlight w:val="white"/>
        </w:rPr>
        <w:t>There were no significant effects found in any of the</w:t>
      </w:r>
      <w:r>
        <w:rPr>
          <w:sz w:val="24"/>
          <w:szCs w:val="24"/>
        </w:rPr>
        <w:t xml:space="preserve"> statistical models for proportion of mortality (arcsine transformed).</w:t>
      </w:r>
      <w:r>
        <w:rPr>
          <w:sz w:val="24"/>
          <w:szCs w:val="24"/>
          <w:highlight w:val="white"/>
        </w:rPr>
        <w:t xml:space="preserve"> The one-way analysis of variance showed no significance of effect on treatment (</w:t>
      </w:r>
      <w:r>
        <w:rPr>
          <w:b/>
          <w:bCs/>
          <w:sz w:val="24"/>
          <w:szCs w:val="24"/>
          <w:highlight w:val="white"/>
        </w:rPr>
        <w:t>Table 2</w:t>
      </w:r>
      <w:r>
        <w:rPr>
          <w:sz w:val="24"/>
          <w:szCs w:val="24"/>
          <w:highlight w:val="white"/>
        </w:rPr>
        <w:t xml:space="preserve">). There was also no significance found when the two thinned treatment areas were combined and compared against the control </w:t>
      </w:r>
      <w:r>
        <w:rPr>
          <w:sz w:val="24"/>
          <w:szCs w:val="24"/>
          <w:highlight w:val="white"/>
        </w:rPr>
        <w:lastRenderedPageBreak/>
        <w:t xml:space="preserve">stands. Within the two-way analysis of variance, no significance was found from tree mortality induced by </w:t>
      </w:r>
      <w:r>
        <w:rPr>
          <w:i/>
          <w:iCs/>
          <w:sz w:val="24"/>
          <w:szCs w:val="24"/>
          <w:highlight w:val="white"/>
        </w:rPr>
        <w:t>C. sulphurascens</w:t>
      </w:r>
      <w:r>
        <w:rPr>
          <w:sz w:val="24"/>
          <w:szCs w:val="24"/>
          <w:highlight w:val="white"/>
        </w:rPr>
        <w:t xml:space="preserve"> across treatment areas</w:t>
      </w:r>
      <w:r>
        <w:rPr>
          <w:sz w:val="24"/>
          <w:szCs w:val="24"/>
        </w:rPr>
        <w:t>.</w:t>
      </w:r>
    </w:p>
    <w:p w14:paraId="11DB9BDA" w14:textId="77777777" w:rsidR="009C1551" w:rsidRDefault="009C1551">
      <w:pPr>
        <w:spacing w:line="480" w:lineRule="auto"/>
        <w:rPr>
          <w:sz w:val="24"/>
          <w:szCs w:val="24"/>
        </w:rPr>
      </w:pPr>
    </w:p>
    <w:p w14:paraId="30F6C713" w14:textId="77777777" w:rsidR="009C1551" w:rsidRDefault="00642DEE">
      <w:pPr>
        <w:spacing w:line="480" w:lineRule="auto"/>
      </w:pPr>
      <w:r>
        <w:rPr>
          <w:b/>
          <w:sz w:val="24"/>
          <w:szCs w:val="24"/>
        </w:rPr>
        <w:t>Table 2</w:t>
      </w:r>
      <w:r>
        <w:rPr>
          <w:b/>
          <w:sz w:val="20"/>
          <w:szCs w:val="20"/>
        </w:rPr>
        <w:t xml:space="preserve">: </w:t>
      </w:r>
      <w:r>
        <w:rPr>
          <w:sz w:val="24"/>
          <w:szCs w:val="24"/>
        </w:rPr>
        <w:t xml:space="preserve">A one way ANOVA testing whether there was an effect on tree mortality from LRR determined by treatment.  </w:t>
      </w:r>
    </w:p>
    <w:tbl>
      <w:tblPr>
        <w:tblStyle w:val="TableGrid"/>
        <w:tblW w:w="9350" w:type="dxa"/>
        <w:tblLayout w:type="fixed"/>
        <w:tblLook w:val="04A0" w:firstRow="1" w:lastRow="0" w:firstColumn="1" w:lastColumn="0" w:noHBand="0" w:noVBand="1"/>
      </w:tblPr>
      <w:tblGrid>
        <w:gridCol w:w="1720"/>
        <w:gridCol w:w="1488"/>
        <w:gridCol w:w="1555"/>
        <w:gridCol w:w="1585"/>
        <w:gridCol w:w="1578"/>
        <w:gridCol w:w="1424"/>
      </w:tblGrid>
      <w:tr w:rsidR="009C1551" w14:paraId="45867D72" w14:textId="77777777">
        <w:tc>
          <w:tcPr>
            <w:tcW w:w="1719" w:type="dxa"/>
          </w:tcPr>
          <w:p w14:paraId="063FE552" w14:textId="77777777" w:rsidR="009C1551" w:rsidRDefault="00642DEE">
            <w:pPr>
              <w:widowControl w:val="0"/>
              <w:spacing w:line="240" w:lineRule="auto"/>
              <w:jc w:val="center"/>
              <w:rPr>
                <w:b/>
                <w:bCs/>
                <w:sz w:val="24"/>
                <w:szCs w:val="24"/>
              </w:rPr>
            </w:pPr>
            <w:r>
              <w:rPr>
                <w:b/>
                <w:bCs/>
                <w:sz w:val="24"/>
                <w:szCs w:val="24"/>
              </w:rPr>
              <w:t>Source of Variation</w:t>
            </w:r>
          </w:p>
        </w:tc>
        <w:tc>
          <w:tcPr>
            <w:tcW w:w="1488" w:type="dxa"/>
          </w:tcPr>
          <w:p w14:paraId="5C4D1DDB" w14:textId="77777777" w:rsidR="009C1551" w:rsidRDefault="00642DEE">
            <w:pPr>
              <w:widowControl w:val="0"/>
              <w:spacing w:line="240" w:lineRule="auto"/>
              <w:jc w:val="center"/>
              <w:rPr>
                <w:b/>
                <w:bCs/>
                <w:sz w:val="24"/>
                <w:szCs w:val="24"/>
              </w:rPr>
            </w:pPr>
            <w:r>
              <w:rPr>
                <w:b/>
                <w:bCs/>
                <w:sz w:val="24"/>
                <w:szCs w:val="24"/>
              </w:rPr>
              <w:t>Degrees of Freedom</w:t>
            </w:r>
          </w:p>
        </w:tc>
        <w:tc>
          <w:tcPr>
            <w:tcW w:w="1555" w:type="dxa"/>
          </w:tcPr>
          <w:p w14:paraId="157F34B3" w14:textId="77777777" w:rsidR="009C1551" w:rsidRDefault="00642DEE">
            <w:pPr>
              <w:widowControl w:val="0"/>
              <w:spacing w:line="240" w:lineRule="auto"/>
              <w:jc w:val="center"/>
              <w:rPr>
                <w:b/>
                <w:bCs/>
                <w:sz w:val="24"/>
                <w:szCs w:val="24"/>
              </w:rPr>
            </w:pPr>
            <w:r>
              <w:rPr>
                <w:b/>
                <w:bCs/>
                <w:sz w:val="24"/>
                <w:szCs w:val="24"/>
              </w:rPr>
              <w:t>Sum of Squares</w:t>
            </w:r>
          </w:p>
        </w:tc>
        <w:tc>
          <w:tcPr>
            <w:tcW w:w="1585" w:type="dxa"/>
          </w:tcPr>
          <w:p w14:paraId="4C157E35" w14:textId="77777777" w:rsidR="009C1551" w:rsidRDefault="00642DEE">
            <w:pPr>
              <w:widowControl w:val="0"/>
              <w:spacing w:line="240" w:lineRule="auto"/>
              <w:jc w:val="center"/>
              <w:rPr>
                <w:b/>
                <w:bCs/>
                <w:sz w:val="24"/>
                <w:szCs w:val="24"/>
              </w:rPr>
            </w:pPr>
            <w:r>
              <w:rPr>
                <w:b/>
                <w:bCs/>
                <w:sz w:val="24"/>
                <w:szCs w:val="24"/>
              </w:rPr>
              <w:t>Mean Square</w:t>
            </w:r>
          </w:p>
        </w:tc>
        <w:tc>
          <w:tcPr>
            <w:tcW w:w="1578" w:type="dxa"/>
          </w:tcPr>
          <w:p w14:paraId="6F97A685" w14:textId="77777777" w:rsidR="009C1551" w:rsidRDefault="00642DEE">
            <w:pPr>
              <w:widowControl w:val="0"/>
              <w:spacing w:line="240" w:lineRule="auto"/>
              <w:jc w:val="center"/>
              <w:rPr>
                <w:b/>
                <w:bCs/>
                <w:sz w:val="24"/>
                <w:szCs w:val="24"/>
              </w:rPr>
            </w:pPr>
            <w:r>
              <w:rPr>
                <w:b/>
                <w:bCs/>
                <w:sz w:val="24"/>
                <w:szCs w:val="24"/>
              </w:rPr>
              <w:t>F</w:t>
            </w:r>
          </w:p>
        </w:tc>
        <w:tc>
          <w:tcPr>
            <w:tcW w:w="1424" w:type="dxa"/>
          </w:tcPr>
          <w:p w14:paraId="27DC3268" w14:textId="77777777" w:rsidR="009C1551" w:rsidRDefault="00642DEE">
            <w:pPr>
              <w:widowControl w:val="0"/>
              <w:spacing w:line="240" w:lineRule="auto"/>
              <w:jc w:val="center"/>
              <w:rPr>
                <w:b/>
                <w:bCs/>
                <w:sz w:val="24"/>
                <w:szCs w:val="24"/>
              </w:rPr>
            </w:pPr>
            <w:r>
              <w:rPr>
                <w:b/>
                <w:bCs/>
                <w:sz w:val="24"/>
                <w:szCs w:val="24"/>
              </w:rPr>
              <w:t>p-Value</w:t>
            </w:r>
          </w:p>
        </w:tc>
      </w:tr>
      <w:tr w:rsidR="009C1551" w14:paraId="1EDCDD5D" w14:textId="77777777">
        <w:trPr>
          <w:trHeight w:val="377"/>
        </w:trPr>
        <w:tc>
          <w:tcPr>
            <w:tcW w:w="1719" w:type="dxa"/>
          </w:tcPr>
          <w:p w14:paraId="53876B0F" w14:textId="77777777" w:rsidR="009C1551" w:rsidRDefault="00642DEE">
            <w:pPr>
              <w:widowControl w:val="0"/>
              <w:spacing w:before="120" w:line="480" w:lineRule="auto"/>
              <w:jc w:val="center"/>
              <w:rPr>
                <w:sz w:val="24"/>
                <w:szCs w:val="24"/>
              </w:rPr>
            </w:pPr>
            <w:r>
              <w:rPr>
                <w:sz w:val="24"/>
                <w:szCs w:val="24"/>
              </w:rPr>
              <w:t>Treatment</w:t>
            </w:r>
          </w:p>
        </w:tc>
        <w:tc>
          <w:tcPr>
            <w:tcW w:w="1488" w:type="dxa"/>
          </w:tcPr>
          <w:p w14:paraId="0D2306D4" w14:textId="77777777" w:rsidR="009C1551" w:rsidRDefault="00642DEE">
            <w:pPr>
              <w:widowControl w:val="0"/>
              <w:spacing w:before="120" w:line="480" w:lineRule="auto"/>
              <w:jc w:val="center"/>
              <w:rPr>
                <w:sz w:val="24"/>
                <w:szCs w:val="24"/>
              </w:rPr>
            </w:pPr>
            <w:r>
              <w:rPr>
                <w:sz w:val="24"/>
                <w:szCs w:val="24"/>
              </w:rPr>
              <w:t>2</w:t>
            </w:r>
          </w:p>
        </w:tc>
        <w:tc>
          <w:tcPr>
            <w:tcW w:w="1555" w:type="dxa"/>
          </w:tcPr>
          <w:p w14:paraId="13C9A778" w14:textId="77777777" w:rsidR="009C1551" w:rsidRDefault="00642DEE">
            <w:pPr>
              <w:widowControl w:val="0"/>
              <w:spacing w:before="120" w:line="480" w:lineRule="auto"/>
              <w:jc w:val="center"/>
              <w:rPr>
                <w:sz w:val="24"/>
                <w:szCs w:val="24"/>
              </w:rPr>
            </w:pPr>
            <w:r>
              <w:rPr>
                <w:sz w:val="24"/>
                <w:szCs w:val="24"/>
              </w:rPr>
              <w:t>0.01048</w:t>
            </w:r>
          </w:p>
        </w:tc>
        <w:tc>
          <w:tcPr>
            <w:tcW w:w="1585" w:type="dxa"/>
          </w:tcPr>
          <w:p w14:paraId="3A2A5FC4" w14:textId="77777777" w:rsidR="009C1551" w:rsidRDefault="00642DEE">
            <w:pPr>
              <w:widowControl w:val="0"/>
              <w:spacing w:before="120" w:line="480" w:lineRule="auto"/>
              <w:jc w:val="center"/>
              <w:rPr>
                <w:sz w:val="24"/>
                <w:szCs w:val="24"/>
              </w:rPr>
            </w:pPr>
            <w:r>
              <w:rPr>
                <w:sz w:val="24"/>
                <w:szCs w:val="24"/>
              </w:rPr>
              <w:t>0.00524</w:t>
            </w:r>
          </w:p>
        </w:tc>
        <w:tc>
          <w:tcPr>
            <w:tcW w:w="1578" w:type="dxa"/>
          </w:tcPr>
          <w:p w14:paraId="06A8AC63" w14:textId="77777777" w:rsidR="009C1551" w:rsidRDefault="00642DEE">
            <w:pPr>
              <w:widowControl w:val="0"/>
              <w:spacing w:before="120" w:line="480" w:lineRule="auto"/>
              <w:jc w:val="center"/>
              <w:rPr>
                <w:sz w:val="24"/>
                <w:szCs w:val="24"/>
              </w:rPr>
            </w:pPr>
            <w:r>
              <w:rPr>
                <w:sz w:val="24"/>
                <w:szCs w:val="24"/>
              </w:rPr>
              <w:t>0.484</w:t>
            </w:r>
          </w:p>
        </w:tc>
        <w:tc>
          <w:tcPr>
            <w:tcW w:w="1424" w:type="dxa"/>
          </w:tcPr>
          <w:p w14:paraId="0FE9FEB3" w14:textId="77777777" w:rsidR="009C1551" w:rsidRDefault="00642DEE">
            <w:pPr>
              <w:widowControl w:val="0"/>
              <w:spacing w:before="120" w:line="480" w:lineRule="auto"/>
              <w:jc w:val="center"/>
              <w:rPr>
                <w:sz w:val="24"/>
                <w:szCs w:val="24"/>
              </w:rPr>
            </w:pPr>
            <w:r>
              <w:rPr>
                <w:sz w:val="24"/>
                <w:szCs w:val="24"/>
              </w:rPr>
              <w:t>0.629</w:t>
            </w:r>
          </w:p>
        </w:tc>
      </w:tr>
      <w:tr w:rsidR="009C1551" w14:paraId="676FBED5" w14:textId="77777777">
        <w:tc>
          <w:tcPr>
            <w:tcW w:w="1719" w:type="dxa"/>
          </w:tcPr>
          <w:p w14:paraId="1A250570" w14:textId="77777777" w:rsidR="009C1551" w:rsidRDefault="00642DEE">
            <w:pPr>
              <w:widowControl w:val="0"/>
              <w:spacing w:before="120" w:line="480" w:lineRule="auto"/>
              <w:jc w:val="center"/>
              <w:rPr>
                <w:sz w:val="24"/>
                <w:szCs w:val="24"/>
              </w:rPr>
            </w:pPr>
            <w:r>
              <w:rPr>
                <w:sz w:val="24"/>
                <w:szCs w:val="24"/>
              </w:rPr>
              <w:t>Residuals</w:t>
            </w:r>
          </w:p>
        </w:tc>
        <w:tc>
          <w:tcPr>
            <w:tcW w:w="1488" w:type="dxa"/>
          </w:tcPr>
          <w:p w14:paraId="194E6C90" w14:textId="77777777" w:rsidR="009C1551" w:rsidRDefault="00642DEE">
            <w:pPr>
              <w:widowControl w:val="0"/>
              <w:spacing w:before="120" w:line="480" w:lineRule="auto"/>
              <w:jc w:val="center"/>
              <w:rPr>
                <w:sz w:val="24"/>
                <w:szCs w:val="24"/>
              </w:rPr>
            </w:pPr>
            <w:r>
              <w:rPr>
                <w:sz w:val="24"/>
                <w:szCs w:val="24"/>
              </w:rPr>
              <w:t>12</w:t>
            </w:r>
          </w:p>
        </w:tc>
        <w:tc>
          <w:tcPr>
            <w:tcW w:w="1555" w:type="dxa"/>
          </w:tcPr>
          <w:p w14:paraId="70A77FBD" w14:textId="77777777" w:rsidR="009C1551" w:rsidRDefault="00642DEE">
            <w:pPr>
              <w:widowControl w:val="0"/>
              <w:spacing w:before="120" w:line="480" w:lineRule="auto"/>
              <w:jc w:val="center"/>
              <w:rPr>
                <w:sz w:val="24"/>
                <w:szCs w:val="24"/>
              </w:rPr>
            </w:pPr>
            <w:r>
              <w:rPr>
                <w:sz w:val="24"/>
                <w:szCs w:val="24"/>
              </w:rPr>
              <w:t>0.12985</w:t>
            </w:r>
          </w:p>
        </w:tc>
        <w:tc>
          <w:tcPr>
            <w:tcW w:w="1585" w:type="dxa"/>
          </w:tcPr>
          <w:p w14:paraId="64DC7509" w14:textId="77777777" w:rsidR="009C1551" w:rsidRDefault="00642DEE">
            <w:pPr>
              <w:widowControl w:val="0"/>
              <w:spacing w:before="120" w:line="480" w:lineRule="auto"/>
              <w:jc w:val="center"/>
              <w:rPr>
                <w:sz w:val="24"/>
                <w:szCs w:val="24"/>
              </w:rPr>
            </w:pPr>
            <w:r>
              <w:rPr>
                <w:sz w:val="24"/>
                <w:szCs w:val="24"/>
              </w:rPr>
              <w:t>0.01082</w:t>
            </w:r>
          </w:p>
        </w:tc>
        <w:tc>
          <w:tcPr>
            <w:tcW w:w="1578" w:type="dxa"/>
          </w:tcPr>
          <w:p w14:paraId="7882D260" w14:textId="77777777" w:rsidR="009C1551" w:rsidRDefault="009C1551">
            <w:pPr>
              <w:widowControl w:val="0"/>
              <w:spacing w:before="120" w:line="480" w:lineRule="auto"/>
              <w:jc w:val="center"/>
              <w:rPr>
                <w:sz w:val="24"/>
                <w:szCs w:val="24"/>
              </w:rPr>
            </w:pPr>
          </w:p>
        </w:tc>
        <w:tc>
          <w:tcPr>
            <w:tcW w:w="1424" w:type="dxa"/>
          </w:tcPr>
          <w:p w14:paraId="4DCDB398" w14:textId="77777777" w:rsidR="009C1551" w:rsidRDefault="009C1551">
            <w:pPr>
              <w:widowControl w:val="0"/>
              <w:spacing w:before="120" w:line="480" w:lineRule="auto"/>
              <w:jc w:val="center"/>
              <w:rPr>
                <w:sz w:val="24"/>
                <w:szCs w:val="24"/>
              </w:rPr>
            </w:pPr>
          </w:p>
        </w:tc>
      </w:tr>
    </w:tbl>
    <w:p w14:paraId="44F8F1CE" w14:textId="77777777" w:rsidR="009C1551" w:rsidRDefault="009C1551">
      <w:pPr>
        <w:spacing w:line="480" w:lineRule="auto"/>
        <w:rPr>
          <w:sz w:val="24"/>
          <w:szCs w:val="24"/>
        </w:rPr>
      </w:pPr>
    </w:p>
    <w:p w14:paraId="1D61526A" w14:textId="77777777" w:rsidR="009C1551" w:rsidRDefault="00642DEE">
      <w:pPr>
        <w:spacing w:line="480" w:lineRule="auto"/>
      </w:pPr>
      <w:r>
        <w:rPr>
          <w:b/>
          <w:sz w:val="24"/>
          <w:szCs w:val="24"/>
        </w:rPr>
        <w:t xml:space="preserve">3.3 </w:t>
      </w:r>
      <w:commentRangeStart w:id="125"/>
      <w:r>
        <w:rPr>
          <w:b/>
          <w:sz w:val="24"/>
          <w:szCs w:val="24"/>
        </w:rPr>
        <w:t xml:space="preserve">Prevalence rate of root disease </w:t>
      </w:r>
      <w:commentRangeEnd w:id="125"/>
      <w:r>
        <w:commentReference w:id="125"/>
      </w:r>
    </w:p>
    <w:p w14:paraId="39A37989" w14:textId="79816104" w:rsidR="009C1551" w:rsidRDefault="00642DEE">
      <w:pPr>
        <w:spacing w:line="480" w:lineRule="auto"/>
      </w:pPr>
      <w:r>
        <w:rPr>
          <w:sz w:val="24"/>
          <w:szCs w:val="24"/>
          <w:highlight w:val="white"/>
        </w:rPr>
        <w:t>Within every stand, the prevalence of root disease increased over time (</w:t>
      </w:r>
      <w:r>
        <w:rPr>
          <w:b/>
          <w:bCs/>
          <w:sz w:val="24"/>
          <w:szCs w:val="24"/>
          <w:highlight w:val="white"/>
        </w:rPr>
        <w:t>Fig. 2</w:t>
      </w:r>
      <w:r>
        <w:rPr>
          <w:sz w:val="24"/>
          <w:szCs w:val="24"/>
          <w:highlight w:val="white"/>
        </w:rPr>
        <w:t xml:space="preserve">). At the conclusion of the study, the proportion of total tree mortality from LRR was less in control stands when compared to stands where thinning occurred. Total tree mortality from LRR in </w:t>
      </w:r>
      <w:ins w:id="126" w:author="Shawn McMurtrey" w:date="2022-08-19T14:54:00Z">
        <w:r w:rsidR="00A927F9">
          <w:rPr>
            <w:sz w:val="24"/>
            <w:szCs w:val="24"/>
            <w:highlight w:val="white"/>
          </w:rPr>
          <w:t xml:space="preserve">unthinned </w:t>
        </w:r>
      </w:ins>
      <w:r>
        <w:rPr>
          <w:sz w:val="24"/>
          <w:szCs w:val="24"/>
          <w:highlight w:val="white"/>
        </w:rPr>
        <w:t xml:space="preserve">stands was 25.4% (n = 92/361), 36.9% (n=72/195) in </w:t>
      </w:r>
      <w:ins w:id="127" w:author="Shawn McMurtrey" w:date="2022-08-19T14:58:00Z">
        <w:r w:rsidR="00A927F9">
          <w:rPr>
            <w:sz w:val="24"/>
            <w:szCs w:val="24"/>
            <w:highlight w:val="white"/>
          </w:rPr>
          <w:t>the stands that were lightly t</w:t>
        </w:r>
      </w:ins>
      <w:ins w:id="128" w:author="Shawn McMurtrey" w:date="2022-08-19T14:59:00Z">
        <w:r w:rsidR="00A927F9">
          <w:rPr>
            <w:sz w:val="24"/>
            <w:szCs w:val="24"/>
            <w:highlight w:val="white"/>
          </w:rPr>
          <w:t>hinned</w:t>
        </w:r>
      </w:ins>
      <w:r>
        <w:rPr>
          <w:sz w:val="24"/>
          <w:szCs w:val="24"/>
          <w:highlight w:val="white"/>
        </w:rPr>
        <w:t xml:space="preserve">, and 34.8% (n = 60/172) in </w:t>
      </w:r>
      <w:ins w:id="129" w:author="Shawn McMurtrey" w:date="2022-08-19T15:01:00Z">
        <w:r w:rsidR="00B66854">
          <w:rPr>
            <w:sz w:val="24"/>
            <w:szCs w:val="24"/>
            <w:highlight w:val="white"/>
          </w:rPr>
          <w:t>thinned stands</w:t>
        </w:r>
      </w:ins>
      <w:r>
        <w:rPr>
          <w:sz w:val="24"/>
          <w:szCs w:val="24"/>
          <w:highlight w:val="white"/>
        </w:rPr>
        <w:t xml:space="preserve">. These values were calculated by taking cumulative LRR mortality from 1990 – 2020 over total live tree counts from 2020. </w:t>
      </w:r>
    </w:p>
    <w:p w14:paraId="4F7A4C1E" w14:textId="77777777" w:rsidR="009C1551" w:rsidRDefault="009C1551">
      <w:pPr>
        <w:spacing w:line="480" w:lineRule="auto"/>
        <w:rPr>
          <w:sz w:val="24"/>
          <w:szCs w:val="24"/>
        </w:rPr>
      </w:pPr>
    </w:p>
    <w:p w14:paraId="21C70274" w14:textId="02CD14F5" w:rsidR="009C1551" w:rsidRDefault="009C1551">
      <w:pPr>
        <w:spacing w:line="480" w:lineRule="auto"/>
        <w:rPr>
          <w:ins w:id="130" w:author="Shawn McMurtrey" w:date="2022-08-16T20:15:00Z"/>
        </w:rPr>
      </w:pPr>
    </w:p>
    <w:p w14:paraId="380F590B" w14:textId="02AFCDF4" w:rsidR="00004375" w:rsidRDefault="00004375">
      <w:pPr>
        <w:spacing w:line="480" w:lineRule="auto"/>
        <w:rPr>
          <w:ins w:id="131" w:author="Shawn McMurtrey" w:date="2022-08-16T20:15:00Z"/>
        </w:rPr>
      </w:pPr>
    </w:p>
    <w:p w14:paraId="2D7CAEBB" w14:textId="4C4E5A89" w:rsidR="00004375" w:rsidRDefault="00004375">
      <w:pPr>
        <w:spacing w:line="480" w:lineRule="auto"/>
      </w:pPr>
      <w:ins w:id="132" w:author="Shawn McMurtrey" w:date="2022-08-16T20:16:00Z">
        <w:r>
          <w:rPr>
            <w:noProof/>
          </w:rPr>
          <w:lastRenderedPageBreak/>
          <w:drawing>
            <wp:inline distT="0" distB="0" distL="0" distR="0" wp14:anchorId="74F41DCC" wp14:editId="71A570B7">
              <wp:extent cx="5943600" cy="5943600"/>
              <wp:effectExtent l="0" t="0" r="0" b="0"/>
              <wp:docPr id="4"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box and whisker chart&#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ins>
    </w:p>
    <w:p w14:paraId="6AB5D0AA" w14:textId="4F9E2548" w:rsidR="009C1551" w:rsidRDefault="00642DEE">
      <w:pPr>
        <w:spacing w:line="480" w:lineRule="auto"/>
      </w:pPr>
      <w:r>
        <w:rPr>
          <w:b/>
          <w:sz w:val="24"/>
          <w:szCs w:val="24"/>
        </w:rPr>
        <w:t xml:space="preserve">Figure 2: </w:t>
      </w:r>
      <w:r>
        <w:rPr>
          <w:sz w:val="24"/>
          <w:szCs w:val="24"/>
        </w:rPr>
        <w:t>P</w:t>
      </w:r>
      <w:r w:rsidR="00BD3F01">
        <w:rPr>
          <w:sz w:val="24"/>
          <w:szCs w:val="24"/>
        </w:rPr>
        <w:t>ercent of total</w:t>
      </w:r>
      <w:r>
        <w:rPr>
          <w:sz w:val="24"/>
          <w:szCs w:val="24"/>
        </w:rPr>
        <w:t xml:space="preserve"> tree mortality </w:t>
      </w:r>
      <w:r w:rsidR="00BD3F01">
        <w:rPr>
          <w:sz w:val="24"/>
          <w:szCs w:val="24"/>
        </w:rPr>
        <w:t xml:space="preserve">from LRR </w:t>
      </w:r>
      <w:r>
        <w:rPr>
          <w:sz w:val="24"/>
          <w:szCs w:val="24"/>
        </w:rPr>
        <w:t xml:space="preserve">at initial and final time points. </w:t>
      </w:r>
    </w:p>
    <w:p w14:paraId="5C12F042" w14:textId="77777777" w:rsidR="009C1551" w:rsidRDefault="009C1551">
      <w:pPr>
        <w:spacing w:line="480" w:lineRule="auto"/>
        <w:rPr>
          <w:sz w:val="24"/>
          <w:szCs w:val="24"/>
        </w:rPr>
      </w:pPr>
    </w:p>
    <w:p w14:paraId="5D980065" w14:textId="47B9CEC2" w:rsidR="009C1551" w:rsidRDefault="00642DEE">
      <w:pPr>
        <w:spacing w:line="480" w:lineRule="auto"/>
      </w:pPr>
      <w:r>
        <w:rPr>
          <w:sz w:val="24"/>
          <w:szCs w:val="24"/>
        </w:rPr>
        <w:t xml:space="preserve">LRR was found within at least 40% of the plots in all 15 of the total stands. </w:t>
      </w:r>
      <w:r w:rsidR="00C0315F">
        <w:rPr>
          <w:sz w:val="24"/>
          <w:szCs w:val="24"/>
        </w:rPr>
        <w:t>Laminated Root Rot had been found within 100% of the plots by the conclusion of the study in</w:t>
      </w:r>
      <w:r>
        <w:rPr>
          <w:sz w:val="24"/>
          <w:szCs w:val="24"/>
        </w:rPr>
        <w:t xml:space="preserve"> two of </w:t>
      </w:r>
      <w:proofErr w:type="gramStart"/>
      <w:r>
        <w:rPr>
          <w:sz w:val="24"/>
          <w:szCs w:val="24"/>
        </w:rPr>
        <w:t xml:space="preserve">the  </w:t>
      </w:r>
      <w:ins w:id="133" w:author="Shawn McMurtrey" w:date="2022-08-19T14:54:00Z">
        <w:r w:rsidR="00A927F9">
          <w:rPr>
            <w:sz w:val="24"/>
            <w:szCs w:val="24"/>
          </w:rPr>
          <w:t>unthinned</w:t>
        </w:r>
        <w:proofErr w:type="gramEnd"/>
        <w:r w:rsidR="00A927F9">
          <w:rPr>
            <w:sz w:val="24"/>
            <w:szCs w:val="24"/>
          </w:rPr>
          <w:t xml:space="preserve"> </w:t>
        </w:r>
      </w:ins>
      <w:r>
        <w:rPr>
          <w:sz w:val="24"/>
          <w:szCs w:val="24"/>
        </w:rPr>
        <w:t>stands, two of the stands</w:t>
      </w:r>
      <w:ins w:id="134" w:author="Shawn McMurtrey" w:date="2022-08-19T14:59:00Z">
        <w:r w:rsidR="00A927F9">
          <w:rPr>
            <w:sz w:val="24"/>
            <w:szCs w:val="24"/>
          </w:rPr>
          <w:t xml:space="preserve"> with light thinning</w:t>
        </w:r>
      </w:ins>
      <w:r>
        <w:rPr>
          <w:sz w:val="24"/>
          <w:szCs w:val="24"/>
        </w:rPr>
        <w:t xml:space="preserve">, and one of the </w:t>
      </w:r>
      <w:ins w:id="135" w:author="Shawn McMurtrey" w:date="2022-08-19T15:01:00Z">
        <w:r w:rsidR="00B66854">
          <w:rPr>
            <w:sz w:val="24"/>
            <w:szCs w:val="24"/>
          </w:rPr>
          <w:t>thinned</w:t>
        </w:r>
      </w:ins>
      <w:r>
        <w:rPr>
          <w:sz w:val="24"/>
          <w:szCs w:val="24"/>
        </w:rPr>
        <w:t xml:space="preserve"> stands. When the plots were established in 1985, LRR was present within 59% (n = </w:t>
      </w:r>
      <w:r>
        <w:rPr>
          <w:sz w:val="24"/>
          <w:szCs w:val="24"/>
        </w:rPr>
        <w:lastRenderedPageBreak/>
        <w:t>44/75) of the plots. By the end of the study, it had been found within 83% (n=62/75) of the plots (</w:t>
      </w:r>
      <w:r>
        <w:rPr>
          <w:b/>
          <w:sz w:val="24"/>
          <w:szCs w:val="24"/>
        </w:rPr>
        <w:t>Table 3</w:t>
      </w:r>
      <w:r>
        <w:rPr>
          <w:sz w:val="24"/>
          <w:szCs w:val="24"/>
        </w:rPr>
        <w:t xml:space="preserve">). </w:t>
      </w:r>
    </w:p>
    <w:p w14:paraId="2B541C87" w14:textId="77777777" w:rsidR="009C1551" w:rsidRDefault="009C1551">
      <w:pPr>
        <w:spacing w:line="480" w:lineRule="auto"/>
        <w:rPr>
          <w:sz w:val="24"/>
          <w:szCs w:val="24"/>
        </w:rPr>
      </w:pPr>
    </w:p>
    <w:p w14:paraId="54D727DB" w14:textId="77777777" w:rsidR="009C1551" w:rsidRDefault="00642DEE">
      <w:pPr>
        <w:spacing w:line="480" w:lineRule="auto"/>
      </w:pPr>
      <w:r>
        <w:rPr>
          <w:b/>
          <w:sz w:val="24"/>
          <w:szCs w:val="24"/>
          <w:highlight w:val="white"/>
        </w:rPr>
        <w:t>Table 3:</w:t>
      </w:r>
      <w:r>
        <w:rPr>
          <w:sz w:val="24"/>
          <w:szCs w:val="24"/>
          <w:highlight w:val="white"/>
        </w:rPr>
        <w:t xml:space="preserve"> Mean basal area (</w:t>
      </w:r>
      <w:r>
        <w:rPr>
          <w:sz w:val="24"/>
          <w:szCs w:val="24"/>
        </w:rPr>
        <w:t>m</w:t>
      </w:r>
      <w:r>
        <w:rPr>
          <w:sz w:val="24"/>
          <w:szCs w:val="24"/>
          <w:vertAlign w:val="superscript"/>
        </w:rPr>
        <w:t>2</w:t>
      </w:r>
      <w:r>
        <w:rPr>
          <w:sz w:val="24"/>
          <w:szCs w:val="24"/>
        </w:rPr>
        <w:t>/ha)</w:t>
      </w:r>
      <w:r>
        <w:rPr>
          <w:sz w:val="24"/>
          <w:szCs w:val="24"/>
          <w:highlight w:val="white"/>
        </w:rPr>
        <w:t xml:space="preserve"> from final survey in 2020 (observed) and projections made using FVS and WRDM. The last column represents percentage of plots by treatment area in which LRR was found over the duration of the study. </w:t>
      </w:r>
    </w:p>
    <w:p w14:paraId="5D20DAF7" w14:textId="77777777" w:rsidR="009C1551" w:rsidRDefault="009C1551">
      <w:pPr>
        <w:spacing w:line="480" w:lineRule="auto"/>
        <w:rPr>
          <w:sz w:val="24"/>
          <w:szCs w:val="24"/>
          <w:highlight w:val="white"/>
        </w:rPr>
      </w:pPr>
    </w:p>
    <w:tbl>
      <w:tblPr>
        <w:tblW w:w="9360" w:type="dxa"/>
        <w:tblLayout w:type="fixed"/>
        <w:tblCellMar>
          <w:top w:w="100" w:type="dxa"/>
          <w:left w:w="100" w:type="dxa"/>
          <w:bottom w:w="100" w:type="dxa"/>
          <w:right w:w="100" w:type="dxa"/>
        </w:tblCellMar>
        <w:tblLook w:val="04A0" w:firstRow="1" w:lastRow="0" w:firstColumn="1" w:lastColumn="0" w:noHBand="0" w:noVBand="1"/>
      </w:tblPr>
      <w:tblGrid>
        <w:gridCol w:w="1735"/>
        <w:gridCol w:w="1701"/>
        <w:gridCol w:w="1701"/>
        <w:gridCol w:w="1706"/>
        <w:gridCol w:w="2517"/>
      </w:tblGrid>
      <w:tr w:rsidR="009C1551" w14:paraId="5F710B85" w14:textId="77777777">
        <w:tc>
          <w:tcPr>
            <w:tcW w:w="1735" w:type="dxa"/>
            <w:tcBorders>
              <w:top w:val="single" w:sz="8" w:space="0" w:color="000000"/>
              <w:left w:val="single" w:sz="8" w:space="0" w:color="000000"/>
              <w:bottom w:val="single" w:sz="8" w:space="0" w:color="000000"/>
              <w:right w:val="single" w:sz="8" w:space="0" w:color="000000"/>
            </w:tcBorders>
          </w:tcPr>
          <w:p w14:paraId="507D30D6" w14:textId="77777777" w:rsidR="009C1551" w:rsidRDefault="00642DEE">
            <w:pPr>
              <w:widowControl w:val="0"/>
              <w:spacing w:line="240" w:lineRule="auto"/>
              <w:jc w:val="center"/>
              <w:rPr>
                <w:rFonts w:eastAsia="Times New Roman"/>
                <w:lang w:val="en-US"/>
              </w:rPr>
            </w:pPr>
            <w:r>
              <w:rPr>
                <w:rFonts w:eastAsia="Times New Roman"/>
                <w:b/>
                <w:bCs/>
                <w:lang w:val="en-US"/>
              </w:rPr>
              <w:t>Treatment</w:t>
            </w:r>
          </w:p>
        </w:tc>
        <w:tc>
          <w:tcPr>
            <w:tcW w:w="1701" w:type="dxa"/>
            <w:tcBorders>
              <w:top w:val="single" w:sz="8" w:space="0" w:color="000000"/>
              <w:left w:val="single" w:sz="8" w:space="0" w:color="000000"/>
              <w:bottom w:val="single" w:sz="8" w:space="0" w:color="000000"/>
              <w:right w:val="single" w:sz="8" w:space="0" w:color="000000"/>
            </w:tcBorders>
          </w:tcPr>
          <w:p w14:paraId="6DC76C4A" w14:textId="77777777" w:rsidR="009C1551" w:rsidRDefault="00642DEE">
            <w:pPr>
              <w:widowControl w:val="0"/>
              <w:spacing w:line="240" w:lineRule="auto"/>
              <w:jc w:val="center"/>
              <w:rPr>
                <w:rFonts w:eastAsia="Times New Roman"/>
                <w:lang w:val="en-US"/>
              </w:rPr>
            </w:pPr>
            <w:r>
              <w:rPr>
                <w:rFonts w:eastAsia="Times New Roman"/>
                <w:b/>
                <w:bCs/>
                <w:lang w:val="en-US"/>
              </w:rPr>
              <w:t>Observed</w:t>
            </w:r>
          </w:p>
        </w:tc>
        <w:tc>
          <w:tcPr>
            <w:tcW w:w="1701" w:type="dxa"/>
            <w:tcBorders>
              <w:top w:val="single" w:sz="8" w:space="0" w:color="000000"/>
              <w:left w:val="single" w:sz="8" w:space="0" w:color="000000"/>
              <w:bottom w:val="single" w:sz="8" w:space="0" w:color="000000"/>
              <w:right w:val="single" w:sz="8" w:space="0" w:color="000000"/>
            </w:tcBorders>
          </w:tcPr>
          <w:p w14:paraId="169237F7" w14:textId="77777777" w:rsidR="009C1551" w:rsidRDefault="00642DEE">
            <w:pPr>
              <w:widowControl w:val="0"/>
              <w:spacing w:line="240" w:lineRule="auto"/>
              <w:jc w:val="center"/>
              <w:rPr>
                <w:rFonts w:eastAsia="Times New Roman"/>
                <w:lang w:val="en-US"/>
              </w:rPr>
            </w:pPr>
            <w:r>
              <w:rPr>
                <w:rFonts w:eastAsia="Times New Roman"/>
                <w:b/>
                <w:bCs/>
                <w:lang w:val="en-US"/>
              </w:rPr>
              <w:t>FVS </w:t>
            </w:r>
          </w:p>
        </w:tc>
        <w:tc>
          <w:tcPr>
            <w:tcW w:w="1706" w:type="dxa"/>
            <w:tcBorders>
              <w:top w:val="single" w:sz="8" w:space="0" w:color="000000"/>
              <w:left w:val="single" w:sz="8" w:space="0" w:color="000000"/>
              <w:bottom w:val="single" w:sz="8" w:space="0" w:color="000000"/>
              <w:right w:val="single" w:sz="8" w:space="0" w:color="000000"/>
            </w:tcBorders>
          </w:tcPr>
          <w:p w14:paraId="0279B38F" w14:textId="77777777" w:rsidR="009C1551" w:rsidRDefault="00642DEE">
            <w:pPr>
              <w:widowControl w:val="0"/>
              <w:spacing w:line="240" w:lineRule="auto"/>
              <w:jc w:val="center"/>
              <w:rPr>
                <w:rFonts w:eastAsia="Times New Roman"/>
                <w:lang w:val="en-US"/>
              </w:rPr>
            </w:pPr>
            <w:r>
              <w:rPr>
                <w:rFonts w:eastAsia="Times New Roman"/>
                <w:b/>
                <w:bCs/>
                <w:lang w:val="en-US"/>
              </w:rPr>
              <w:t>WRDM</w:t>
            </w:r>
          </w:p>
        </w:tc>
        <w:tc>
          <w:tcPr>
            <w:tcW w:w="2517" w:type="dxa"/>
            <w:tcBorders>
              <w:top w:val="single" w:sz="8" w:space="0" w:color="000000"/>
              <w:left w:val="single" w:sz="8" w:space="0" w:color="000000"/>
              <w:bottom w:val="single" w:sz="8" w:space="0" w:color="000000"/>
              <w:right w:val="single" w:sz="8" w:space="0" w:color="000000"/>
            </w:tcBorders>
          </w:tcPr>
          <w:p w14:paraId="11EA2A9A" w14:textId="77777777" w:rsidR="009C1551" w:rsidRDefault="00642DEE">
            <w:pPr>
              <w:widowControl w:val="0"/>
              <w:spacing w:line="240" w:lineRule="auto"/>
              <w:jc w:val="center"/>
              <w:rPr>
                <w:rFonts w:eastAsia="Times New Roman"/>
                <w:lang w:val="en-US"/>
              </w:rPr>
            </w:pPr>
            <w:r>
              <w:rPr>
                <w:rFonts w:eastAsia="Times New Roman"/>
                <w:b/>
                <w:bCs/>
                <w:lang w:val="en-US"/>
              </w:rPr>
              <w:t>Confirmed LRR</w:t>
            </w:r>
          </w:p>
        </w:tc>
      </w:tr>
      <w:tr w:rsidR="009C1551" w14:paraId="01D13E29" w14:textId="77777777">
        <w:tc>
          <w:tcPr>
            <w:tcW w:w="1735" w:type="dxa"/>
            <w:tcBorders>
              <w:top w:val="single" w:sz="8" w:space="0" w:color="000000"/>
              <w:left w:val="single" w:sz="8" w:space="0" w:color="000000"/>
              <w:bottom w:val="single" w:sz="8" w:space="0" w:color="000000"/>
              <w:right w:val="single" w:sz="8" w:space="0" w:color="000000"/>
            </w:tcBorders>
          </w:tcPr>
          <w:p w14:paraId="0ED3D94B" w14:textId="1C11C4FE" w:rsidR="009C1551" w:rsidRDefault="009D10C2">
            <w:pPr>
              <w:widowControl w:val="0"/>
              <w:spacing w:line="240" w:lineRule="auto"/>
              <w:jc w:val="center"/>
              <w:rPr>
                <w:rFonts w:eastAsia="Times New Roman"/>
                <w:lang w:val="en-US"/>
              </w:rPr>
            </w:pPr>
            <w:r>
              <w:rPr>
                <w:rFonts w:eastAsia="Times New Roman"/>
                <w:lang w:val="en-US"/>
              </w:rPr>
              <w:t>Unthinned</w:t>
            </w:r>
          </w:p>
        </w:tc>
        <w:tc>
          <w:tcPr>
            <w:tcW w:w="1701" w:type="dxa"/>
            <w:tcBorders>
              <w:top w:val="single" w:sz="8" w:space="0" w:color="000000"/>
              <w:left w:val="single" w:sz="8" w:space="0" w:color="000000"/>
              <w:bottom w:val="single" w:sz="8" w:space="0" w:color="000000"/>
              <w:right w:val="single" w:sz="8" w:space="0" w:color="000000"/>
            </w:tcBorders>
          </w:tcPr>
          <w:p w14:paraId="7043BBE7" w14:textId="77777777" w:rsidR="009C1551" w:rsidRDefault="00642DEE">
            <w:pPr>
              <w:widowControl w:val="0"/>
              <w:spacing w:line="240" w:lineRule="auto"/>
              <w:jc w:val="center"/>
              <w:rPr>
                <w:rFonts w:eastAsia="Times New Roman"/>
                <w:lang w:val="en-US"/>
              </w:rPr>
            </w:pPr>
            <w:r>
              <w:rPr>
                <w:rFonts w:eastAsia="Times New Roman"/>
                <w:lang w:val="en-US"/>
              </w:rPr>
              <w:t>78.62609</w:t>
            </w:r>
          </w:p>
        </w:tc>
        <w:tc>
          <w:tcPr>
            <w:tcW w:w="1701" w:type="dxa"/>
            <w:tcBorders>
              <w:top w:val="single" w:sz="8" w:space="0" w:color="000000"/>
              <w:left w:val="single" w:sz="8" w:space="0" w:color="000000"/>
              <w:bottom w:val="single" w:sz="8" w:space="0" w:color="000000"/>
              <w:right w:val="single" w:sz="8" w:space="0" w:color="000000"/>
            </w:tcBorders>
          </w:tcPr>
          <w:p w14:paraId="718C8CD1" w14:textId="77777777" w:rsidR="009C1551" w:rsidRDefault="00642DEE">
            <w:pPr>
              <w:widowControl w:val="0"/>
              <w:spacing w:line="240" w:lineRule="auto"/>
              <w:jc w:val="center"/>
              <w:rPr>
                <w:rFonts w:eastAsia="Times New Roman"/>
                <w:lang w:val="en-US"/>
              </w:rPr>
            </w:pPr>
            <w:r>
              <w:rPr>
                <w:rFonts w:eastAsia="Times New Roman"/>
                <w:lang w:val="en-US"/>
              </w:rPr>
              <w:t>78.92028</w:t>
            </w:r>
          </w:p>
        </w:tc>
        <w:tc>
          <w:tcPr>
            <w:tcW w:w="1706" w:type="dxa"/>
            <w:tcBorders>
              <w:top w:val="single" w:sz="8" w:space="0" w:color="000000"/>
              <w:left w:val="single" w:sz="8" w:space="0" w:color="000000"/>
              <w:bottom w:val="single" w:sz="8" w:space="0" w:color="000000"/>
              <w:right w:val="single" w:sz="8" w:space="0" w:color="000000"/>
            </w:tcBorders>
          </w:tcPr>
          <w:p w14:paraId="38033087" w14:textId="77777777" w:rsidR="009C1551" w:rsidRDefault="00642DEE">
            <w:pPr>
              <w:widowControl w:val="0"/>
              <w:spacing w:line="240" w:lineRule="auto"/>
              <w:jc w:val="center"/>
              <w:rPr>
                <w:rFonts w:eastAsia="Times New Roman"/>
                <w:lang w:val="en-US"/>
              </w:rPr>
            </w:pPr>
            <w:r>
              <w:rPr>
                <w:rFonts w:eastAsia="Times New Roman"/>
                <w:lang w:val="en-US"/>
              </w:rPr>
              <w:t>74.95442</w:t>
            </w:r>
          </w:p>
        </w:tc>
        <w:tc>
          <w:tcPr>
            <w:tcW w:w="2517" w:type="dxa"/>
            <w:tcBorders>
              <w:top w:val="single" w:sz="8" w:space="0" w:color="000000"/>
              <w:left w:val="single" w:sz="8" w:space="0" w:color="000000"/>
              <w:bottom w:val="single" w:sz="8" w:space="0" w:color="000000"/>
              <w:right w:val="single" w:sz="8" w:space="0" w:color="000000"/>
            </w:tcBorders>
          </w:tcPr>
          <w:p w14:paraId="6D697598" w14:textId="77777777" w:rsidR="009C1551" w:rsidRDefault="00642DEE">
            <w:pPr>
              <w:widowControl w:val="0"/>
              <w:spacing w:line="240" w:lineRule="auto"/>
              <w:jc w:val="center"/>
              <w:rPr>
                <w:rFonts w:eastAsia="Times New Roman"/>
                <w:lang w:val="en-US"/>
              </w:rPr>
            </w:pPr>
            <w:r>
              <w:rPr>
                <w:rFonts w:eastAsia="Times New Roman"/>
                <w:lang w:val="en-US"/>
              </w:rPr>
              <w:t>92% (n = 23/25)</w:t>
            </w:r>
          </w:p>
        </w:tc>
      </w:tr>
      <w:tr w:rsidR="009C1551" w14:paraId="3B6CB9B2" w14:textId="77777777">
        <w:tc>
          <w:tcPr>
            <w:tcW w:w="1735" w:type="dxa"/>
            <w:tcBorders>
              <w:top w:val="single" w:sz="8" w:space="0" w:color="000000"/>
              <w:left w:val="single" w:sz="8" w:space="0" w:color="000000"/>
              <w:bottom w:val="single" w:sz="8" w:space="0" w:color="000000"/>
              <w:right w:val="single" w:sz="8" w:space="0" w:color="000000"/>
            </w:tcBorders>
          </w:tcPr>
          <w:p w14:paraId="534A5AC6" w14:textId="2ED4E6B4" w:rsidR="009C1551" w:rsidRDefault="009D10C2">
            <w:pPr>
              <w:widowControl w:val="0"/>
              <w:spacing w:line="240" w:lineRule="auto"/>
              <w:jc w:val="center"/>
              <w:rPr>
                <w:rFonts w:eastAsia="Times New Roman"/>
                <w:lang w:val="en-US"/>
              </w:rPr>
            </w:pPr>
            <w:r>
              <w:rPr>
                <w:rFonts w:eastAsia="Times New Roman"/>
                <w:lang w:val="en-US"/>
              </w:rPr>
              <w:t>Light thin</w:t>
            </w:r>
          </w:p>
        </w:tc>
        <w:tc>
          <w:tcPr>
            <w:tcW w:w="1701" w:type="dxa"/>
            <w:tcBorders>
              <w:top w:val="single" w:sz="8" w:space="0" w:color="000000"/>
              <w:left w:val="single" w:sz="8" w:space="0" w:color="000000"/>
              <w:bottom w:val="single" w:sz="8" w:space="0" w:color="000000"/>
              <w:right w:val="single" w:sz="8" w:space="0" w:color="000000"/>
            </w:tcBorders>
          </w:tcPr>
          <w:p w14:paraId="66893A64" w14:textId="77777777" w:rsidR="009C1551" w:rsidRDefault="00642DEE">
            <w:pPr>
              <w:widowControl w:val="0"/>
              <w:spacing w:line="240" w:lineRule="auto"/>
              <w:jc w:val="center"/>
              <w:rPr>
                <w:rFonts w:eastAsia="Times New Roman"/>
                <w:lang w:val="en-US"/>
              </w:rPr>
            </w:pPr>
            <w:r>
              <w:rPr>
                <w:rFonts w:eastAsia="Times New Roman"/>
                <w:lang w:val="en-US"/>
              </w:rPr>
              <w:t>52.24491</w:t>
            </w:r>
          </w:p>
        </w:tc>
        <w:tc>
          <w:tcPr>
            <w:tcW w:w="1701" w:type="dxa"/>
            <w:tcBorders>
              <w:top w:val="single" w:sz="8" w:space="0" w:color="000000"/>
              <w:left w:val="single" w:sz="8" w:space="0" w:color="000000"/>
              <w:bottom w:val="single" w:sz="8" w:space="0" w:color="000000"/>
              <w:right w:val="single" w:sz="8" w:space="0" w:color="000000"/>
            </w:tcBorders>
          </w:tcPr>
          <w:p w14:paraId="399204B7" w14:textId="77777777" w:rsidR="009C1551" w:rsidRDefault="00642DEE">
            <w:pPr>
              <w:widowControl w:val="0"/>
              <w:spacing w:line="240" w:lineRule="auto"/>
              <w:jc w:val="center"/>
              <w:rPr>
                <w:rFonts w:eastAsia="Times New Roman"/>
                <w:lang w:val="en-US"/>
              </w:rPr>
            </w:pPr>
            <w:r>
              <w:rPr>
                <w:rFonts w:eastAsia="Times New Roman"/>
                <w:lang w:val="en-US"/>
              </w:rPr>
              <w:t>53.50427</w:t>
            </w:r>
          </w:p>
        </w:tc>
        <w:tc>
          <w:tcPr>
            <w:tcW w:w="1706" w:type="dxa"/>
            <w:tcBorders>
              <w:top w:val="single" w:sz="8" w:space="0" w:color="000000"/>
              <w:left w:val="single" w:sz="8" w:space="0" w:color="000000"/>
              <w:bottom w:val="single" w:sz="8" w:space="0" w:color="000000"/>
              <w:right w:val="single" w:sz="8" w:space="0" w:color="000000"/>
            </w:tcBorders>
          </w:tcPr>
          <w:p w14:paraId="31CBBA05" w14:textId="77777777" w:rsidR="009C1551" w:rsidRDefault="00642DEE">
            <w:pPr>
              <w:widowControl w:val="0"/>
              <w:spacing w:line="240" w:lineRule="auto"/>
              <w:jc w:val="center"/>
              <w:rPr>
                <w:rFonts w:eastAsia="Times New Roman"/>
                <w:lang w:val="en-US"/>
              </w:rPr>
            </w:pPr>
            <w:r>
              <w:rPr>
                <w:rFonts w:eastAsia="Times New Roman"/>
                <w:lang w:val="en-US"/>
              </w:rPr>
              <w:t>51.62076</w:t>
            </w:r>
          </w:p>
        </w:tc>
        <w:tc>
          <w:tcPr>
            <w:tcW w:w="2517" w:type="dxa"/>
            <w:tcBorders>
              <w:top w:val="single" w:sz="8" w:space="0" w:color="000000"/>
              <w:left w:val="single" w:sz="8" w:space="0" w:color="000000"/>
              <w:bottom w:val="single" w:sz="8" w:space="0" w:color="000000"/>
              <w:right w:val="single" w:sz="8" w:space="0" w:color="000000"/>
            </w:tcBorders>
          </w:tcPr>
          <w:p w14:paraId="6FAC2DFA" w14:textId="77777777" w:rsidR="009C1551" w:rsidRDefault="00642DEE">
            <w:pPr>
              <w:widowControl w:val="0"/>
              <w:spacing w:line="240" w:lineRule="auto"/>
              <w:jc w:val="center"/>
              <w:rPr>
                <w:rFonts w:eastAsia="Times New Roman"/>
                <w:lang w:val="en-US"/>
              </w:rPr>
            </w:pPr>
            <w:r>
              <w:rPr>
                <w:rFonts w:eastAsia="Times New Roman"/>
                <w:lang w:val="en-US"/>
              </w:rPr>
              <w:t>80% (n = 20/25)</w:t>
            </w:r>
          </w:p>
        </w:tc>
      </w:tr>
      <w:tr w:rsidR="009C1551" w14:paraId="3FD4CDB6" w14:textId="77777777">
        <w:tc>
          <w:tcPr>
            <w:tcW w:w="1735" w:type="dxa"/>
            <w:tcBorders>
              <w:top w:val="single" w:sz="8" w:space="0" w:color="000000"/>
              <w:left w:val="single" w:sz="8" w:space="0" w:color="000000"/>
              <w:bottom w:val="single" w:sz="8" w:space="0" w:color="000000"/>
              <w:right w:val="single" w:sz="8" w:space="0" w:color="000000"/>
            </w:tcBorders>
          </w:tcPr>
          <w:p w14:paraId="551CAE77" w14:textId="1DCFE6AE" w:rsidR="009C1551" w:rsidRDefault="009D10C2">
            <w:pPr>
              <w:widowControl w:val="0"/>
              <w:spacing w:line="240" w:lineRule="auto"/>
              <w:jc w:val="center"/>
              <w:rPr>
                <w:rFonts w:eastAsia="Times New Roman"/>
                <w:lang w:val="en-US"/>
              </w:rPr>
            </w:pPr>
            <w:r>
              <w:rPr>
                <w:rFonts w:eastAsia="Times New Roman"/>
                <w:lang w:val="en-US"/>
              </w:rPr>
              <w:t>Thin</w:t>
            </w:r>
          </w:p>
        </w:tc>
        <w:tc>
          <w:tcPr>
            <w:tcW w:w="1701" w:type="dxa"/>
            <w:tcBorders>
              <w:top w:val="single" w:sz="8" w:space="0" w:color="000000"/>
              <w:left w:val="single" w:sz="8" w:space="0" w:color="000000"/>
              <w:bottom w:val="single" w:sz="8" w:space="0" w:color="000000"/>
              <w:right w:val="single" w:sz="8" w:space="0" w:color="000000"/>
            </w:tcBorders>
          </w:tcPr>
          <w:p w14:paraId="485DEC0A" w14:textId="77777777" w:rsidR="009C1551" w:rsidRDefault="00642DEE">
            <w:pPr>
              <w:widowControl w:val="0"/>
              <w:spacing w:line="240" w:lineRule="auto"/>
              <w:jc w:val="center"/>
              <w:rPr>
                <w:rFonts w:eastAsia="Times New Roman"/>
                <w:lang w:val="en-US"/>
              </w:rPr>
            </w:pPr>
            <w:r>
              <w:rPr>
                <w:rFonts w:eastAsia="Times New Roman"/>
                <w:lang w:val="en-US"/>
              </w:rPr>
              <w:t>61.32342</w:t>
            </w:r>
          </w:p>
        </w:tc>
        <w:tc>
          <w:tcPr>
            <w:tcW w:w="1701" w:type="dxa"/>
            <w:tcBorders>
              <w:top w:val="single" w:sz="8" w:space="0" w:color="000000"/>
              <w:left w:val="single" w:sz="8" w:space="0" w:color="000000"/>
              <w:bottom w:val="single" w:sz="8" w:space="0" w:color="000000"/>
              <w:right w:val="single" w:sz="8" w:space="0" w:color="000000"/>
            </w:tcBorders>
          </w:tcPr>
          <w:p w14:paraId="5635092F" w14:textId="77777777" w:rsidR="009C1551" w:rsidRDefault="00642DEE">
            <w:pPr>
              <w:widowControl w:val="0"/>
              <w:spacing w:line="240" w:lineRule="auto"/>
              <w:jc w:val="center"/>
              <w:rPr>
                <w:rFonts w:eastAsia="Times New Roman"/>
                <w:lang w:val="en-US"/>
              </w:rPr>
            </w:pPr>
            <w:r>
              <w:rPr>
                <w:rFonts w:eastAsia="Times New Roman"/>
                <w:lang w:val="en-US"/>
              </w:rPr>
              <w:t>58.64272</w:t>
            </w:r>
          </w:p>
        </w:tc>
        <w:tc>
          <w:tcPr>
            <w:tcW w:w="1706" w:type="dxa"/>
            <w:tcBorders>
              <w:top w:val="single" w:sz="8" w:space="0" w:color="000000"/>
              <w:left w:val="single" w:sz="8" w:space="0" w:color="000000"/>
              <w:bottom w:val="single" w:sz="8" w:space="0" w:color="000000"/>
              <w:right w:val="single" w:sz="8" w:space="0" w:color="000000"/>
            </w:tcBorders>
          </w:tcPr>
          <w:p w14:paraId="4BAE29D7" w14:textId="77777777" w:rsidR="009C1551" w:rsidRDefault="00642DEE">
            <w:pPr>
              <w:widowControl w:val="0"/>
              <w:spacing w:line="240" w:lineRule="auto"/>
              <w:jc w:val="center"/>
              <w:rPr>
                <w:rFonts w:eastAsia="Times New Roman"/>
                <w:lang w:val="en-US"/>
              </w:rPr>
            </w:pPr>
            <w:r>
              <w:rPr>
                <w:rFonts w:eastAsia="Times New Roman"/>
                <w:lang w:val="en-US"/>
              </w:rPr>
              <w:t>56.66864</w:t>
            </w:r>
          </w:p>
        </w:tc>
        <w:tc>
          <w:tcPr>
            <w:tcW w:w="2517" w:type="dxa"/>
            <w:tcBorders>
              <w:top w:val="single" w:sz="8" w:space="0" w:color="000000"/>
              <w:left w:val="single" w:sz="8" w:space="0" w:color="000000"/>
              <w:bottom w:val="single" w:sz="8" w:space="0" w:color="000000"/>
              <w:right w:val="single" w:sz="8" w:space="0" w:color="000000"/>
            </w:tcBorders>
          </w:tcPr>
          <w:p w14:paraId="7387E7CE" w14:textId="77777777" w:rsidR="009C1551" w:rsidRDefault="00642DEE">
            <w:pPr>
              <w:widowControl w:val="0"/>
              <w:spacing w:line="240" w:lineRule="auto"/>
              <w:jc w:val="center"/>
              <w:rPr>
                <w:rFonts w:eastAsia="Times New Roman"/>
                <w:lang w:val="en-US"/>
              </w:rPr>
            </w:pPr>
            <w:r>
              <w:rPr>
                <w:rFonts w:eastAsia="Times New Roman"/>
                <w:lang w:val="en-US"/>
              </w:rPr>
              <w:t>76% (n = 19/25)</w:t>
            </w:r>
          </w:p>
        </w:tc>
      </w:tr>
      <w:tr w:rsidR="009C1551" w14:paraId="49EDAACA" w14:textId="77777777">
        <w:tc>
          <w:tcPr>
            <w:tcW w:w="1735" w:type="dxa"/>
            <w:tcBorders>
              <w:top w:val="single" w:sz="8" w:space="0" w:color="000000"/>
              <w:left w:val="single" w:sz="8" w:space="0" w:color="000000"/>
              <w:bottom w:val="single" w:sz="8" w:space="0" w:color="000000"/>
              <w:right w:val="single" w:sz="8" w:space="0" w:color="000000"/>
            </w:tcBorders>
          </w:tcPr>
          <w:p w14:paraId="61E48CF7" w14:textId="77777777" w:rsidR="009C1551" w:rsidRDefault="00642DEE">
            <w:pPr>
              <w:widowControl w:val="0"/>
              <w:spacing w:line="240" w:lineRule="auto"/>
              <w:jc w:val="center"/>
              <w:rPr>
                <w:rFonts w:eastAsia="Times New Roman"/>
                <w:lang w:val="en-US"/>
              </w:rPr>
            </w:pPr>
            <w:r>
              <w:rPr>
                <w:rFonts w:eastAsia="Times New Roman"/>
                <w:lang w:val="en-US"/>
              </w:rPr>
              <w:t>Total</w:t>
            </w:r>
          </w:p>
        </w:tc>
        <w:tc>
          <w:tcPr>
            <w:tcW w:w="1701" w:type="dxa"/>
            <w:tcBorders>
              <w:top w:val="single" w:sz="8" w:space="0" w:color="000000"/>
              <w:left w:val="single" w:sz="8" w:space="0" w:color="000000"/>
              <w:bottom w:val="single" w:sz="8" w:space="0" w:color="000000"/>
              <w:right w:val="single" w:sz="8" w:space="0" w:color="000000"/>
            </w:tcBorders>
          </w:tcPr>
          <w:p w14:paraId="1800D55F" w14:textId="77777777" w:rsidR="009C1551" w:rsidRDefault="00642DEE">
            <w:pPr>
              <w:widowControl w:val="0"/>
              <w:spacing w:line="240" w:lineRule="auto"/>
              <w:jc w:val="center"/>
              <w:rPr>
                <w:rFonts w:eastAsia="Times New Roman"/>
                <w:lang w:val="en-US"/>
              </w:rPr>
            </w:pPr>
            <w:r>
              <w:rPr>
                <w:rFonts w:eastAsia="Times New Roman"/>
                <w:lang w:val="en-US"/>
              </w:rPr>
              <w:t>192.19442</w:t>
            </w:r>
          </w:p>
        </w:tc>
        <w:tc>
          <w:tcPr>
            <w:tcW w:w="1701" w:type="dxa"/>
            <w:tcBorders>
              <w:top w:val="single" w:sz="8" w:space="0" w:color="000000"/>
              <w:left w:val="single" w:sz="8" w:space="0" w:color="000000"/>
              <w:bottom w:val="single" w:sz="8" w:space="0" w:color="000000"/>
              <w:right w:val="single" w:sz="8" w:space="0" w:color="000000"/>
            </w:tcBorders>
          </w:tcPr>
          <w:p w14:paraId="730657BA" w14:textId="77777777" w:rsidR="009C1551" w:rsidRDefault="00642DEE">
            <w:pPr>
              <w:widowControl w:val="0"/>
              <w:spacing w:line="240" w:lineRule="auto"/>
              <w:jc w:val="center"/>
              <w:rPr>
                <w:rFonts w:eastAsia="Times New Roman"/>
                <w:lang w:val="en-US"/>
              </w:rPr>
            </w:pPr>
            <w:r>
              <w:rPr>
                <w:rFonts w:eastAsia="Times New Roman"/>
                <w:lang w:val="en-US"/>
              </w:rPr>
              <w:t>191.06727</w:t>
            </w:r>
          </w:p>
        </w:tc>
        <w:tc>
          <w:tcPr>
            <w:tcW w:w="1706" w:type="dxa"/>
            <w:tcBorders>
              <w:top w:val="single" w:sz="8" w:space="0" w:color="000000"/>
              <w:left w:val="single" w:sz="8" w:space="0" w:color="000000"/>
              <w:bottom w:val="single" w:sz="8" w:space="0" w:color="000000"/>
              <w:right w:val="single" w:sz="8" w:space="0" w:color="000000"/>
            </w:tcBorders>
          </w:tcPr>
          <w:p w14:paraId="55607FF1" w14:textId="77777777" w:rsidR="009C1551" w:rsidRDefault="00642DEE">
            <w:pPr>
              <w:widowControl w:val="0"/>
              <w:spacing w:line="240" w:lineRule="auto"/>
              <w:jc w:val="center"/>
              <w:rPr>
                <w:rFonts w:eastAsia="Times New Roman"/>
                <w:lang w:val="en-US"/>
              </w:rPr>
            </w:pPr>
            <w:r>
              <w:rPr>
                <w:rFonts w:eastAsia="Times New Roman"/>
                <w:lang w:val="en-US"/>
              </w:rPr>
              <w:t>183.24382</w:t>
            </w:r>
          </w:p>
        </w:tc>
        <w:tc>
          <w:tcPr>
            <w:tcW w:w="2517" w:type="dxa"/>
            <w:tcBorders>
              <w:top w:val="single" w:sz="8" w:space="0" w:color="000000"/>
              <w:left w:val="single" w:sz="8" w:space="0" w:color="000000"/>
              <w:bottom w:val="single" w:sz="8" w:space="0" w:color="000000"/>
              <w:right w:val="single" w:sz="8" w:space="0" w:color="000000"/>
            </w:tcBorders>
          </w:tcPr>
          <w:p w14:paraId="721926AD" w14:textId="77777777" w:rsidR="009C1551" w:rsidRDefault="00642DEE">
            <w:pPr>
              <w:widowControl w:val="0"/>
              <w:spacing w:line="240" w:lineRule="auto"/>
              <w:jc w:val="center"/>
              <w:rPr>
                <w:rFonts w:eastAsia="Times New Roman"/>
                <w:lang w:val="en-US"/>
              </w:rPr>
            </w:pPr>
            <w:r>
              <w:rPr>
                <w:rFonts w:eastAsia="Times New Roman"/>
                <w:lang w:val="en-US"/>
              </w:rPr>
              <w:t>83% (n = 62/75) </w:t>
            </w:r>
          </w:p>
        </w:tc>
      </w:tr>
    </w:tbl>
    <w:p w14:paraId="3DBDEF9C" w14:textId="77777777" w:rsidR="009C1551" w:rsidRDefault="009C1551">
      <w:pPr>
        <w:spacing w:line="480" w:lineRule="auto"/>
        <w:rPr>
          <w:sz w:val="24"/>
          <w:szCs w:val="24"/>
        </w:rPr>
      </w:pPr>
    </w:p>
    <w:p w14:paraId="3A9E008D" w14:textId="77777777" w:rsidR="009C1551" w:rsidRDefault="009C1551">
      <w:pPr>
        <w:spacing w:line="480" w:lineRule="auto"/>
        <w:rPr>
          <w:sz w:val="24"/>
          <w:szCs w:val="24"/>
          <w:highlight w:val="white"/>
        </w:rPr>
      </w:pPr>
    </w:p>
    <w:p w14:paraId="5A87E2A2" w14:textId="77777777" w:rsidR="009C1551" w:rsidRDefault="00642DEE">
      <w:pPr>
        <w:spacing w:line="480" w:lineRule="auto"/>
      </w:pPr>
      <w:r>
        <w:rPr>
          <w:b/>
          <w:sz w:val="24"/>
          <w:szCs w:val="24"/>
        </w:rPr>
        <w:t>3.3 Forest Vegetation Simulator and Western Root Disease Models</w:t>
      </w:r>
    </w:p>
    <w:p w14:paraId="2A0E50A5" w14:textId="77777777" w:rsidR="009C1551" w:rsidRDefault="00642DEE">
      <w:pPr>
        <w:spacing w:line="480" w:lineRule="auto"/>
      </w:pPr>
      <w:r>
        <w:rPr>
          <w:sz w:val="24"/>
          <w:szCs w:val="24"/>
          <w:highlight w:val="white"/>
        </w:rPr>
        <w:t>Within the results of the modeled data, the mean values of the measured data were found to correspond more closely to the FVS model run that was made using default parameters. The data determined by the WRDM simulation, was not found to be as accurate as the FVS model but was not statistically significant (</w:t>
      </w:r>
      <w:r>
        <w:rPr>
          <w:b/>
          <w:bCs/>
          <w:sz w:val="24"/>
          <w:szCs w:val="24"/>
          <w:highlight w:val="white"/>
        </w:rPr>
        <w:t>Figure 3 and Table 3</w:t>
      </w:r>
      <w:r>
        <w:rPr>
          <w:sz w:val="24"/>
          <w:szCs w:val="24"/>
          <w:highlight w:val="white"/>
        </w:rPr>
        <w:t xml:space="preserve">). </w:t>
      </w:r>
    </w:p>
    <w:p w14:paraId="0238A416" w14:textId="7465CC73" w:rsidR="009C1551" w:rsidRDefault="009C1551">
      <w:pPr>
        <w:spacing w:line="480" w:lineRule="auto"/>
        <w:jc w:val="center"/>
      </w:pPr>
    </w:p>
    <w:p w14:paraId="077F3E95" w14:textId="7F552EB1" w:rsidR="00047FEC" w:rsidRDefault="00047FEC">
      <w:pPr>
        <w:spacing w:line="480" w:lineRule="auto"/>
        <w:rPr>
          <w:ins w:id="136" w:author="Shawn McMurtrey" w:date="2022-08-15T05:43:00Z"/>
          <w:b/>
          <w:sz w:val="24"/>
          <w:szCs w:val="24"/>
        </w:rPr>
      </w:pPr>
      <w:ins w:id="137" w:author="Shawn McMurtrey" w:date="2022-08-15T05:43:00Z">
        <w:r>
          <w:rPr>
            <w:b/>
            <w:noProof/>
            <w:sz w:val="24"/>
            <w:szCs w:val="24"/>
          </w:rPr>
          <w:lastRenderedPageBreak/>
          <w:drawing>
            <wp:inline distT="0" distB="0" distL="0" distR="0" wp14:anchorId="5996CB89" wp14:editId="33D7F816">
              <wp:extent cx="5934075" cy="33432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4075" cy="3343275"/>
                      </a:xfrm>
                      <a:prstGeom prst="rect">
                        <a:avLst/>
                      </a:prstGeom>
                      <a:noFill/>
                      <a:ln>
                        <a:noFill/>
                      </a:ln>
                    </pic:spPr>
                  </pic:pic>
                </a:graphicData>
              </a:graphic>
            </wp:inline>
          </w:drawing>
        </w:r>
      </w:ins>
    </w:p>
    <w:p w14:paraId="761401A6" w14:textId="1FBA5F9F" w:rsidR="00047FEC" w:rsidRDefault="00047FEC">
      <w:pPr>
        <w:spacing w:line="480" w:lineRule="auto"/>
        <w:rPr>
          <w:ins w:id="138" w:author="Shawn McMurtrey" w:date="2022-08-15T05:47:00Z"/>
          <w:b/>
          <w:sz w:val="24"/>
          <w:szCs w:val="24"/>
        </w:rPr>
      </w:pPr>
      <w:ins w:id="139" w:author="Shawn McMurtrey" w:date="2022-08-15T05:47:00Z">
        <w:r>
          <w:rPr>
            <w:b/>
            <w:noProof/>
            <w:sz w:val="24"/>
            <w:szCs w:val="24"/>
          </w:rPr>
          <w:drawing>
            <wp:inline distT="0" distB="0" distL="0" distR="0" wp14:anchorId="051C0E09" wp14:editId="0F6A20B1">
              <wp:extent cx="5934075" cy="33432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34075" cy="3343275"/>
                      </a:xfrm>
                      <a:prstGeom prst="rect">
                        <a:avLst/>
                      </a:prstGeom>
                      <a:noFill/>
                      <a:ln>
                        <a:noFill/>
                      </a:ln>
                    </pic:spPr>
                  </pic:pic>
                </a:graphicData>
              </a:graphic>
            </wp:inline>
          </w:drawing>
        </w:r>
      </w:ins>
    </w:p>
    <w:p w14:paraId="4BF32CA1" w14:textId="490736EA" w:rsidR="00047FEC" w:rsidRDefault="00047FEC">
      <w:pPr>
        <w:spacing w:line="480" w:lineRule="auto"/>
        <w:rPr>
          <w:ins w:id="140" w:author="Shawn McMurtrey" w:date="2022-08-15T05:43:00Z"/>
          <w:b/>
          <w:sz w:val="24"/>
          <w:szCs w:val="24"/>
        </w:rPr>
      </w:pPr>
      <w:ins w:id="141" w:author="Shawn McMurtrey" w:date="2022-08-15T05:47:00Z">
        <w:r>
          <w:rPr>
            <w:b/>
            <w:noProof/>
            <w:sz w:val="24"/>
            <w:szCs w:val="24"/>
          </w:rPr>
          <w:lastRenderedPageBreak/>
          <w:drawing>
            <wp:inline distT="0" distB="0" distL="0" distR="0" wp14:anchorId="767F4F31" wp14:editId="7BD22CA2">
              <wp:extent cx="5934075" cy="334327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4075" cy="3343275"/>
                      </a:xfrm>
                      <a:prstGeom prst="rect">
                        <a:avLst/>
                      </a:prstGeom>
                      <a:noFill/>
                      <a:ln>
                        <a:noFill/>
                      </a:ln>
                    </pic:spPr>
                  </pic:pic>
                </a:graphicData>
              </a:graphic>
            </wp:inline>
          </w:drawing>
        </w:r>
      </w:ins>
    </w:p>
    <w:p w14:paraId="621FB569" w14:textId="6BA6311E" w:rsidR="00504200" w:rsidRDefault="00642DEE" w:rsidP="00504200">
      <w:pPr>
        <w:spacing w:line="480" w:lineRule="auto"/>
        <w:rPr>
          <w:ins w:id="142" w:author="Shawn McMurtrey" w:date="2022-08-15T05:52:00Z"/>
        </w:rPr>
      </w:pPr>
      <w:r>
        <w:rPr>
          <w:b/>
          <w:sz w:val="24"/>
          <w:szCs w:val="24"/>
        </w:rPr>
        <w:t>Figure 3:</w:t>
      </w:r>
      <w:r>
        <w:rPr>
          <w:sz w:val="24"/>
          <w:szCs w:val="24"/>
        </w:rPr>
        <w:t xml:space="preserve"> Definitive data compared with modelled data depicting mean basal area of the 15 stands. A = </w:t>
      </w:r>
      <w:ins w:id="143" w:author="Shawn McMurtrey" w:date="2022-08-15T05:48:00Z">
        <w:r w:rsidR="00504200">
          <w:rPr>
            <w:sz w:val="24"/>
            <w:szCs w:val="24"/>
          </w:rPr>
          <w:t>unthinned</w:t>
        </w:r>
      </w:ins>
      <w:r>
        <w:rPr>
          <w:sz w:val="24"/>
          <w:szCs w:val="24"/>
        </w:rPr>
        <w:t xml:space="preserve"> stands, B = </w:t>
      </w:r>
      <w:ins w:id="144" w:author="Shawn McMurtrey" w:date="2022-08-15T05:49:00Z">
        <w:r w:rsidR="00504200">
          <w:rPr>
            <w:sz w:val="24"/>
            <w:szCs w:val="24"/>
          </w:rPr>
          <w:t>light</w:t>
        </w:r>
      </w:ins>
      <w:r w:rsidR="00B66854">
        <w:rPr>
          <w:sz w:val="24"/>
          <w:szCs w:val="24"/>
        </w:rPr>
        <w:t>ly</w:t>
      </w:r>
      <w:ins w:id="145" w:author="Shawn McMurtrey" w:date="2022-08-15T05:49:00Z">
        <w:r w:rsidR="00504200">
          <w:rPr>
            <w:sz w:val="24"/>
            <w:szCs w:val="24"/>
          </w:rPr>
          <w:t xml:space="preserve"> thin</w:t>
        </w:r>
      </w:ins>
      <w:r w:rsidR="00B66854">
        <w:rPr>
          <w:sz w:val="24"/>
          <w:szCs w:val="24"/>
        </w:rPr>
        <w:t>ned</w:t>
      </w:r>
      <w:r>
        <w:rPr>
          <w:sz w:val="24"/>
          <w:szCs w:val="24"/>
        </w:rPr>
        <w:t xml:space="preserve"> stands, C = </w:t>
      </w:r>
      <w:ins w:id="146" w:author="Shawn McMurtrey" w:date="2022-08-15T05:49:00Z">
        <w:r w:rsidR="00504200">
          <w:rPr>
            <w:sz w:val="24"/>
            <w:szCs w:val="24"/>
          </w:rPr>
          <w:t>thinned</w:t>
        </w:r>
      </w:ins>
      <w:r>
        <w:rPr>
          <w:sz w:val="24"/>
          <w:szCs w:val="24"/>
        </w:rPr>
        <w:t xml:space="preserve"> stands. </w:t>
      </w:r>
      <w:ins w:id="147" w:author="Shawn McMurtrey" w:date="2022-08-15T05:52:00Z">
        <w:r w:rsidR="00504200">
          <w:rPr>
            <w:sz w:val="24"/>
            <w:szCs w:val="24"/>
          </w:rPr>
          <w:t>Error bars are representative of the standard error.</w:t>
        </w:r>
      </w:ins>
    </w:p>
    <w:p w14:paraId="38897479" w14:textId="77777777" w:rsidR="009C1551" w:rsidRDefault="009C1551">
      <w:pPr>
        <w:spacing w:line="480" w:lineRule="auto"/>
        <w:rPr>
          <w:sz w:val="24"/>
          <w:szCs w:val="24"/>
        </w:rPr>
      </w:pPr>
    </w:p>
    <w:p w14:paraId="0C460653" w14:textId="77777777" w:rsidR="009C1551" w:rsidRDefault="00642DEE">
      <w:pPr>
        <w:spacing w:line="480" w:lineRule="auto"/>
      </w:pPr>
      <w:r>
        <w:rPr>
          <w:b/>
          <w:sz w:val="28"/>
          <w:szCs w:val="28"/>
        </w:rPr>
        <w:t xml:space="preserve">4. Conclusions and discussion </w:t>
      </w:r>
    </w:p>
    <w:p w14:paraId="756D52C0" w14:textId="43756759" w:rsidR="009C1551" w:rsidRDefault="00642DEE">
      <w:pPr>
        <w:spacing w:line="480" w:lineRule="auto"/>
      </w:pPr>
      <w:r>
        <w:rPr>
          <w:sz w:val="24"/>
          <w:szCs w:val="24"/>
        </w:rPr>
        <w:t xml:space="preserve">From the results of </w:t>
      </w:r>
      <w:ins w:id="148" w:author="Shawn McMurtrey" w:date="2022-08-14T14:47:00Z">
        <w:r w:rsidR="005C5F2E">
          <w:rPr>
            <w:sz w:val="24"/>
            <w:szCs w:val="24"/>
          </w:rPr>
          <w:t>these two</w:t>
        </w:r>
      </w:ins>
      <w:del w:id="149" w:author="Shawn McMurtrey" w:date="2022-08-14T14:47:00Z">
        <w:r w:rsidDel="005C5F2E">
          <w:rPr>
            <w:sz w:val="24"/>
            <w:szCs w:val="24"/>
          </w:rPr>
          <w:delText>this</w:delText>
        </w:r>
      </w:del>
      <w:r>
        <w:rPr>
          <w:sz w:val="24"/>
          <w:szCs w:val="24"/>
        </w:rPr>
        <w:t xml:space="preserve"> stud</w:t>
      </w:r>
      <w:ins w:id="150" w:author="Shawn McMurtrey" w:date="2022-08-14T14:47:00Z">
        <w:r w:rsidR="005C5F2E">
          <w:rPr>
            <w:sz w:val="24"/>
            <w:szCs w:val="24"/>
          </w:rPr>
          <w:t>ies</w:t>
        </w:r>
      </w:ins>
      <w:del w:id="151" w:author="Shawn McMurtrey" w:date="2022-08-14T14:47:00Z">
        <w:r w:rsidDel="005C5F2E">
          <w:rPr>
            <w:sz w:val="24"/>
            <w:szCs w:val="24"/>
          </w:rPr>
          <w:delText>y</w:delText>
        </w:r>
      </w:del>
      <w:r>
        <w:rPr>
          <w:sz w:val="24"/>
          <w:szCs w:val="24"/>
        </w:rPr>
        <w:t xml:space="preserve">, </w:t>
      </w:r>
      <w:ins w:id="152" w:author="Shawn McMurtrey" w:date="2022-08-14T14:48:00Z">
        <w:r w:rsidR="005C5F2E">
          <w:rPr>
            <w:sz w:val="24"/>
            <w:szCs w:val="24"/>
          </w:rPr>
          <w:t>two</w:t>
        </w:r>
      </w:ins>
      <w:del w:id="153" w:author="Shawn McMurtrey" w:date="2022-08-14T14:48:00Z">
        <w:r w:rsidDel="005C5F2E">
          <w:rPr>
            <w:sz w:val="24"/>
            <w:szCs w:val="24"/>
          </w:rPr>
          <w:delText>three</w:delText>
        </w:r>
      </w:del>
      <w:r>
        <w:rPr>
          <w:sz w:val="24"/>
          <w:szCs w:val="24"/>
        </w:rPr>
        <w:t xml:space="preserve"> important conclusions were made. Firstly, the effects of the thinning did not seem to have a significant difference within tree mortality caused by </w:t>
      </w:r>
      <w:r>
        <w:rPr>
          <w:i/>
          <w:sz w:val="24"/>
          <w:szCs w:val="24"/>
        </w:rPr>
        <w:t xml:space="preserve">C. sulphurascens. </w:t>
      </w:r>
      <w:del w:id="154" w:author="Shawn McMurtrey" w:date="2022-08-14T14:48:00Z">
        <w:r w:rsidDel="005C5F2E">
          <w:rPr>
            <w:sz w:val="24"/>
            <w:szCs w:val="24"/>
          </w:rPr>
          <w:delText xml:space="preserve">Secondly, the proportion of tree mortality caused by </w:delText>
        </w:r>
        <w:r w:rsidDel="005C5F2E">
          <w:rPr>
            <w:i/>
            <w:sz w:val="24"/>
            <w:szCs w:val="24"/>
          </w:rPr>
          <w:delText>C. sulphurascens</w:delText>
        </w:r>
        <w:r w:rsidDel="005C5F2E">
          <w:rPr>
            <w:sz w:val="24"/>
            <w:szCs w:val="24"/>
          </w:rPr>
          <w:delText xml:space="preserve"> in thinned stands was higher when compared to unthinned stands</w:delText>
        </w:r>
        <w:r w:rsidDel="005C5F2E">
          <w:rPr>
            <w:b/>
            <w:sz w:val="24"/>
            <w:szCs w:val="24"/>
          </w:rPr>
          <w:delText xml:space="preserve">. </w:delText>
        </w:r>
        <w:r w:rsidDel="005C5F2E">
          <w:rPr>
            <w:sz w:val="24"/>
            <w:szCs w:val="24"/>
          </w:rPr>
          <w:delText xml:space="preserve">Lastly, on average, FVS and the WRDM predicted lower growth and yield volumes when compared with observed data. </w:delText>
        </w:r>
      </w:del>
      <w:ins w:id="155" w:author="Shawn McMurtrey" w:date="2022-08-14T14:48:00Z">
        <w:r w:rsidR="005C5F2E">
          <w:rPr>
            <w:sz w:val="24"/>
            <w:szCs w:val="24"/>
          </w:rPr>
          <w:t>Secondly</w:t>
        </w:r>
      </w:ins>
      <w:ins w:id="156" w:author="Shawn McMurtrey" w:date="2022-08-14T14:49:00Z">
        <w:r w:rsidR="005C5F2E">
          <w:rPr>
            <w:sz w:val="24"/>
            <w:szCs w:val="24"/>
          </w:rPr>
          <w:t xml:space="preserve">, the use of non-host rotations did not have a significant effect on </w:t>
        </w:r>
      </w:ins>
      <w:ins w:id="157" w:author="Shawn McMurtrey" w:date="2022-08-14T14:50:00Z">
        <w:r w:rsidR="005C5F2E">
          <w:rPr>
            <w:sz w:val="24"/>
            <w:szCs w:val="24"/>
          </w:rPr>
          <w:t>increasing</w:t>
        </w:r>
      </w:ins>
      <w:ins w:id="158" w:author="Shawn McMurtrey" w:date="2022-08-14T14:49:00Z">
        <w:r w:rsidR="005C5F2E">
          <w:rPr>
            <w:sz w:val="24"/>
            <w:szCs w:val="24"/>
          </w:rPr>
          <w:t xml:space="preserve"> growth and y</w:t>
        </w:r>
      </w:ins>
      <w:ins w:id="159" w:author="Shawn McMurtrey" w:date="2022-08-14T14:50:00Z">
        <w:r w:rsidR="005C5F2E">
          <w:rPr>
            <w:sz w:val="24"/>
            <w:szCs w:val="24"/>
          </w:rPr>
          <w:t xml:space="preserve">ield or reducing tree mortality caused by </w:t>
        </w:r>
        <w:r w:rsidR="005C5F2E" w:rsidRPr="005C5F2E">
          <w:rPr>
            <w:i/>
            <w:iCs/>
            <w:sz w:val="24"/>
            <w:szCs w:val="24"/>
            <w:rPrChange w:id="160" w:author="Shawn McMurtrey" w:date="2022-08-14T14:50:00Z">
              <w:rPr>
                <w:sz w:val="24"/>
                <w:szCs w:val="24"/>
              </w:rPr>
            </w:rPrChange>
          </w:rPr>
          <w:t xml:space="preserve">C. </w:t>
        </w:r>
      </w:ins>
      <w:ins w:id="161" w:author="Shawn McMurtrey" w:date="2022-08-15T20:07:00Z">
        <w:r w:rsidR="004770AC" w:rsidRPr="004770AC">
          <w:rPr>
            <w:i/>
            <w:iCs/>
            <w:sz w:val="24"/>
            <w:szCs w:val="24"/>
          </w:rPr>
          <w:t>sulphurascens</w:t>
        </w:r>
      </w:ins>
      <w:ins w:id="162" w:author="Shawn McMurtrey" w:date="2022-08-14T14:50:00Z">
        <w:r w:rsidR="005C5F2E">
          <w:rPr>
            <w:sz w:val="24"/>
            <w:szCs w:val="24"/>
          </w:rPr>
          <w:t>.</w:t>
        </w:r>
      </w:ins>
    </w:p>
    <w:p w14:paraId="7E0C7D37" w14:textId="77777777" w:rsidR="009C1551" w:rsidRDefault="009C1551">
      <w:pPr>
        <w:spacing w:line="480" w:lineRule="auto"/>
        <w:rPr>
          <w:b/>
          <w:sz w:val="28"/>
          <w:szCs w:val="28"/>
        </w:rPr>
      </w:pPr>
    </w:p>
    <w:p w14:paraId="402CB5B8" w14:textId="77777777" w:rsidR="009C1551" w:rsidRDefault="00642DEE">
      <w:pPr>
        <w:spacing w:line="480" w:lineRule="auto"/>
      </w:pPr>
      <w:r>
        <w:rPr>
          <w:b/>
          <w:bCs/>
          <w:sz w:val="24"/>
          <w:szCs w:val="24"/>
        </w:rPr>
        <w:t>This is the paragraph about the ANOVA and statistical analysis but I don’t really know what to say about it. It is noteworthy that although all statistical tests showed no signs of significance, future studies might… (assess linear regression models, design studies with statistical analysis in mind?).</w:t>
      </w:r>
    </w:p>
    <w:p w14:paraId="0E442EBC" w14:textId="77777777" w:rsidR="009C1551" w:rsidRDefault="009C1551">
      <w:pPr>
        <w:spacing w:line="480" w:lineRule="auto"/>
        <w:rPr>
          <w:sz w:val="24"/>
          <w:szCs w:val="24"/>
        </w:rPr>
      </w:pPr>
    </w:p>
    <w:p w14:paraId="68C1A26F" w14:textId="18E529DC" w:rsidR="009C1551" w:rsidRDefault="00642DEE">
      <w:pPr>
        <w:spacing w:line="480" w:lineRule="auto"/>
      </w:pPr>
      <w:r>
        <w:rPr>
          <w:sz w:val="24"/>
          <w:szCs w:val="24"/>
        </w:rPr>
        <w:t>The</w:t>
      </w:r>
      <w:ins w:id="163" w:author="Shawn McMurtrey" w:date="2022-08-14T14:50:00Z">
        <w:r w:rsidR="005C5F2E">
          <w:rPr>
            <w:sz w:val="24"/>
            <w:szCs w:val="24"/>
          </w:rPr>
          <w:t xml:space="preserve"> results of the Woods Creek study showed th</w:t>
        </w:r>
      </w:ins>
      <w:ins w:id="164" w:author="Shawn McMurtrey" w:date="2022-08-14T14:51:00Z">
        <w:r w:rsidR="005C5F2E">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r>
        <w:rPr>
          <w:sz w:val="24"/>
          <w:szCs w:val="24"/>
        </w:rPr>
        <w:br/>
      </w:r>
    </w:p>
    <w:p w14:paraId="6A9C3ADB" w14:textId="5F50207A" w:rsidR="009C1551" w:rsidRDefault="00642DEE">
      <w:pPr>
        <w:spacing w:line="480" w:lineRule="auto"/>
      </w:pPr>
      <w:r>
        <w:rPr>
          <w:sz w:val="24"/>
          <w:szCs w:val="24"/>
        </w:rPr>
        <w:t>Modelled predictions were found to be qualitatively accurate within this study</w:t>
      </w:r>
      <w:r w:rsidR="00BD3F01">
        <w:rPr>
          <w:sz w:val="24"/>
          <w:szCs w:val="24"/>
        </w:rPr>
        <w:t xml:space="preserve"> for the WRDM but not for the FVS model</w:t>
      </w:r>
      <w:r>
        <w:rPr>
          <w:sz w:val="24"/>
          <w:szCs w:val="24"/>
        </w:rPr>
        <w:t xml:space="preserve">. </w:t>
      </w:r>
      <w:r w:rsidR="00691722">
        <w:rPr>
          <w:sz w:val="24"/>
          <w:szCs w:val="24"/>
        </w:rPr>
        <w:t xml:space="preserve"> The WRDM </w:t>
      </w:r>
      <w:r>
        <w:rPr>
          <w:sz w:val="24"/>
          <w:szCs w:val="24"/>
        </w:rPr>
        <w:t xml:space="preserve">was a better indicator of observed data when compared to the </w:t>
      </w:r>
      <w:r w:rsidR="00BD3F01">
        <w:rPr>
          <w:sz w:val="24"/>
          <w:szCs w:val="24"/>
        </w:rPr>
        <w:t>FVS mo</w:t>
      </w:r>
      <w:r w:rsidR="00691722">
        <w:rPr>
          <w:sz w:val="24"/>
          <w:szCs w:val="24"/>
        </w:rPr>
        <w:t>del alone</w:t>
      </w:r>
      <w:r>
        <w:rPr>
          <w:sz w:val="24"/>
          <w:szCs w:val="24"/>
        </w:rPr>
        <w:t>. The</w:t>
      </w:r>
      <w:r w:rsidR="00BD3F01">
        <w:rPr>
          <w:sz w:val="24"/>
          <w:szCs w:val="24"/>
        </w:rPr>
        <w:t xml:space="preserve"> FVS model</w:t>
      </w:r>
      <w:r>
        <w:rPr>
          <w:sz w:val="24"/>
          <w:szCs w:val="24"/>
        </w:rPr>
        <w:t xml:space="preserve"> tended to</w:t>
      </w:r>
      <w:r w:rsidR="00BD3F01">
        <w:rPr>
          <w:sz w:val="24"/>
          <w:szCs w:val="24"/>
        </w:rPr>
        <w:t xml:space="preserve"> </w:t>
      </w:r>
      <w:r w:rsidR="00691722">
        <w:rPr>
          <w:sz w:val="24"/>
          <w:szCs w:val="24"/>
        </w:rPr>
        <w:t>underpredict the</w:t>
      </w:r>
      <w:r>
        <w:rPr>
          <w:sz w:val="24"/>
          <w:szCs w:val="24"/>
        </w:rPr>
        <w:t xml:space="preserve"> impact of LRR</w:t>
      </w:r>
      <w:r w:rsidR="00691722">
        <w:rPr>
          <w:sz w:val="24"/>
          <w:szCs w:val="24"/>
        </w:rPr>
        <w:t xml:space="preserve"> which in turn caused an overprediction of growth and yield. </w:t>
      </w:r>
      <w:commentRangeStart w:id="165"/>
      <w:r w:rsidRPr="00691722">
        <w:rPr>
          <w:sz w:val="24"/>
          <w:szCs w:val="24"/>
        </w:rPr>
        <w:t>This finding was consistent with the findings from Maffei et al., 2008.</w:t>
      </w:r>
      <w:r>
        <w:rPr>
          <w:rFonts w:eastAsia="Times New Roman"/>
          <w:sz w:val="24"/>
          <w:szCs w:val="24"/>
        </w:rPr>
        <w:t xml:space="preserve"> </w:t>
      </w:r>
      <w:commentRangeEnd w:id="165"/>
      <w:r w:rsidR="00691722">
        <w:rPr>
          <w:rStyle w:val="CommentReference"/>
        </w:rPr>
        <w:commentReference w:id="165"/>
      </w:r>
      <w:r>
        <w:rPr>
          <w:rFonts w:eastAsia="Times New Roman"/>
          <w:sz w:val="24"/>
          <w:szCs w:val="24"/>
        </w:rPr>
        <w:t>It</w:t>
      </w:r>
      <w:r>
        <w:t xml:space="preserve"> </w:t>
      </w:r>
      <w:r>
        <w:rPr>
          <w:sz w:val="24"/>
          <w:szCs w:val="24"/>
        </w:rPr>
        <w:t>is worth noting that accuracy would likely continue to decrease over longer time periods. The time span of 30 years is</w:t>
      </w:r>
      <w:r w:rsidR="00691722">
        <w:rPr>
          <w:sz w:val="24"/>
          <w:szCs w:val="24"/>
        </w:rPr>
        <w:t xml:space="preserve"> arguably a</w:t>
      </w:r>
      <w:r>
        <w:rPr>
          <w:sz w:val="24"/>
          <w:szCs w:val="24"/>
        </w:rPr>
        <w:t xml:space="preserve"> relatively short </w:t>
      </w:r>
      <w:r w:rsidR="00691722">
        <w:rPr>
          <w:sz w:val="24"/>
          <w:szCs w:val="24"/>
        </w:rPr>
        <w:t xml:space="preserve">time </w:t>
      </w:r>
      <w:r>
        <w:rPr>
          <w:sz w:val="24"/>
          <w:szCs w:val="24"/>
        </w:rPr>
        <w:t>in terms of a forest ecosystem</w:t>
      </w:r>
      <w:r w:rsidR="00691722">
        <w:rPr>
          <w:sz w:val="24"/>
          <w:szCs w:val="24"/>
        </w:rPr>
        <w:t>s and timber rotations</w:t>
      </w:r>
      <w:r>
        <w:rPr>
          <w:sz w:val="24"/>
          <w:szCs w:val="24"/>
        </w:rPr>
        <w:t xml:space="preserve">. Varying results are also expected to occur dependent upon more or less stringent root </w:t>
      </w:r>
      <w:r>
        <w:rPr>
          <w:sz w:val="24"/>
          <w:szCs w:val="24"/>
        </w:rPr>
        <w:lastRenderedPageBreak/>
        <w:t xml:space="preserve">disease settings used to initialize the WRDM (i.e. hectares of root disease area or number of infected trees). It should also be taken into consideration that the low percentages of differences in growth and yield might be significant if applied to larger stand sizes.   </w:t>
      </w:r>
    </w:p>
    <w:p w14:paraId="068ACABD" w14:textId="38892171" w:rsidR="009C1551" w:rsidRDefault="00BD3F01" w:rsidP="00BD3F01">
      <w:pPr>
        <w:tabs>
          <w:tab w:val="left" w:pos="2520"/>
        </w:tabs>
        <w:spacing w:line="480" w:lineRule="auto"/>
        <w:ind w:left="720" w:hanging="720"/>
        <w:rPr>
          <w:sz w:val="24"/>
          <w:szCs w:val="24"/>
        </w:rPr>
      </w:pPr>
      <w:r>
        <w:rPr>
          <w:sz w:val="24"/>
          <w:szCs w:val="24"/>
        </w:rPr>
        <w:tab/>
      </w:r>
      <w:r>
        <w:rPr>
          <w:sz w:val="24"/>
          <w:szCs w:val="24"/>
        </w:rPr>
        <w:tab/>
      </w:r>
    </w:p>
    <w:p w14:paraId="15906CB6" w14:textId="77777777" w:rsidR="009C1551" w:rsidRDefault="00642DEE">
      <w:pPr>
        <w:spacing w:line="480" w:lineRule="auto"/>
        <w:ind w:left="720" w:hanging="720"/>
      </w:pPr>
      <w:r>
        <w:rPr>
          <w:sz w:val="24"/>
          <w:szCs w:val="24"/>
        </w:rPr>
        <w:t>Whereas other studies conducted analyzing different forest models have predicted</w:t>
      </w:r>
    </w:p>
    <w:p w14:paraId="60A7307F" w14:textId="77777777" w:rsidR="009C1551" w:rsidRDefault="00642DEE">
      <w:pPr>
        <w:spacing w:line="480" w:lineRule="auto"/>
        <w:ind w:left="720" w:hanging="720"/>
      </w:pPr>
      <w:r>
        <w:rPr>
          <w:sz w:val="24"/>
          <w:szCs w:val="24"/>
        </w:rPr>
        <w:t>relatively optimistic trends (</w:t>
      </w:r>
      <w:r>
        <w:rPr>
          <w:rFonts w:eastAsia="Times New Roman"/>
          <w:sz w:val="24"/>
          <w:szCs w:val="24"/>
        </w:rPr>
        <w:t xml:space="preserve">Canavan and Ramm, 2000; </w:t>
      </w:r>
      <w:r>
        <w:rPr>
          <w:sz w:val="24"/>
          <w:szCs w:val="24"/>
          <w:highlight w:val="white"/>
        </w:rPr>
        <w:t>Woods and Watts, 2019)</w:t>
      </w:r>
      <w:r>
        <w:rPr>
          <w:sz w:val="24"/>
          <w:szCs w:val="24"/>
        </w:rPr>
        <w:t>, the</w:t>
      </w:r>
    </w:p>
    <w:p w14:paraId="08FC62B0" w14:textId="77777777" w:rsidR="009C1551" w:rsidRDefault="00642DEE">
      <w:pPr>
        <w:spacing w:line="480" w:lineRule="auto"/>
        <w:ind w:left="720" w:hanging="720"/>
      </w:pPr>
      <w:r>
        <w:rPr>
          <w:sz w:val="24"/>
          <w:szCs w:val="24"/>
        </w:rPr>
        <w:t>results of this study were converse. Models depicting optimistic</w:t>
      </w:r>
    </w:p>
    <w:p w14:paraId="5562B8A7" w14:textId="77777777" w:rsidR="009C1551" w:rsidRDefault="00642DEE">
      <w:pPr>
        <w:spacing w:line="480" w:lineRule="auto"/>
        <w:ind w:left="720" w:hanging="720"/>
      </w:pPr>
      <w:r>
        <w:rPr>
          <w:sz w:val="24"/>
          <w:szCs w:val="24"/>
        </w:rPr>
        <w:t>trends don’t always account for amounts of inoculum within the soil, rate of disease</w:t>
      </w:r>
    </w:p>
    <w:p w14:paraId="4752B9C8" w14:textId="77777777" w:rsidR="009C1551" w:rsidRDefault="00642DEE">
      <w:pPr>
        <w:spacing w:line="480" w:lineRule="auto"/>
        <w:ind w:left="720" w:hanging="720"/>
      </w:pPr>
      <w:r>
        <w:rPr>
          <w:sz w:val="24"/>
          <w:szCs w:val="24"/>
        </w:rPr>
        <w:t>spread, or expected tree loss. There are also many alternate compounding variables</w:t>
      </w:r>
    </w:p>
    <w:p w14:paraId="4BAE02B3" w14:textId="363AB67D" w:rsidR="009C1551" w:rsidRDefault="00642DEE">
      <w:pPr>
        <w:spacing w:line="480" w:lineRule="auto"/>
        <w:ind w:left="720" w:hanging="720"/>
      </w:pPr>
      <w:r>
        <w:rPr>
          <w:sz w:val="24"/>
          <w:szCs w:val="24"/>
        </w:rPr>
        <w:t xml:space="preserve">that influence forest health, disease spread, and tree </w:t>
      </w:r>
      <w:r w:rsidR="00691722">
        <w:rPr>
          <w:sz w:val="24"/>
          <w:szCs w:val="24"/>
        </w:rPr>
        <w:t>mortality,</w:t>
      </w:r>
      <w:r>
        <w:rPr>
          <w:sz w:val="24"/>
          <w:szCs w:val="24"/>
        </w:rPr>
        <w:t xml:space="preserve"> such as</w:t>
      </w:r>
    </w:p>
    <w:p w14:paraId="6DAA6D15" w14:textId="77777777" w:rsidR="009C1551" w:rsidRDefault="00642DEE">
      <w:pPr>
        <w:spacing w:line="480" w:lineRule="auto"/>
        <w:ind w:left="720" w:hanging="720"/>
      </w:pPr>
      <w:r>
        <w:rPr>
          <w:sz w:val="24"/>
          <w:szCs w:val="24"/>
        </w:rPr>
        <w:t>temperature, soil moisture, and pH levels (Lattin 1998; Angwin, 1985; Hansen et al.,</w:t>
      </w:r>
    </w:p>
    <w:p w14:paraId="3E27B996" w14:textId="77777777" w:rsidR="009C1551" w:rsidRDefault="00642DEE">
      <w:pPr>
        <w:spacing w:line="480" w:lineRule="auto"/>
      </w:pPr>
      <w:r>
        <w:rPr>
          <w:sz w:val="24"/>
          <w:szCs w:val="24"/>
        </w:rPr>
        <w:t>1983). These variables have not been adequately accounted for within</w:t>
      </w:r>
      <w:r>
        <w:rPr>
          <w:sz w:val="24"/>
          <w:szCs w:val="24"/>
        </w:rPr>
        <w:br/>
        <w:t xml:space="preserve">this study. Further reproducible studies are needed to better understand FVS and WRDM calibrations, and to assist with refining parameterization and initializing the models for similar forest stands (Maffei et al., 2008).  </w:t>
      </w:r>
    </w:p>
    <w:p w14:paraId="15078C2E" w14:textId="77777777" w:rsidR="009C1551" w:rsidRDefault="009C1551">
      <w:pPr>
        <w:spacing w:line="480" w:lineRule="auto"/>
        <w:rPr>
          <w:sz w:val="24"/>
          <w:szCs w:val="24"/>
        </w:rPr>
      </w:pPr>
    </w:p>
    <w:p w14:paraId="5D998EA3" w14:textId="0349F2C9" w:rsidR="009C1551" w:rsidRDefault="00642DEE">
      <w:pPr>
        <w:spacing w:line="480" w:lineRule="auto"/>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w:t>
      </w:r>
      <w:r w:rsidR="00691722">
        <w:rPr>
          <w:sz w:val="24"/>
          <w:szCs w:val="24"/>
        </w:rPr>
        <w:t xml:space="preserve"> Additionally, alternate host</w:t>
      </w:r>
      <w:r w:rsidR="00B10446">
        <w:rPr>
          <w:sz w:val="24"/>
          <w:szCs w:val="24"/>
        </w:rPr>
        <w:t xml:space="preserve"> rotation </w:t>
      </w:r>
      <w:r w:rsidR="00691722">
        <w:rPr>
          <w:sz w:val="24"/>
          <w:szCs w:val="24"/>
        </w:rPr>
        <w:t>studies</w:t>
      </w:r>
      <w:r w:rsidR="00B10446">
        <w:rPr>
          <w:sz w:val="24"/>
          <w:szCs w:val="24"/>
        </w:rPr>
        <w:t xml:space="preserve"> are further needed to better understand different forest management strategies for areas with a high presence of forest </w:t>
      </w:r>
      <w:r w:rsidR="00B10446">
        <w:rPr>
          <w:sz w:val="24"/>
          <w:szCs w:val="24"/>
        </w:rPr>
        <w:lastRenderedPageBreak/>
        <w:t xml:space="preserve">pathogens. </w:t>
      </w:r>
      <w:r>
        <w:rPr>
          <w:sz w:val="24"/>
          <w:szCs w:val="24"/>
        </w:rPr>
        <w:t xml:space="preserve">More information on current distribution of accurately identified pathogens is </w:t>
      </w:r>
      <w:r w:rsidR="00B10446">
        <w:rPr>
          <w:sz w:val="24"/>
          <w:szCs w:val="24"/>
        </w:rPr>
        <w:t xml:space="preserve">also </w:t>
      </w:r>
      <w:r>
        <w:rPr>
          <w:sz w:val="24"/>
          <w:szCs w:val="24"/>
        </w:rPr>
        <w:t>critically needed (Klopfenstein et al., 2009). This is imperative within a rapidly changing climate as the host/pathogen interactions will need to be observed</w:t>
      </w:r>
      <w:r w:rsidR="00B10446">
        <w:rPr>
          <w:sz w:val="24"/>
          <w:szCs w:val="24"/>
        </w:rPr>
        <w:t xml:space="preserve"> and</w:t>
      </w:r>
      <w:r>
        <w:rPr>
          <w:sz w:val="24"/>
          <w:szCs w:val="24"/>
        </w:rPr>
        <w:t xml:space="preserve"> monitored, </w:t>
      </w:r>
      <w:r w:rsidR="00B10446">
        <w:rPr>
          <w:sz w:val="24"/>
          <w:szCs w:val="24"/>
        </w:rPr>
        <w:t>while</w:t>
      </w:r>
      <w:r>
        <w:rPr>
          <w:sz w:val="24"/>
          <w:szCs w:val="24"/>
        </w:rPr>
        <w:t xml:space="preserve"> adaptations will need to be made to deviations of what was once considered more consistent management.</w:t>
      </w:r>
    </w:p>
    <w:p w14:paraId="6701D975" w14:textId="77777777" w:rsidR="009C1551" w:rsidRDefault="009C1551">
      <w:pPr>
        <w:spacing w:line="480" w:lineRule="auto"/>
        <w:rPr>
          <w:sz w:val="24"/>
          <w:szCs w:val="24"/>
        </w:rPr>
      </w:pPr>
    </w:p>
    <w:p w14:paraId="4D0039F7" w14:textId="3EFC13C2" w:rsidR="009C1551" w:rsidRDefault="00642DEE">
      <w:pPr>
        <w:spacing w:line="480" w:lineRule="auto"/>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w:t>
      </w:r>
      <w:r w:rsidR="00505094">
        <w:rPr>
          <w:sz w:val="24"/>
          <w:szCs w:val="24"/>
        </w:rPr>
        <w:t>land expectation value</w:t>
      </w:r>
      <w:r>
        <w:rPr>
          <w:sz w:val="24"/>
          <w:szCs w:val="24"/>
        </w:rPr>
        <w:t>, while also helping to preserve biodiversity and forest ecosystems. Through this study, new insight was gained on LRR incidence with respect to thinning for drought and fire suppression.</w:t>
      </w:r>
      <w:r w:rsidR="00085B43">
        <w:rPr>
          <w:sz w:val="24"/>
          <w:szCs w:val="24"/>
        </w:rPr>
        <w:t xml:space="preserve"> An increased knowledge was also gained concerning alternate host rotations for long term forest management strategies. </w:t>
      </w:r>
      <w:ins w:id="166" w:author="Shawn McMurtrey" w:date="2022-08-14T14:53:00Z">
        <w:r w:rsidR="00B45567">
          <w:rPr>
            <w:sz w:val="24"/>
            <w:szCs w:val="24"/>
          </w:rPr>
          <w:t xml:space="preserve"> </w:t>
        </w:r>
      </w:ins>
    </w:p>
    <w:p w14:paraId="1CBC981E" w14:textId="77777777" w:rsidR="009C1551" w:rsidRDefault="009C1551">
      <w:pPr>
        <w:spacing w:line="480" w:lineRule="auto"/>
        <w:rPr>
          <w:sz w:val="24"/>
          <w:szCs w:val="24"/>
        </w:rPr>
      </w:pPr>
    </w:p>
    <w:p w14:paraId="0A247325" w14:textId="77777777" w:rsidR="009C1551" w:rsidRDefault="009C1551">
      <w:pPr>
        <w:spacing w:line="480" w:lineRule="auto"/>
      </w:pPr>
    </w:p>
    <w:p w14:paraId="3362076B" w14:textId="781F784F" w:rsidR="009C1551" w:rsidRDefault="00642DEE">
      <w:pPr>
        <w:spacing w:line="480" w:lineRule="auto"/>
      </w:pPr>
      <w:r>
        <w:rPr>
          <w:b/>
          <w:sz w:val="28"/>
          <w:szCs w:val="28"/>
        </w:rPr>
        <w:t>Acknowledgements</w:t>
      </w:r>
      <w:r>
        <w:rPr>
          <w:b/>
          <w:sz w:val="28"/>
          <w:szCs w:val="28"/>
        </w:rPr>
        <w:br/>
      </w:r>
      <w:del w:id="167" w:author="Shawn McMurtrey" w:date="2022-08-19T10:00:00Z">
        <w:r w:rsidDel="002F32E9">
          <w:delText xml:space="preserve">Funding was provided by the _________________. </w:delText>
        </w:r>
      </w:del>
      <w:r>
        <w:t xml:space="preserve">Funding </w:t>
      </w:r>
      <w:ins w:id="168" w:author="Shawn McMurtrey" w:date="2022-08-19T10:01:00Z">
        <w:r w:rsidR="002F32E9">
          <w:t xml:space="preserve">for these two studies </w:t>
        </w:r>
      </w:ins>
      <w:r>
        <w:t>was also provided by the Agricultural Research Foundation at Oregon State University</w:t>
      </w:r>
      <w:ins w:id="169" w:author="Shawn McMurtrey" w:date="2022-08-19T10:01:00Z">
        <w:r w:rsidR="002F32E9">
          <w:t xml:space="preserve">, the USFS grant ___________, the </w:t>
        </w:r>
        <w:proofErr w:type="spellStart"/>
        <w:r w:rsidR="002F32E9">
          <w:t>Weyheiser</w:t>
        </w:r>
      </w:ins>
      <w:proofErr w:type="spellEnd"/>
      <w:ins w:id="170" w:author="Shawn McMurtrey" w:date="2022-08-19T10:07:00Z">
        <w:r w:rsidR="00591A35">
          <w:t xml:space="preserve"> Co. provided _______________</w:t>
        </w:r>
      </w:ins>
      <w:ins w:id="171" w:author="Shawn McMurtrey" w:date="2022-08-19T10:04:00Z">
        <w:r w:rsidR="002F32E9">
          <w:t xml:space="preserve">. </w:t>
        </w:r>
      </w:ins>
      <w:del w:id="172" w:author="Shawn McMurtrey" w:date="2022-08-19T10:01:00Z">
        <w:r w:rsidDel="002F32E9">
          <w:delText>.</w:delText>
        </w:r>
      </w:del>
      <w:del w:id="173" w:author="Shawn McMurtrey" w:date="2022-08-19T10:04:00Z">
        <w:r w:rsidDel="002F32E9">
          <w:delText xml:space="preserve"> </w:delText>
        </w:r>
      </w:del>
      <w:ins w:id="174" w:author="Shawn McMurtrey" w:date="2022-08-19T10:02:00Z">
        <w:r w:rsidR="002F32E9">
          <w:t>Logging, regeneration, data</w:t>
        </w:r>
      </w:ins>
      <w:ins w:id="175" w:author="Shawn McMurtrey" w:date="2022-08-19T10:03:00Z">
        <w:r w:rsidR="002F32E9">
          <w:t xml:space="preserve"> collection, and funding</w:t>
        </w:r>
      </w:ins>
      <w:ins w:id="176" w:author="Shawn McMurtrey" w:date="2022-08-19T10:02:00Z">
        <w:r w:rsidR="002F32E9">
          <w:t xml:space="preserve"> was provided by the </w:t>
        </w:r>
      </w:ins>
      <w:ins w:id="177" w:author="Shawn McMurtrey" w:date="2022-08-19T10:04:00Z">
        <w:r w:rsidR="002F32E9">
          <w:t xml:space="preserve">International Paper </w:t>
        </w:r>
        <w:proofErr w:type="gramStart"/>
        <w:r w:rsidR="002F32E9">
          <w:t>Co</w:t>
        </w:r>
      </w:ins>
      <w:ins w:id="178" w:author="Shawn McMurtrey" w:date="2022-08-19T10:07:00Z">
        <w:r w:rsidR="00591A35">
          <w:t>.</w:t>
        </w:r>
      </w:ins>
      <w:ins w:id="179" w:author="Shawn McMurtrey" w:date="2022-08-19T10:04:00Z">
        <w:r w:rsidR="002F32E9">
          <w:t>.</w:t>
        </w:r>
        <w:proofErr w:type="gramEnd"/>
        <w:r w:rsidR="002F32E9">
          <w:t xml:space="preserve"> </w:t>
        </w:r>
      </w:ins>
      <w:r>
        <w:t>The authors would like to thank Wendy Sutton, Paul Reeser, and all others responsible for establishing the plot network and helping to collect data over the years. We also</w:t>
      </w:r>
      <w:r w:rsidR="00085B43">
        <w:t xml:space="preserve"> would</w:t>
      </w:r>
      <w:r>
        <w:t xml:space="preserve"> like to thank Katherine Tallan and James Molyneux for statistical recommendations and consultation. The authors also extend </w:t>
      </w:r>
      <w:r>
        <w:lastRenderedPageBreak/>
        <w:t xml:space="preserve">their gratitude to Patrick Bennett, Lance David, and the FVS staff for guidance on FVS and WRDM modeling.   </w:t>
      </w:r>
    </w:p>
    <w:p w14:paraId="52C35775" w14:textId="77777777" w:rsidR="009C1551" w:rsidRDefault="009C1551">
      <w:pPr>
        <w:spacing w:line="480" w:lineRule="auto"/>
        <w:rPr>
          <w:b/>
          <w:sz w:val="28"/>
          <w:szCs w:val="28"/>
        </w:rPr>
      </w:pPr>
    </w:p>
    <w:p w14:paraId="2AFEF733" w14:textId="77777777" w:rsidR="009C1551" w:rsidRDefault="00642DEE">
      <w:pPr>
        <w:spacing w:line="480" w:lineRule="auto"/>
      </w:pPr>
      <w:r>
        <w:rPr>
          <w:b/>
          <w:sz w:val="28"/>
          <w:szCs w:val="28"/>
        </w:rPr>
        <w:t>References</w:t>
      </w:r>
    </w:p>
    <w:p w14:paraId="125E3540" w14:textId="77777777" w:rsidR="009C1551" w:rsidRDefault="00000000">
      <w:pPr>
        <w:spacing w:line="480" w:lineRule="auto"/>
        <w:ind w:left="720" w:hanging="720"/>
      </w:pPr>
      <w:hyperlink r:id="rId33" w:anchor="bb0010" w:history="1">
        <w:r w:rsidR="00642DEE">
          <w:rPr>
            <w:rFonts w:eastAsia="Times New Roman"/>
            <w:sz w:val="24"/>
            <w:szCs w:val="24"/>
          </w:rPr>
          <w:t>Agee J.K, and Skinner C.N. (2005</w:t>
        </w:r>
      </w:hyperlink>
      <w:r w:rsidR="00642DEE">
        <w:rPr>
          <w:rFonts w:eastAsia="Times New Roman"/>
          <w:sz w:val="24"/>
          <w:szCs w:val="24"/>
        </w:rPr>
        <w:t xml:space="preserve">). Basic principles of forest fuel reduction treatments. </w:t>
      </w:r>
      <w:r w:rsidR="00642DEE">
        <w:rPr>
          <w:rFonts w:eastAsia="Times New Roman"/>
          <w:sz w:val="24"/>
          <w:szCs w:val="24"/>
        </w:rPr>
        <w:br/>
        <w:t>For. Ecol. Manage., 211 (1</w:t>
      </w:r>
      <w:proofErr w:type="gramStart"/>
      <w:r w:rsidR="00642DEE">
        <w:rPr>
          <w:rFonts w:eastAsia="Times New Roman"/>
          <w:sz w:val="24"/>
          <w:szCs w:val="24"/>
        </w:rPr>
        <w:t>) ,</w:t>
      </w:r>
      <w:proofErr w:type="gramEnd"/>
      <w:r w:rsidR="00642DEE">
        <w:rPr>
          <w:rFonts w:eastAsia="Times New Roman"/>
          <w:sz w:val="24"/>
          <w:szCs w:val="24"/>
        </w:rPr>
        <w:t xml:space="preserve"> pp. 83-96. </w:t>
      </w:r>
      <w:hyperlink r:id="rId34" w:tgtFrame="Persistent link using digital object identifier">
        <w:r w:rsidR="00642DEE">
          <w:rPr>
            <w:rStyle w:val="Hyperlink"/>
            <w:rFonts w:ascii="Open Sans" w:hAnsi="Open Sans" w:cs="Open Sans"/>
            <w:color w:val="000000"/>
            <w:sz w:val="21"/>
            <w:szCs w:val="21"/>
            <w:shd w:val="clear" w:color="auto" w:fill="FFFFFF"/>
          </w:rPr>
          <w:t>https://doi.org/10.1016/j.foreco.2005.01.034</w:t>
        </w:r>
      </w:hyperlink>
    </w:p>
    <w:p w14:paraId="432D83EF" w14:textId="77777777" w:rsidR="009C1551" w:rsidRDefault="009C1551">
      <w:pPr>
        <w:spacing w:line="480" w:lineRule="auto"/>
        <w:ind w:left="720" w:hanging="720"/>
        <w:rPr>
          <w:rFonts w:eastAsia="Times New Roman"/>
          <w:sz w:val="24"/>
          <w:szCs w:val="24"/>
        </w:rPr>
      </w:pPr>
    </w:p>
    <w:p w14:paraId="442B3DB1" w14:textId="77777777" w:rsidR="009C1551" w:rsidRDefault="00642DEE">
      <w:pPr>
        <w:spacing w:line="480" w:lineRule="auto"/>
        <w:ind w:left="720" w:hanging="720"/>
      </w:pPr>
      <w:r>
        <w:rPr>
          <w:rFonts w:eastAsia="Times New Roman"/>
          <w:sz w:val="24"/>
          <w:szCs w:val="24"/>
        </w:rPr>
        <w:t xml:space="preserve">Angwin, P. A. (1985). Environmental factors influencing the rate of spread of Phellinus </w:t>
      </w:r>
      <w:proofErr w:type="gramStart"/>
      <w:r>
        <w:rPr>
          <w:rFonts w:eastAsia="Times New Roman"/>
          <w:sz w:val="24"/>
          <w:szCs w:val="24"/>
        </w:rPr>
        <w:t>weirii(</w:t>
      </w:r>
      <w:proofErr w:type="spellStart"/>
      <w:proofErr w:type="gramEnd"/>
      <w:r>
        <w:rPr>
          <w:rFonts w:eastAsia="Times New Roman"/>
          <w:sz w:val="24"/>
          <w:szCs w:val="24"/>
        </w:rPr>
        <w:t>Murr</w:t>
      </w:r>
      <w:proofErr w:type="spellEnd"/>
      <w:r>
        <w:rPr>
          <w:rFonts w:eastAsia="Times New Roman"/>
          <w:sz w:val="24"/>
          <w:szCs w:val="24"/>
        </w:rPr>
        <w:t xml:space="preserve">.) Gilbertson in young-growth Douglas fir. Oregon State University, Corvallis, Oregon, master’s thesis. 107 p., </w:t>
      </w:r>
      <w:hyperlink r:id="rId35">
        <w:r>
          <w:rPr>
            <w:rStyle w:val="Hyperlink"/>
            <w:rFonts w:ascii="Open Sans" w:hAnsi="Open Sans" w:cs="Open Sans"/>
            <w:color w:val="000000"/>
            <w:sz w:val="21"/>
            <w:szCs w:val="21"/>
            <w:shd w:val="clear" w:color="auto" w:fill="FFFFFF"/>
          </w:rPr>
          <w:t>https://ir.library.oregonstate.edu/concern/graduate_thesis_or_dissertations/k930c098s</w:t>
        </w:r>
      </w:hyperlink>
    </w:p>
    <w:p w14:paraId="49EA8F49" w14:textId="77777777" w:rsidR="009C1551" w:rsidRDefault="009C1551">
      <w:pPr>
        <w:spacing w:line="480" w:lineRule="auto"/>
        <w:ind w:left="720" w:hanging="720"/>
        <w:rPr>
          <w:b/>
          <w:sz w:val="28"/>
          <w:szCs w:val="28"/>
        </w:rPr>
      </w:pPr>
    </w:p>
    <w:p w14:paraId="4687B125" w14:textId="77777777" w:rsidR="009C1551" w:rsidRDefault="00642DEE">
      <w:pPr>
        <w:spacing w:line="480" w:lineRule="auto"/>
        <w:ind w:left="720" w:hanging="720"/>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J.F., Leon A.L., Browning J., Wingfield M.J. and LeBoldus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36">
        <w:r>
          <w:rPr>
            <w:rStyle w:val="Hyperlink"/>
            <w:rFonts w:ascii="Open Sans" w:hAnsi="Open Sans" w:cs="Open Sans"/>
            <w:color w:val="000000"/>
            <w:sz w:val="21"/>
            <w:szCs w:val="21"/>
            <w:shd w:val="clear" w:color="auto" w:fill="FFFFFF"/>
          </w:rPr>
          <w:t>https://doi.org/10.3389/ffgc.2021.695981</w:t>
        </w:r>
      </w:hyperlink>
    </w:p>
    <w:p w14:paraId="5EA3B92C" w14:textId="77777777" w:rsidR="009C1551" w:rsidRDefault="009C1551">
      <w:pPr>
        <w:spacing w:line="480" w:lineRule="auto"/>
        <w:rPr>
          <w:b/>
          <w:sz w:val="28"/>
          <w:szCs w:val="28"/>
        </w:rPr>
      </w:pPr>
    </w:p>
    <w:p w14:paraId="4A03B9EE" w14:textId="77777777" w:rsidR="009C1551" w:rsidRDefault="00642DEE">
      <w:pPr>
        <w:spacing w:line="480" w:lineRule="auto"/>
        <w:ind w:left="720" w:hanging="720"/>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P. M., and Wallis, G. W. (1980). A ground survey method for estimating loss caused by Phellinus weirii root rot, Can. For. Serv. Pacific For. Res. Cent., Victoria, B C. (BC-R-3; BC-R-4).</w:t>
      </w:r>
    </w:p>
    <w:p w14:paraId="0C00BD59" w14:textId="77777777" w:rsidR="009C1551" w:rsidRDefault="009C1551">
      <w:pPr>
        <w:spacing w:line="480" w:lineRule="auto"/>
        <w:ind w:left="720" w:hanging="720"/>
        <w:rPr>
          <w:rFonts w:eastAsia="Times New Roman"/>
          <w:sz w:val="24"/>
          <w:szCs w:val="24"/>
        </w:rPr>
      </w:pPr>
    </w:p>
    <w:p w14:paraId="136CC9AA" w14:textId="77777777" w:rsidR="009C1551" w:rsidRDefault="00642DEE">
      <w:pPr>
        <w:spacing w:line="480" w:lineRule="auto"/>
        <w:ind w:left="720" w:hanging="720"/>
      </w:pPr>
      <w:r>
        <w:rPr>
          <w:rFonts w:eastAsia="Times New Roman"/>
          <w:sz w:val="24"/>
          <w:szCs w:val="24"/>
        </w:rPr>
        <w:lastRenderedPageBreak/>
        <w:t xml:space="preserve">Canavan, S. J., &amp; Ramm, C. W. (2000). Accuracy and precision of </w:t>
      </w:r>
      <w:proofErr w:type="gramStart"/>
      <w:r>
        <w:rPr>
          <w:rFonts w:eastAsia="Times New Roman"/>
          <w:sz w:val="24"/>
          <w:szCs w:val="24"/>
        </w:rPr>
        <w:t>10 year</w:t>
      </w:r>
      <w:proofErr w:type="gramEnd"/>
      <w:r>
        <w:rPr>
          <w:rFonts w:eastAsia="Times New Roman"/>
          <w:sz w:val="24"/>
          <w:szCs w:val="24"/>
        </w:rPr>
        <w:t xml:space="preserve"> predictions for Forest Vegetation Simulator—Lake States. Northern Journal of Applied Forestry, 17(2), 62-70 pp.</w:t>
      </w:r>
    </w:p>
    <w:p w14:paraId="4F81396D" w14:textId="77777777" w:rsidR="009C1551" w:rsidRDefault="009C1551">
      <w:pPr>
        <w:spacing w:line="480" w:lineRule="auto"/>
        <w:ind w:left="720" w:hanging="720"/>
        <w:rPr>
          <w:rFonts w:eastAsia="Times New Roman"/>
          <w:sz w:val="24"/>
          <w:szCs w:val="24"/>
        </w:rPr>
      </w:pPr>
    </w:p>
    <w:p w14:paraId="2B84ED0E" w14:textId="77777777" w:rsidR="009C1551" w:rsidRDefault="00642DEE">
      <w:pPr>
        <w:spacing w:line="480" w:lineRule="auto"/>
        <w:ind w:left="720" w:hanging="720"/>
      </w:pPr>
      <w:r>
        <w:rPr>
          <w:rFonts w:eastAsia="Times New Roman"/>
          <w:sz w:val="24"/>
          <w:szCs w:val="24"/>
        </w:rPr>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and Scandinavia: A synthesis of results from long-term trials. Forest Ecology and Management, 290, 5-14 pp. </w:t>
      </w:r>
      <w:hyperlink r:id="rId37" w:tgtFrame="Persistent link using digital object identifier">
        <w:r>
          <w:rPr>
            <w:rStyle w:val="Hyperlink"/>
            <w:rFonts w:ascii="Open Sans" w:hAnsi="Open Sans" w:cs="Open Sans"/>
            <w:color w:val="000000"/>
            <w:sz w:val="21"/>
            <w:szCs w:val="21"/>
            <w:shd w:val="clear" w:color="auto" w:fill="FFFFFF"/>
          </w:rPr>
          <w:t>https://doi.org/10.1016/j.foreco.2012.05.040</w:t>
        </w:r>
      </w:hyperlink>
    </w:p>
    <w:p w14:paraId="2586FF7D" w14:textId="77777777" w:rsidR="009C1551" w:rsidRDefault="009C1551">
      <w:pPr>
        <w:spacing w:line="480" w:lineRule="auto"/>
        <w:rPr>
          <w:rFonts w:eastAsia="Times New Roman"/>
          <w:sz w:val="24"/>
          <w:szCs w:val="24"/>
        </w:rPr>
      </w:pPr>
    </w:p>
    <w:p w14:paraId="47042A3D" w14:textId="77777777" w:rsidR="009C1551" w:rsidRDefault="00642DEE">
      <w:pPr>
        <w:spacing w:line="480" w:lineRule="auto"/>
        <w:ind w:left="720" w:hanging="720"/>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38">
        <w:r>
          <w:rPr>
            <w:rStyle w:val="Hyperlink"/>
            <w:rFonts w:ascii="Open Sans" w:hAnsi="Open Sans" w:cs="Open Sans"/>
            <w:color w:val="000000"/>
            <w:sz w:val="21"/>
            <w:szCs w:val="21"/>
            <w:shd w:val="clear" w:color="auto" w:fill="FFFFFF"/>
          </w:rPr>
          <w:t>https://www.fs.usda.gov/treesearch/pubs/46886</w:t>
        </w:r>
      </w:hyperlink>
      <w:r>
        <w:rPr>
          <w:rStyle w:val="Hyperlink"/>
          <w:rFonts w:ascii="Open Sans" w:hAnsi="Open Sans" w:cs="Open Sans"/>
          <w:color w:val="000000"/>
          <w:sz w:val="21"/>
          <w:szCs w:val="21"/>
          <w:shd w:val="clear" w:color="auto" w:fill="FFFFFF"/>
        </w:rPr>
        <w:br/>
      </w:r>
    </w:p>
    <w:p w14:paraId="05D5391C" w14:textId="77777777" w:rsidR="009C1551" w:rsidRDefault="00642DEE">
      <w:pPr>
        <w:spacing w:line="480" w:lineRule="auto"/>
        <w:ind w:left="720" w:hanging="720"/>
      </w:pPr>
      <w:r>
        <w:rPr>
          <w:rFonts w:eastAsia="Times New Roman"/>
          <w:sz w:val="24"/>
          <w:szCs w:val="24"/>
        </w:rPr>
        <w:t xml:space="preserve">ESRI (2011) ArcGIS desktop: version 2.6.2 [computer software]. Environme91ntal Systems Research Institute, Redlands, California. </w:t>
      </w:r>
    </w:p>
    <w:p w14:paraId="5FFC9D91" w14:textId="77777777" w:rsidR="009C1551" w:rsidRDefault="009C1551">
      <w:pPr>
        <w:spacing w:line="480" w:lineRule="auto"/>
        <w:ind w:left="720" w:hanging="720"/>
        <w:rPr>
          <w:rFonts w:eastAsia="Times New Roman"/>
          <w:sz w:val="24"/>
          <w:szCs w:val="24"/>
        </w:rPr>
      </w:pPr>
    </w:p>
    <w:p w14:paraId="7935BEEE" w14:textId="77777777" w:rsidR="009C1551" w:rsidRDefault="00642DEE">
      <w:pPr>
        <w:spacing w:line="480" w:lineRule="auto"/>
        <w:ind w:left="720" w:hanging="720"/>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Hyperlink"/>
          <w:rFonts w:ascii="Open Sans" w:hAnsi="Open Sans" w:cs="Open Sans"/>
          <w:color w:val="000000"/>
          <w:sz w:val="21"/>
          <w:szCs w:val="21"/>
          <w:shd w:val="clear" w:color="auto" w:fill="FFFFFF"/>
        </w:rPr>
        <w:t>https://www.fs.usda.gov/Internet/FSE_DOCUMENTS/fsbdev3_020984.pdf</w:t>
      </w:r>
    </w:p>
    <w:p w14:paraId="1DEAA8F3" w14:textId="77777777" w:rsidR="009C1551" w:rsidRDefault="009C1551">
      <w:pPr>
        <w:spacing w:line="480" w:lineRule="auto"/>
        <w:ind w:left="720" w:hanging="720"/>
        <w:rPr>
          <w:rFonts w:eastAsia="Times New Roman"/>
          <w:sz w:val="24"/>
          <w:szCs w:val="24"/>
        </w:rPr>
      </w:pPr>
    </w:p>
    <w:p w14:paraId="4E6028C0" w14:textId="77777777" w:rsidR="009C1551" w:rsidRDefault="00642DEE">
      <w:pPr>
        <w:spacing w:line="480" w:lineRule="auto"/>
        <w:ind w:left="720" w:hanging="720"/>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39">
        <w:r>
          <w:rPr>
            <w:rStyle w:val="Hyperlink"/>
            <w:rFonts w:ascii="Open Sans" w:hAnsi="Open Sans" w:cs="Open Sans"/>
            <w:color w:val="000000"/>
            <w:sz w:val="21"/>
            <w:szCs w:val="21"/>
            <w:shd w:val="clear" w:color="auto" w:fill="FFFFFF"/>
          </w:rPr>
          <w:t>https://doi.org/10.2737/PSW-GTR-165</w:t>
        </w:r>
      </w:hyperlink>
    </w:p>
    <w:p w14:paraId="5A08299C" w14:textId="77777777" w:rsidR="009C1551" w:rsidRDefault="009C1551">
      <w:pPr>
        <w:spacing w:line="480" w:lineRule="auto"/>
        <w:ind w:left="720" w:hanging="720"/>
        <w:rPr>
          <w:rFonts w:ascii="Open Sans" w:hAnsi="Open Sans" w:cs="Open Sans"/>
          <w:sz w:val="21"/>
          <w:szCs w:val="21"/>
          <w:shd w:val="clear" w:color="auto" w:fill="FFFFFF"/>
        </w:rPr>
      </w:pPr>
    </w:p>
    <w:p w14:paraId="06313A0A" w14:textId="77777777" w:rsidR="009C1551" w:rsidRDefault="00000000">
      <w:pPr>
        <w:spacing w:line="480" w:lineRule="auto"/>
        <w:ind w:left="720" w:hanging="720"/>
      </w:pPr>
      <w:hyperlink r:id="rId40" w:anchor="bb0120" w:history="1">
        <w:r w:rsidR="00642DEE">
          <w:rPr>
            <w:rFonts w:eastAsia="Times New Roman"/>
            <w:sz w:val="24"/>
            <w:szCs w:val="24"/>
          </w:rPr>
          <w:t>Franklin J.F. and Johnson K.N. (2012</w:t>
        </w:r>
      </w:hyperlink>
      <w:r w:rsidR="00642DEE">
        <w:rPr>
          <w:rFonts w:eastAsia="Times New Roman"/>
          <w:sz w:val="24"/>
          <w:szCs w:val="24"/>
        </w:rPr>
        <w:t xml:space="preserve">). A restoration framework for federal forests in the Pacific Northwest. J. Forest., 110 (2012), pp. 429-439. </w:t>
      </w:r>
      <w:hyperlink r:id="rId41">
        <w:r w:rsidR="00642DEE">
          <w:rPr>
            <w:rStyle w:val="Hyperlink"/>
            <w:rFonts w:ascii="Open Sans" w:hAnsi="Open Sans" w:cs="Open Sans"/>
            <w:color w:val="000000"/>
            <w:sz w:val="21"/>
            <w:szCs w:val="21"/>
            <w:shd w:val="clear" w:color="auto" w:fill="FFFFFF"/>
          </w:rPr>
          <w:t>https://doi.org/10.5849/jof.10-006</w:t>
        </w:r>
      </w:hyperlink>
    </w:p>
    <w:p w14:paraId="298C487B" w14:textId="77777777" w:rsidR="009C1551" w:rsidRDefault="009C1551">
      <w:pPr>
        <w:spacing w:line="480" w:lineRule="auto"/>
        <w:ind w:left="720" w:hanging="720"/>
        <w:rPr>
          <w:rFonts w:eastAsia="Times New Roman"/>
          <w:sz w:val="24"/>
          <w:szCs w:val="24"/>
        </w:rPr>
      </w:pPr>
    </w:p>
    <w:p w14:paraId="05C56F07" w14:textId="77777777" w:rsidR="009C1551" w:rsidRDefault="00642DEE">
      <w:pPr>
        <w:spacing w:line="480" w:lineRule="auto"/>
        <w:ind w:left="720" w:hanging="720"/>
      </w:pPr>
      <w:r>
        <w:rPr>
          <w:rFonts w:eastAsia="Times New Roman"/>
          <w:sz w:val="24"/>
          <w:szCs w:val="24"/>
        </w:rPr>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024118F1" w14:textId="77777777" w:rsidR="009C1551" w:rsidRDefault="009C1551">
      <w:pPr>
        <w:spacing w:line="480" w:lineRule="auto"/>
        <w:rPr>
          <w:rFonts w:ascii="Open Sans" w:hAnsi="Open Sans" w:cs="Open Sans"/>
          <w:sz w:val="21"/>
          <w:szCs w:val="21"/>
          <w:shd w:val="clear" w:color="auto" w:fill="FFFFFF"/>
        </w:rPr>
      </w:pPr>
    </w:p>
    <w:p w14:paraId="16668E46" w14:textId="77777777" w:rsidR="009C1551" w:rsidRDefault="00642DEE">
      <w:pPr>
        <w:spacing w:line="480" w:lineRule="auto"/>
        <w:ind w:left="720" w:hanging="720"/>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rFonts w:ascii="Open Sans" w:hAnsi="Open Sans" w:cs="Open Sans"/>
          <w:color w:val="000000"/>
          <w:sz w:val="21"/>
          <w:szCs w:val="21"/>
          <w:shd w:val="clear" w:color="auto" w:fill="FFFFFF"/>
        </w:rPr>
        <w:t>https://www.fs.usda.gov/treesearch/pubs/1087</w:t>
      </w:r>
    </w:p>
    <w:p w14:paraId="776CDA29" w14:textId="77777777" w:rsidR="009C1551" w:rsidRDefault="009C1551">
      <w:pPr>
        <w:spacing w:line="480" w:lineRule="auto"/>
        <w:ind w:left="720" w:hanging="720"/>
        <w:rPr>
          <w:rFonts w:eastAsia="Times New Roman"/>
          <w:sz w:val="24"/>
          <w:szCs w:val="24"/>
        </w:rPr>
      </w:pPr>
    </w:p>
    <w:p w14:paraId="25FA59B9" w14:textId="77777777" w:rsidR="009C1551" w:rsidRDefault="00642DEE">
      <w:pPr>
        <w:spacing w:line="480" w:lineRule="auto"/>
        <w:ind w:left="720" w:hanging="720"/>
      </w:pPr>
      <w:r>
        <w:rPr>
          <w:rFonts w:eastAsia="Times New Roman"/>
          <w:sz w:val="24"/>
          <w:szCs w:val="24"/>
        </w:rPr>
        <w:t xml:space="preserve">Hadfield, J. S., and Region., (1985). Laminated root </w:t>
      </w:r>
      <w:proofErr w:type="gramStart"/>
      <w:r>
        <w:rPr>
          <w:rFonts w:eastAsia="Times New Roman"/>
          <w:sz w:val="24"/>
          <w:szCs w:val="24"/>
        </w:rPr>
        <w:t>rot :</w:t>
      </w:r>
      <w:proofErr w:type="gramEnd"/>
      <w:r>
        <w:rPr>
          <w:rFonts w:eastAsia="Times New Roman"/>
          <w:sz w:val="24"/>
          <w:szCs w:val="24"/>
        </w:rPr>
        <w:t xml:space="preserve"> a guide for reducing and preventing losses in Oregon and Washington forests (Vol. 1985). [Portland, Or.</w:t>
      </w:r>
      <w:proofErr w:type="gramStart"/>
      <w:r>
        <w:rPr>
          <w:rFonts w:eastAsia="Times New Roman"/>
          <w:sz w:val="24"/>
          <w:szCs w:val="24"/>
        </w:rPr>
        <w:t>] :</w:t>
      </w:r>
      <w:proofErr w:type="gramEnd"/>
      <w:r>
        <w:rPr>
          <w:rFonts w:eastAsia="Times New Roman"/>
          <w:sz w:val="24"/>
          <w:szCs w:val="24"/>
        </w:rPr>
        <w:t xml:space="preserve"> U.S. Dept. of Agriculture, Forest Service, Pacific Northwest Region. 13 p. </w:t>
      </w:r>
      <w:hyperlink r:id="rId42">
        <w:r>
          <w:rPr>
            <w:rStyle w:val="Hyperlink"/>
            <w:rFonts w:ascii="Open Sans" w:hAnsi="Open Sans" w:cs="Open Sans"/>
            <w:color w:val="000000"/>
            <w:sz w:val="21"/>
            <w:szCs w:val="21"/>
            <w:shd w:val="clear" w:color="auto" w:fill="FFFFFF"/>
          </w:rPr>
          <w:t>https://www.biodiversitylibrary.org/bibliography/178892</w:t>
        </w:r>
      </w:hyperlink>
      <w:r>
        <w:rPr>
          <w:rStyle w:val="Hyperlink"/>
          <w:rFonts w:ascii="Open Sans" w:hAnsi="Open Sans" w:cs="Open Sans"/>
          <w:color w:val="000000"/>
          <w:sz w:val="21"/>
          <w:szCs w:val="21"/>
          <w:shd w:val="clear" w:color="auto" w:fill="FFFFFF"/>
        </w:rPr>
        <w:br/>
      </w:r>
    </w:p>
    <w:p w14:paraId="1050C761" w14:textId="77777777" w:rsidR="009C1551" w:rsidRDefault="00642DEE">
      <w:pPr>
        <w:spacing w:line="480" w:lineRule="auto"/>
        <w:ind w:left="720" w:hanging="720"/>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rFonts w:ascii="Open Sans" w:hAnsi="Open Sans" w:cs="Open Sans"/>
          <w:color w:val="000000"/>
          <w:sz w:val="21"/>
          <w:szCs w:val="21"/>
          <w:shd w:val="clear" w:color="auto" w:fill="FFFFFF"/>
        </w:rPr>
        <w:t>https://www.fs.usda.gov/detail/r6/forest-grasslandhealth/?cid=fsbdev2_027376</w:t>
      </w:r>
      <w:r>
        <w:rPr>
          <w:rStyle w:val="Hyperlink"/>
          <w:rFonts w:ascii="Open Sans" w:hAnsi="Open Sans" w:cs="Open Sans"/>
          <w:color w:val="000000"/>
          <w:sz w:val="21"/>
          <w:szCs w:val="21"/>
          <w:shd w:val="clear" w:color="auto" w:fill="FFFFFF"/>
        </w:rPr>
        <w:br/>
      </w:r>
    </w:p>
    <w:p w14:paraId="05FD9E6C" w14:textId="77777777" w:rsidR="009C1551" w:rsidRDefault="00642DEE">
      <w:pPr>
        <w:spacing w:line="480" w:lineRule="auto"/>
        <w:ind w:left="720" w:hanging="720"/>
      </w:pPr>
      <w:proofErr w:type="spellStart"/>
      <w:r>
        <w:rPr>
          <w:rFonts w:eastAsia="Times New Roman"/>
          <w:sz w:val="24"/>
          <w:szCs w:val="24"/>
        </w:rPr>
        <w:t>Hagle</w:t>
      </w:r>
      <w:proofErr w:type="spellEnd"/>
      <w:r>
        <w:rPr>
          <w:rFonts w:eastAsia="Times New Roman"/>
          <w:sz w:val="24"/>
          <w:szCs w:val="24"/>
        </w:rPr>
        <w:t xml:space="preserve">, S. K., </w:t>
      </w:r>
      <w:proofErr w:type="spellStart"/>
      <w:r>
        <w:rPr>
          <w:rFonts w:eastAsia="Times New Roman"/>
          <w:sz w:val="24"/>
          <w:szCs w:val="24"/>
        </w:rPr>
        <w:t>Tunnock</w:t>
      </w:r>
      <w:proofErr w:type="spellEnd"/>
      <w:r>
        <w:rPr>
          <w:rFonts w:eastAsia="Times New Roman"/>
          <w:sz w:val="24"/>
          <w:szCs w:val="24"/>
        </w:rPr>
        <w:t>, S. T., Gibson, K. E., Gilligan, C. J., (1987). Field Guide to Diseases and Insect Pests of Idaho and Montana Forests. United States: U.S. Department of Agriculture, Forest Service, State and Private Forestry, Northern Region. 123 p.</w:t>
      </w:r>
    </w:p>
    <w:p w14:paraId="6DB341F7" w14:textId="77777777" w:rsidR="009C1551" w:rsidRDefault="009C1551">
      <w:pPr>
        <w:spacing w:line="480" w:lineRule="auto"/>
        <w:ind w:left="720" w:hanging="720"/>
        <w:rPr>
          <w:rFonts w:eastAsia="Times New Roman"/>
          <w:sz w:val="24"/>
          <w:szCs w:val="24"/>
        </w:rPr>
      </w:pPr>
    </w:p>
    <w:p w14:paraId="10F68B6E" w14:textId="77777777" w:rsidR="009C1551" w:rsidRDefault="00642DEE">
      <w:pPr>
        <w:spacing w:line="480" w:lineRule="auto"/>
        <w:ind w:left="720" w:hanging="720"/>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Hyperlink"/>
          <w:rFonts w:ascii="Open Sans" w:hAnsi="Open Sans" w:cs="Open Sans"/>
          <w:color w:val="000000"/>
          <w:sz w:val="21"/>
          <w:szCs w:val="21"/>
          <w:shd w:val="clear" w:color="auto" w:fill="FFFFFF"/>
        </w:rPr>
        <w:t>https://www.fs.usda.gov/treesearch/pubs/52098</w:t>
      </w:r>
    </w:p>
    <w:p w14:paraId="5D4FC79C" w14:textId="77777777" w:rsidR="009C1551" w:rsidRDefault="009C1551">
      <w:pPr>
        <w:spacing w:line="480" w:lineRule="auto"/>
        <w:ind w:left="720" w:hanging="720"/>
        <w:rPr>
          <w:rFonts w:eastAsia="Times New Roman"/>
          <w:sz w:val="24"/>
          <w:szCs w:val="24"/>
        </w:rPr>
      </w:pPr>
    </w:p>
    <w:p w14:paraId="58A9A4E8" w14:textId="77777777" w:rsidR="009C1551" w:rsidRDefault="00642DEE">
      <w:pPr>
        <w:spacing w:line="480" w:lineRule="auto"/>
        <w:ind w:left="720" w:hanging="720"/>
      </w:pPr>
      <w:r>
        <w:rPr>
          <w:rFonts w:eastAsia="Times New Roman"/>
          <w:sz w:val="24"/>
          <w:szCs w:val="24"/>
        </w:rPr>
        <w:lastRenderedPageBreak/>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43">
        <w:r>
          <w:rPr>
            <w:rStyle w:val="Hyperlink"/>
            <w:rFonts w:ascii="Open Sans" w:hAnsi="Open Sans" w:cs="Open Sans"/>
            <w:color w:val="000000"/>
            <w:sz w:val="21"/>
            <w:szCs w:val="21"/>
            <w:shd w:val="clear" w:color="auto" w:fill="FFFFFF"/>
          </w:rPr>
          <w:t>https://doi.org/10.1139/x79-078</w:t>
        </w:r>
      </w:hyperlink>
    </w:p>
    <w:p w14:paraId="7F282E12" w14:textId="77777777" w:rsidR="009C1551" w:rsidRDefault="009C1551">
      <w:pPr>
        <w:spacing w:line="480" w:lineRule="auto"/>
        <w:ind w:left="720" w:hanging="720"/>
        <w:rPr>
          <w:rFonts w:eastAsia="Times New Roman"/>
          <w:sz w:val="24"/>
          <w:szCs w:val="24"/>
        </w:rPr>
      </w:pPr>
    </w:p>
    <w:p w14:paraId="437C67EB" w14:textId="77777777" w:rsidR="009C1551" w:rsidRDefault="00642DEE">
      <w:pPr>
        <w:spacing w:line="480" w:lineRule="auto"/>
        <w:ind w:left="720" w:hanging="720"/>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14:paraId="16AB741F" w14:textId="77777777" w:rsidR="009C1551" w:rsidRDefault="009C1551">
      <w:pPr>
        <w:spacing w:line="480" w:lineRule="auto"/>
        <w:ind w:left="720" w:hanging="720"/>
        <w:rPr>
          <w:rFonts w:eastAsia="Times New Roman"/>
          <w:sz w:val="24"/>
          <w:szCs w:val="24"/>
        </w:rPr>
      </w:pPr>
    </w:p>
    <w:p w14:paraId="4A928342" w14:textId="77777777" w:rsidR="009C1551" w:rsidRDefault="00642DEE">
      <w:pPr>
        <w:spacing w:line="480" w:lineRule="auto"/>
        <w:ind w:left="720" w:hanging="720"/>
      </w:pPr>
      <w:r>
        <w:rPr>
          <w:rFonts w:eastAsia="Times New Roman"/>
          <w:sz w:val="24"/>
          <w:szCs w:val="24"/>
        </w:rPr>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weirii and other native root pathogens as determinants of forest structure and process in western North America. Annual review of phytopathology, 38(1), 515-539. </w:t>
      </w:r>
      <w:r>
        <w:rPr>
          <w:rStyle w:val="Hyperlink"/>
          <w:rFonts w:ascii="Open Sans" w:hAnsi="Open Sans" w:cs="Open Sans"/>
          <w:color w:val="000000"/>
          <w:sz w:val="21"/>
          <w:szCs w:val="21"/>
          <w:shd w:val="clear" w:color="auto" w:fill="FFFFFF"/>
        </w:rPr>
        <w:t>http://dx.doi.org/10.1146/annurev.phyto.38.1.515</w:t>
      </w:r>
    </w:p>
    <w:p w14:paraId="71C24514" w14:textId="77777777" w:rsidR="009C1551" w:rsidRDefault="009C1551">
      <w:pPr>
        <w:spacing w:line="480" w:lineRule="auto"/>
        <w:ind w:left="720" w:hanging="720"/>
        <w:rPr>
          <w:rFonts w:eastAsia="Times New Roman"/>
          <w:sz w:val="24"/>
          <w:szCs w:val="24"/>
        </w:rPr>
      </w:pPr>
    </w:p>
    <w:p w14:paraId="44E102C2" w14:textId="77777777" w:rsidR="009C1551" w:rsidRDefault="00642DEE">
      <w:pPr>
        <w:spacing w:line="480" w:lineRule="auto"/>
        <w:ind w:left="720" w:hanging="720"/>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44">
        <w:r>
          <w:rPr>
            <w:rStyle w:val="Hyperlink"/>
            <w:rFonts w:ascii="Open Sans" w:hAnsi="Open Sans" w:cs="Open Sans"/>
            <w:color w:val="000000"/>
            <w:sz w:val="21"/>
            <w:szCs w:val="21"/>
            <w:shd w:val="clear" w:color="auto" w:fill="FFFFFF"/>
          </w:rPr>
          <w:t>https://doi.org/10.1002/ecs2.1569</w:t>
        </w:r>
      </w:hyperlink>
    </w:p>
    <w:p w14:paraId="073394F0" w14:textId="77777777" w:rsidR="009C1551" w:rsidRDefault="009C1551">
      <w:pPr>
        <w:spacing w:line="480" w:lineRule="auto"/>
        <w:ind w:left="720" w:hanging="720"/>
        <w:rPr>
          <w:rFonts w:ascii="Open Sans" w:hAnsi="Open Sans" w:cs="Open Sans"/>
          <w:sz w:val="21"/>
          <w:szCs w:val="21"/>
          <w:shd w:val="clear" w:color="auto" w:fill="FFFFFF"/>
        </w:rPr>
      </w:pPr>
    </w:p>
    <w:p w14:paraId="60E56119" w14:textId="77777777" w:rsidR="009C1551" w:rsidRDefault="00642DEE">
      <w:pPr>
        <w:spacing w:line="480" w:lineRule="auto"/>
        <w:ind w:left="720" w:hanging="720"/>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w:t>
      </w:r>
      <w:proofErr w:type="gramStart"/>
      <w:r>
        <w:rPr>
          <w:rFonts w:eastAsia="Times New Roman"/>
          <w:sz w:val="24"/>
          <w:szCs w:val="24"/>
        </w:rPr>
        <w:t>Agriculture ,</w:t>
      </w:r>
      <w:proofErr w:type="gramEnd"/>
      <w:r>
        <w:rPr>
          <w:rFonts w:eastAsia="Times New Roman"/>
          <w:sz w:val="24"/>
          <w:szCs w:val="24"/>
        </w:rPr>
        <w:t xml:space="preserve"> Forest Service, Rocky Mountain Research Station . 10 p. </w:t>
      </w:r>
      <w:r>
        <w:rPr>
          <w:rStyle w:val="Hyperlink"/>
          <w:rFonts w:ascii="Open Sans" w:hAnsi="Open Sans" w:cs="Open Sans"/>
          <w:color w:val="000000"/>
          <w:sz w:val="21"/>
          <w:szCs w:val="21"/>
          <w:shd w:val="clear" w:color="auto" w:fill="FFFFFF"/>
        </w:rPr>
        <w:t>https://www.fs.fed.us/rm/pubs/rmrs_rp076.pdf</w:t>
      </w:r>
    </w:p>
    <w:p w14:paraId="5ACAF8D6" w14:textId="77777777" w:rsidR="009C1551" w:rsidRDefault="009C1551">
      <w:pPr>
        <w:spacing w:line="480" w:lineRule="auto"/>
        <w:ind w:left="720" w:hanging="720"/>
        <w:rPr>
          <w:rFonts w:eastAsia="Times New Roman"/>
          <w:sz w:val="24"/>
          <w:szCs w:val="24"/>
        </w:rPr>
      </w:pPr>
    </w:p>
    <w:p w14:paraId="37B91424" w14:textId="4386BB11" w:rsidR="009C1551" w:rsidRDefault="00642DEE">
      <w:pPr>
        <w:spacing w:line="480" w:lineRule="auto"/>
        <w:ind w:left="720" w:hanging="720"/>
        <w:rPr>
          <w:ins w:id="180" w:author="Shawn McMurtrey" w:date="2022-08-19T14:24:00Z"/>
          <w:rStyle w:val="Hyperlink"/>
          <w:rFonts w:ascii="Open Sans" w:hAnsi="Open Sans" w:cs="Open Sans"/>
          <w:color w:val="000000"/>
          <w:sz w:val="21"/>
          <w:szCs w:val="21"/>
          <w:shd w:val="clear" w:color="auto" w:fill="FFFFFF"/>
        </w:rPr>
      </w:pPr>
      <w:r>
        <w:rPr>
          <w:rFonts w:eastAsia="Times New Roman"/>
          <w:sz w:val="24"/>
          <w:szCs w:val="24"/>
        </w:rPr>
        <w:lastRenderedPageBreak/>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45" w:tgtFrame="Persistent link using digital object identifier">
        <w:r>
          <w:rPr>
            <w:rStyle w:val="Hyperlink"/>
            <w:rFonts w:ascii="Open Sans" w:hAnsi="Open Sans" w:cs="Open Sans"/>
            <w:color w:val="000000"/>
            <w:sz w:val="21"/>
            <w:szCs w:val="21"/>
            <w:shd w:val="clear" w:color="auto" w:fill="FFFFFF"/>
          </w:rPr>
          <w:t>https://doi.org/10.1016/j.foreco.2019.03.063</w:t>
        </w:r>
      </w:hyperlink>
    </w:p>
    <w:p w14:paraId="22C3426F" w14:textId="5EF33C07" w:rsidR="00E6653B" w:rsidRDefault="00E6653B">
      <w:pPr>
        <w:spacing w:line="480" w:lineRule="auto"/>
        <w:ind w:left="720" w:hanging="720"/>
        <w:rPr>
          <w:ins w:id="181" w:author="Shawn McMurtrey" w:date="2022-08-19T14:24:00Z"/>
          <w:rStyle w:val="Hyperlink"/>
          <w:rFonts w:ascii="Open Sans" w:hAnsi="Open Sans" w:cs="Open Sans"/>
          <w:color w:val="000000"/>
          <w:sz w:val="21"/>
          <w:szCs w:val="21"/>
          <w:shd w:val="clear" w:color="auto" w:fill="FFFFFF"/>
        </w:rPr>
      </w:pPr>
    </w:p>
    <w:p w14:paraId="710D0D7B" w14:textId="77777777" w:rsidR="00E6653B" w:rsidRPr="00E6653B" w:rsidRDefault="00E6653B" w:rsidP="00E6653B">
      <w:pPr>
        <w:spacing w:line="480" w:lineRule="auto"/>
        <w:ind w:left="720" w:hanging="720"/>
        <w:rPr>
          <w:ins w:id="182" w:author="Shawn McMurtrey" w:date="2022-08-19T14:24:00Z"/>
          <w:rFonts w:eastAsia="Times New Roman"/>
          <w:sz w:val="24"/>
          <w:szCs w:val="24"/>
          <w:rPrChange w:id="183" w:author="Shawn McMurtrey" w:date="2022-08-19T14:24:00Z">
            <w:rPr>
              <w:ins w:id="184" w:author="Shawn McMurtrey" w:date="2022-08-19T14:24:00Z"/>
              <w:rFonts w:ascii="Georgia" w:hAnsi="Georgia"/>
              <w:color w:val="2E2E2E"/>
            </w:rPr>
          </w:rPrChange>
        </w:rPr>
        <w:pPrChange w:id="185" w:author="Shawn McMurtrey" w:date="2022-08-19T14:24:00Z">
          <w:pPr>
            <w:ind w:left="720"/>
          </w:pPr>
        </w:pPrChange>
      </w:pPr>
      <w:ins w:id="186" w:author="Shawn McMurtrey" w:date="2022-08-19T14:24:00Z">
        <w:r w:rsidRPr="00E6653B">
          <w:rPr>
            <w:rFonts w:eastAsia="Times New Roman"/>
            <w:sz w:val="24"/>
            <w:szCs w:val="24"/>
            <w:rPrChange w:id="187" w:author="Shawn McMurtrey" w:date="2022-08-19T14:24:00Z">
              <w:rPr>
                <w:rFonts w:ascii="Georgia" w:hAnsi="Georgia"/>
                <w:color w:val="2E2E2E"/>
              </w:rPr>
            </w:rPrChange>
          </w:rPr>
          <w:t>Langridge, R.W., 1987. Soil survey of Linn County Area, Oregon. USDA Soil Con. Ser., Washington, DC.</w:t>
        </w:r>
      </w:ins>
    </w:p>
    <w:p w14:paraId="3452CC88" w14:textId="77777777" w:rsidR="00E6653B" w:rsidRDefault="00E6653B">
      <w:pPr>
        <w:spacing w:line="480" w:lineRule="auto"/>
        <w:ind w:left="720" w:hanging="720"/>
      </w:pPr>
    </w:p>
    <w:p w14:paraId="52468038" w14:textId="77777777" w:rsidR="009C1551" w:rsidRDefault="009C1551">
      <w:pPr>
        <w:spacing w:line="480" w:lineRule="auto"/>
        <w:ind w:left="720" w:hanging="720"/>
        <w:rPr>
          <w:rFonts w:eastAsia="Times New Roman"/>
          <w:sz w:val="24"/>
          <w:szCs w:val="24"/>
        </w:rPr>
      </w:pPr>
    </w:p>
    <w:p w14:paraId="75B1C7B2" w14:textId="77777777" w:rsidR="009C1551" w:rsidRDefault="00642DEE">
      <w:pPr>
        <w:spacing w:line="480" w:lineRule="auto"/>
        <w:ind w:left="720" w:hanging="720"/>
      </w:pPr>
      <w:r>
        <w:rPr>
          <w:rFonts w:eastAsia="Times New Roman"/>
          <w:sz w:val="24"/>
          <w:szCs w:val="24"/>
        </w:rPr>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4046F252" w14:textId="77777777" w:rsidR="009C1551" w:rsidRDefault="009C1551">
      <w:pPr>
        <w:spacing w:line="480" w:lineRule="auto"/>
        <w:ind w:left="720" w:hanging="720"/>
        <w:rPr>
          <w:rFonts w:eastAsia="Times New Roman"/>
          <w:sz w:val="24"/>
          <w:szCs w:val="24"/>
        </w:rPr>
      </w:pPr>
    </w:p>
    <w:p w14:paraId="7CCB1AF6" w14:textId="77777777" w:rsidR="009C1551" w:rsidRDefault="00642DEE">
      <w:pPr>
        <w:spacing w:line="480" w:lineRule="auto"/>
        <w:ind w:left="720" w:hanging="720"/>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46">
        <w:r>
          <w:rPr>
            <w:rStyle w:val="Hyperlink"/>
            <w:rFonts w:ascii="Open Sans" w:hAnsi="Open Sans" w:cs="Open Sans"/>
            <w:color w:val="000000"/>
            <w:sz w:val="21"/>
            <w:szCs w:val="21"/>
            <w:shd w:val="clear" w:color="auto" w:fill="FFFFFF"/>
          </w:rPr>
          <w:t>https://doi.org/10.1080/17550874.2012.679013</w:t>
        </w:r>
      </w:hyperlink>
    </w:p>
    <w:p w14:paraId="16D65425" w14:textId="77777777" w:rsidR="009C1551" w:rsidRDefault="009C1551">
      <w:pPr>
        <w:spacing w:line="480" w:lineRule="auto"/>
        <w:ind w:left="720" w:hanging="720"/>
        <w:rPr>
          <w:rFonts w:ascii="Open Sans" w:hAnsi="Open Sans" w:cs="Open Sans"/>
          <w:sz w:val="21"/>
          <w:szCs w:val="21"/>
          <w:shd w:val="clear" w:color="auto" w:fill="FFFFFF"/>
        </w:rPr>
      </w:pPr>
    </w:p>
    <w:p w14:paraId="3766BDD3" w14:textId="77777777" w:rsidR="009C1551" w:rsidRDefault="00642DEE">
      <w:pPr>
        <w:spacing w:line="480" w:lineRule="auto"/>
        <w:ind w:left="720" w:hanging="720"/>
      </w:pPr>
      <w:r>
        <w:rPr>
          <w:rFonts w:eastAsia="Times New Roman"/>
          <w:sz w:val="24"/>
          <w:szCs w:val="24"/>
        </w:rPr>
        <w:t>Lawson, T. T., Berg, A. B., &amp; Hansen, E. M. (1983). Damage from laminated root rot at the Black Rock Forest Management Research Area in western Oregon.</w:t>
      </w:r>
    </w:p>
    <w:p w14:paraId="7B8D0BD5" w14:textId="77777777" w:rsidR="009C1551" w:rsidRDefault="009C1551">
      <w:pPr>
        <w:spacing w:line="480" w:lineRule="auto"/>
        <w:rPr>
          <w:rFonts w:eastAsia="Times New Roman"/>
          <w:sz w:val="24"/>
          <w:szCs w:val="24"/>
        </w:rPr>
      </w:pPr>
    </w:p>
    <w:p w14:paraId="6D0BF5D1" w14:textId="77777777" w:rsidR="009C1551" w:rsidRDefault="00642DEE">
      <w:pPr>
        <w:spacing w:line="480" w:lineRule="auto"/>
        <w:ind w:left="720" w:hanging="720"/>
      </w:pPr>
      <w:r>
        <w:rPr>
          <w:rFonts w:eastAsia="Times New Roman"/>
          <w:sz w:val="24"/>
          <w:szCs w:val="24"/>
        </w:rPr>
        <w:t xml:space="preserve">Leal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xml:space="preserve">, B., Pellow, K., ... and Sturrock, R. N. (2019). Cryptic Speciation in Western North America and Eastern Eurasia </w:t>
      </w:r>
      <w:r>
        <w:rPr>
          <w:rFonts w:eastAsia="Times New Roman"/>
          <w:sz w:val="24"/>
          <w:szCs w:val="24"/>
        </w:rPr>
        <w:lastRenderedPageBreak/>
        <w:t>of the Pathogens Responsible for Laminated Root Rot. Phytopathology, 109(3), 456-468.</w:t>
      </w:r>
    </w:p>
    <w:p w14:paraId="7EE25479" w14:textId="77777777" w:rsidR="009C1551" w:rsidRDefault="009C1551">
      <w:pPr>
        <w:spacing w:line="480" w:lineRule="auto"/>
        <w:ind w:left="720" w:hanging="720"/>
        <w:rPr>
          <w:rFonts w:eastAsia="Times New Roman"/>
          <w:sz w:val="24"/>
          <w:szCs w:val="24"/>
        </w:rPr>
      </w:pPr>
    </w:p>
    <w:p w14:paraId="4BCFA868" w14:textId="77777777" w:rsidR="009C1551" w:rsidRDefault="00642DEE">
      <w:pPr>
        <w:spacing w:line="480" w:lineRule="auto"/>
        <w:ind w:left="720" w:hanging="720"/>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47">
        <w:r>
          <w:rPr>
            <w:rStyle w:val="Hyperlink"/>
            <w:rFonts w:ascii="Open Sans" w:hAnsi="Open Sans" w:cs="Open Sans"/>
            <w:color w:val="000000"/>
            <w:sz w:val="21"/>
            <w:szCs w:val="21"/>
            <w:shd w:val="clear" w:color="auto" w:fill="FFFFFF"/>
          </w:rPr>
          <w:t>https://doi.org/10.1094/PHYTO-12-17-0399-R</w:t>
        </w:r>
      </w:hyperlink>
    </w:p>
    <w:p w14:paraId="787C80C2" w14:textId="77777777" w:rsidR="009C1551" w:rsidRDefault="009C1551">
      <w:pPr>
        <w:spacing w:line="480" w:lineRule="auto"/>
        <w:ind w:left="720" w:hanging="720"/>
        <w:rPr>
          <w:rFonts w:eastAsia="Times New Roman"/>
          <w:sz w:val="24"/>
          <w:szCs w:val="24"/>
        </w:rPr>
      </w:pPr>
    </w:p>
    <w:p w14:paraId="5B6490A8" w14:textId="77777777" w:rsidR="009C1551" w:rsidRDefault="00642DEE">
      <w:pPr>
        <w:spacing w:line="480" w:lineRule="auto"/>
        <w:ind w:left="720" w:hanging="720"/>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Hyperlink"/>
          <w:rFonts w:ascii="Open Sans" w:hAnsi="Open Sans" w:cs="Open Sans"/>
          <w:color w:val="000000"/>
          <w:sz w:val="21"/>
          <w:szCs w:val="21"/>
          <w:shd w:val="clear" w:color="auto" w:fill="FFFFFF"/>
        </w:rPr>
        <w:t>https://www.fs.fed.us/rm/pubs/rmrs_p054/rmrs_p054_055_067.pdf</w:t>
      </w:r>
    </w:p>
    <w:p w14:paraId="3C0E5260" w14:textId="77777777" w:rsidR="009C1551" w:rsidRDefault="009C1551">
      <w:pPr>
        <w:spacing w:line="480" w:lineRule="auto"/>
        <w:ind w:left="720" w:hanging="720"/>
        <w:rPr>
          <w:rFonts w:eastAsia="Times New Roman"/>
          <w:sz w:val="24"/>
          <w:szCs w:val="24"/>
        </w:rPr>
      </w:pPr>
    </w:p>
    <w:p w14:paraId="0C7B0272" w14:textId="77777777" w:rsidR="009C1551" w:rsidRDefault="00642DEE">
      <w:pPr>
        <w:spacing w:line="480" w:lineRule="auto"/>
        <w:ind w:left="720" w:hanging="720"/>
      </w:pPr>
      <w:r>
        <w:rPr>
          <w:rFonts w:eastAsia="Times New Roman"/>
          <w:sz w:val="24"/>
          <w:szCs w:val="24"/>
        </w:rPr>
        <w:t>Marsden, M. A., (1992). Sensitivity of the Western Root Disease Model: inventory of root disease (Vol. 303). USDA, Forest Service, Rocky Mountain Forest and Range Experiment Station.</w:t>
      </w:r>
    </w:p>
    <w:p w14:paraId="66199386" w14:textId="77777777" w:rsidR="009C1551" w:rsidRDefault="009C1551">
      <w:pPr>
        <w:spacing w:line="480" w:lineRule="auto"/>
        <w:rPr>
          <w:rFonts w:eastAsia="Times New Roman"/>
          <w:sz w:val="24"/>
          <w:szCs w:val="24"/>
        </w:rPr>
      </w:pPr>
    </w:p>
    <w:p w14:paraId="7E3D59C9" w14:textId="77777777" w:rsidR="009C1551" w:rsidRDefault="00642DEE">
      <w:pPr>
        <w:spacing w:line="480" w:lineRule="auto"/>
        <w:ind w:left="720" w:hanging="720"/>
      </w:pPr>
      <w:r>
        <w:rPr>
          <w:rFonts w:eastAsia="Times New Roman"/>
          <w:sz w:val="24"/>
          <w:szCs w:val="24"/>
        </w:rPr>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12AA799F" w14:textId="77777777" w:rsidR="009C1551" w:rsidRDefault="00000000">
      <w:pPr>
        <w:spacing w:line="480" w:lineRule="auto"/>
        <w:ind w:left="720"/>
      </w:pPr>
      <w:hyperlink r:id="rId48">
        <w:r w:rsidR="00642DEE">
          <w:rPr>
            <w:rStyle w:val="Hyperlink"/>
            <w:rFonts w:ascii="Open Sans" w:hAnsi="Open Sans" w:cs="Open Sans"/>
            <w:color w:val="000000"/>
            <w:sz w:val="21"/>
            <w:szCs w:val="21"/>
            <w:shd w:val="clear" w:color="auto" w:fill="FFFFFF"/>
          </w:rPr>
          <w:t>https://doi.org/10.1111/j.1523-1739.2004.00492.x</w:t>
        </w:r>
      </w:hyperlink>
    </w:p>
    <w:p w14:paraId="31087725" w14:textId="77777777" w:rsidR="009C1551" w:rsidRDefault="009C1551">
      <w:pPr>
        <w:spacing w:line="480" w:lineRule="auto"/>
        <w:rPr>
          <w:rFonts w:eastAsia="Times New Roman"/>
          <w:sz w:val="24"/>
          <w:szCs w:val="24"/>
        </w:rPr>
      </w:pPr>
    </w:p>
    <w:p w14:paraId="2CCF8AA1" w14:textId="77777777" w:rsidR="009C1551" w:rsidRDefault="00642DEE">
      <w:pPr>
        <w:spacing w:line="480" w:lineRule="auto"/>
        <w:ind w:left="720" w:hanging="720"/>
      </w:pPr>
      <w:r>
        <w:rPr>
          <w:rFonts w:eastAsia="Times New Roman"/>
          <w:sz w:val="24"/>
          <w:szCs w:val="24"/>
        </w:rPr>
        <w:lastRenderedPageBreak/>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31060134" w14:textId="77777777" w:rsidR="009C1551" w:rsidRDefault="009C1551">
      <w:pPr>
        <w:spacing w:line="480" w:lineRule="auto"/>
        <w:ind w:left="720"/>
        <w:rPr>
          <w:rFonts w:ascii="Open Sans" w:hAnsi="Open Sans" w:cs="Open Sans"/>
          <w:sz w:val="21"/>
          <w:szCs w:val="21"/>
          <w:u w:val="single"/>
          <w:shd w:val="clear" w:color="auto" w:fill="FFFFFF"/>
        </w:rPr>
      </w:pPr>
    </w:p>
    <w:p w14:paraId="4E690301" w14:textId="77777777" w:rsidR="009C1551" w:rsidRDefault="009C1551">
      <w:pPr>
        <w:spacing w:line="480" w:lineRule="auto"/>
        <w:ind w:left="720" w:hanging="720"/>
        <w:rPr>
          <w:rFonts w:eastAsia="Times New Roman"/>
          <w:sz w:val="24"/>
          <w:szCs w:val="24"/>
        </w:rPr>
      </w:pPr>
    </w:p>
    <w:p w14:paraId="2DA51269" w14:textId="77777777" w:rsidR="009C1551" w:rsidRDefault="00642DEE">
      <w:pPr>
        <w:spacing w:line="480" w:lineRule="auto"/>
        <w:ind w:left="720" w:hanging="720"/>
      </w:pPr>
      <w:r>
        <w:rPr>
          <w:rFonts w:eastAsia="Times New Roman"/>
          <w:sz w:val="24"/>
          <w:szCs w:val="24"/>
        </w:rPr>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49" w:tgtFrame="Persistent link using digital object identifier">
        <w:r>
          <w:rPr>
            <w:rStyle w:val="Hyperlink"/>
            <w:rFonts w:ascii="Open Sans" w:hAnsi="Open Sans" w:cs="Open Sans"/>
            <w:color w:val="000000"/>
            <w:sz w:val="21"/>
            <w:szCs w:val="21"/>
            <w:shd w:val="clear" w:color="auto" w:fill="FFFFFF"/>
          </w:rPr>
          <w:t>https://doi.org/10.1016/j.foreco.2014.02.007</w:t>
        </w:r>
      </w:hyperlink>
    </w:p>
    <w:p w14:paraId="30BFFFD7" w14:textId="77777777" w:rsidR="009C1551" w:rsidRDefault="009C1551">
      <w:pPr>
        <w:spacing w:line="480" w:lineRule="auto"/>
        <w:ind w:left="720" w:hanging="720"/>
        <w:rPr>
          <w:rFonts w:eastAsia="Times New Roman"/>
          <w:sz w:val="24"/>
          <w:szCs w:val="24"/>
        </w:rPr>
      </w:pPr>
    </w:p>
    <w:p w14:paraId="50C6AFB3" w14:textId="77777777" w:rsidR="009C1551" w:rsidRDefault="00642DEE">
      <w:pPr>
        <w:spacing w:line="480" w:lineRule="auto"/>
        <w:ind w:left="720" w:hanging="720"/>
      </w:pPr>
      <w:r>
        <w:rPr>
          <w:rFonts w:eastAsia="Times New Roman"/>
          <w:sz w:val="24"/>
          <w:szCs w:val="24"/>
        </w:rPr>
        <w:t xml:space="preserve">Mote, P.W., </w:t>
      </w:r>
      <w:proofErr w:type="spellStart"/>
      <w:r>
        <w:rPr>
          <w:rFonts w:eastAsia="Times New Roman"/>
          <w:sz w:val="24"/>
          <w:szCs w:val="24"/>
        </w:rPr>
        <w:t>Salathé</w:t>
      </w:r>
      <w:proofErr w:type="spellEnd"/>
      <w:r>
        <w:rPr>
          <w:rFonts w:eastAsia="Times New Roman"/>
          <w:sz w:val="24"/>
          <w:szCs w:val="24"/>
        </w:rPr>
        <w:t xml:space="preserve">, E.P (2010). Future climate in the Pacific Northwest. Climatic Change 102, 29–50. </w:t>
      </w:r>
      <w:r>
        <w:rPr>
          <w:rStyle w:val="Hyperlink"/>
          <w:rFonts w:ascii="Open Sans" w:hAnsi="Open Sans" w:cs="Open Sans"/>
          <w:color w:val="000000"/>
          <w:sz w:val="21"/>
          <w:szCs w:val="21"/>
          <w:shd w:val="clear" w:color="auto" w:fill="FFFFFF"/>
        </w:rPr>
        <w:t>https://doi.org/10.1007/s10584-010-9848-z</w:t>
      </w:r>
    </w:p>
    <w:p w14:paraId="714F42A3" w14:textId="77777777" w:rsidR="009C1551" w:rsidRDefault="009C1551">
      <w:pPr>
        <w:spacing w:line="480" w:lineRule="auto"/>
        <w:rPr>
          <w:rFonts w:eastAsia="Times New Roman"/>
          <w:sz w:val="24"/>
          <w:szCs w:val="24"/>
        </w:rPr>
      </w:pPr>
    </w:p>
    <w:p w14:paraId="08BC548A" w14:textId="77777777" w:rsidR="009C1551" w:rsidRDefault="00642DEE">
      <w:pPr>
        <w:spacing w:line="480" w:lineRule="auto"/>
        <w:ind w:left="720" w:hanging="720"/>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14:paraId="3C03E635" w14:textId="77777777" w:rsidR="009C1551" w:rsidRDefault="009C1551">
      <w:pPr>
        <w:spacing w:line="480" w:lineRule="auto"/>
        <w:ind w:left="720" w:hanging="720"/>
        <w:rPr>
          <w:rFonts w:eastAsia="Times New Roman"/>
          <w:sz w:val="24"/>
          <w:szCs w:val="24"/>
        </w:rPr>
      </w:pPr>
    </w:p>
    <w:p w14:paraId="7CA3624E" w14:textId="77777777" w:rsidR="009C1551" w:rsidRDefault="00642DEE">
      <w:pPr>
        <w:spacing w:line="480" w:lineRule="auto"/>
        <w:ind w:left="720" w:hanging="720"/>
      </w:pPr>
      <w:r>
        <w:rPr>
          <w:rFonts w:eastAsia="Times New Roman"/>
          <w:sz w:val="24"/>
          <w:szCs w:val="24"/>
        </w:rPr>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22FF4F7C" w14:textId="77777777" w:rsidR="009C1551" w:rsidRDefault="009C1551">
      <w:pPr>
        <w:spacing w:line="480" w:lineRule="auto"/>
        <w:ind w:left="720" w:hanging="720"/>
        <w:rPr>
          <w:rFonts w:eastAsia="Times New Roman"/>
          <w:sz w:val="24"/>
          <w:szCs w:val="24"/>
        </w:rPr>
      </w:pPr>
    </w:p>
    <w:p w14:paraId="37991958" w14:textId="77777777" w:rsidR="009C1551" w:rsidRDefault="00642DEE">
      <w:pPr>
        <w:spacing w:line="480" w:lineRule="auto"/>
        <w:ind w:left="720" w:hanging="720"/>
      </w:pPr>
      <w:r>
        <w:rPr>
          <w:rFonts w:eastAsia="Times New Roman"/>
          <w:sz w:val="24"/>
          <w:szCs w:val="24"/>
        </w:rPr>
        <w:lastRenderedPageBreak/>
        <w:t xml:space="preserve">Norris, C. E., Hogg, K. E., Maynard, D. G., and Curran, M. P. (2014). Stumping trials in British Columbia—organic matter removal and compaction effects on tree growth from seedlings to mid rotation stands. Canadian Journal of Forest Research, 44(11), 1402-1418. </w:t>
      </w:r>
      <w:hyperlink r:id="rId50">
        <w:r>
          <w:rPr>
            <w:rStyle w:val="Hyperlink"/>
            <w:rFonts w:ascii="Open Sans" w:hAnsi="Open Sans" w:cs="Open Sans"/>
            <w:color w:val="000000"/>
            <w:sz w:val="21"/>
            <w:szCs w:val="21"/>
            <w:shd w:val="clear" w:color="auto" w:fill="FFFFFF"/>
          </w:rPr>
          <w:t>https://doi.org/10.1139/cjfr-2014-0168</w:t>
        </w:r>
      </w:hyperlink>
    </w:p>
    <w:p w14:paraId="076E21E2" w14:textId="77777777" w:rsidR="009C1551" w:rsidRDefault="009C1551">
      <w:pPr>
        <w:spacing w:line="480" w:lineRule="auto"/>
        <w:ind w:left="720" w:hanging="720"/>
        <w:rPr>
          <w:rFonts w:eastAsia="Times New Roman"/>
          <w:sz w:val="24"/>
          <w:szCs w:val="24"/>
        </w:rPr>
      </w:pPr>
    </w:p>
    <w:p w14:paraId="27169792" w14:textId="77777777" w:rsidR="009C1551" w:rsidRDefault="00642DEE">
      <w:pPr>
        <w:spacing w:line="480" w:lineRule="auto"/>
        <w:ind w:left="720" w:hanging="720"/>
      </w:pPr>
      <w:r>
        <w:rPr>
          <w:rFonts w:eastAsia="Times New Roman"/>
          <w:sz w:val="24"/>
          <w:szCs w:val="24"/>
        </w:rPr>
        <w:t xml:space="preserve">Peet, F. G., and Hunt, R. S. (2005). A new simulator for the spread of forest root diseases by individual root contacts. Forest Science, 51(5), 425-437. </w:t>
      </w:r>
      <w:hyperlink r:id="rId51">
        <w:r>
          <w:rPr>
            <w:rStyle w:val="Hyperlink"/>
            <w:rFonts w:ascii="Open Sans" w:hAnsi="Open Sans" w:cs="Open Sans"/>
            <w:color w:val="000000"/>
            <w:sz w:val="21"/>
            <w:szCs w:val="21"/>
            <w:shd w:val="clear" w:color="auto" w:fill="FFFFFF"/>
          </w:rPr>
          <w:t>https://doi.org/10.1093/forestscience/51.5.425</w:t>
        </w:r>
      </w:hyperlink>
    </w:p>
    <w:p w14:paraId="28C185EC" w14:textId="77777777" w:rsidR="009C1551" w:rsidRDefault="009C1551">
      <w:pPr>
        <w:spacing w:line="480" w:lineRule="auto"/>
        <w:ind w:left="720" w:hanging="720"/>
        <w:rPr>
          <w:rFonts w:eastAsia="Times New Roman"/>
          <w:sz w:val="24"/>
          <w:szCs w:val="24"/>
        </w:rPr>
      </w:pPr>
    </w:p>
    <w:p w14:paraId="233B65F5" w14:textId="77777777" w:rsidR="009C1551" w:rsidRDefault="00642DEE">
      <w:pPr>
        <w:spacing w:line="480" w:lineRule="auto"/>
        <w:ind w:left="720" w:hanging="720"/>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rFonts w:ascii="Open Sans" w:hAnsi="Open Sans" w:cs="Open Sans"/>
          <w:color w:val="000000"/>
          <w:sz w:val="21"/>
          <w:szCs w:val="21"/>
          <w:shd w:val="clear" w:color="auto" w:fill="FFFFFF"/>
        </w:rPr>
        <w:t xml:space="preserve"> </w:t>
      </w:r>
      <w:hyperlink r:id="rId52">
        <w:r>
          <w:rPr>
            <w:rStyle w:val="Hyperlink"/>
            <w:rFonts w:ascii="Open Sans" w:hAnsi="Open Sans" w:cs="Open Sans"/>
            <w:color w:val="000000"/>
            <w:sz w:val="21"/>
            <w:szCs w:val="21"/>
            <w:shd w:val="clear" w:color="auto" w:fill="FFFFFF"/>
          </w:rPr>
          <w:t>https://doi.org/10.1093/aob/mcm246</w:t>
        </w:r>
      </w:hyperlink>
    </w:p>
    <w:p w14:paraId="38C33CD3" w14:textId="77777777" w:rsidR="009C1551" w:rsidRDefault="009C1551">
      <w:pPr>
        <w:spacing w:line="480" w:lineRule="auto"/>
        <w:ind w:left="720" w:hanging="720"/>
        <w:rPr>
          <w:rFonts w:eastAsia="Times New Roman"/>
          <w:sz w:val="24"/>
          <w:szCs w:val="24"/>
        </w:rPr>
      </w:pPr>
    </w:p>
    <w:p w14:paraId="350135CE" w14:textId="77777777" w:rsidR="009C1551" w:rsidRDefault="00642DEE">
      <w:pPr>
        <w:spacing w:line="480" w:lineRule="auto"/>
        <w:ind w:left="720" w:hanging="720"/>
      </w:pPr>
      <w:proofErr w:type="spellStart"/>
      <w:r>
        <w:rPr>
          <w:rFonts w:eastAsia="Times New Roman"/>
          <w:sz w:val="24"/>
          <w:szCs w:val="24"/>
        </w:rPr>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rFonts w:ascii="Open Sans" w:hAnsi="Open Sans" w:cs="Open Sans"/>
          <w:color w:val="000000"/>
          <w:sz w:val="21"/>
          <w:szCs w:val="21"/>
          <w:shd w:val="clear" w:color="auto" w:fill="FFFFFF"/>
        </w:rPr>
        <w:t>10.1038/ncomms5967</w:t>
      </w:r>
    </w:p>
    <w:p w14:paraId="0A7A00CC" w14:textId="77777777" w:rsidR="009C1551" w:rsidRDefault="009C1551">
      <w:pPr>
        <w:spacing w:line="480" w:lineRule="auto"/>
        <w:ind w:left="720" w:hanging="720"/>
        <w:rPr>
          <w:rFonts w:eastAsia="Times New Roman"/>
          <w:sz w:val="24"/>
          <w:szCs w:val="24"/>
        </w:rPr>
      </w:pPr>
    </w:p>
    <w:p w14:paraId="057D473D" w14:textId="77777777" w:rsidR="009C1551" w:rsidRDefault="00642DEE">
      <w:pPr>
        <w:spacing w:line="480" w:lineRule="auto"/>
        <w:ind w:left="720" w:hanging="720"/>
      </w:pPr>
      <w:r>
        <w:rPr>
          <w:rFonts w:eastAsia="Times New Roman"/>
          <w:sz w:val="24"/>
          <w:szCs w:val="24"/>
        </w:rPr>
        <w:t xml:space="preserve">PRISM Climate Group, Oregon State University, (2018). </w:t>
      </w:r>
      <w:r>
        <w:rPr>
          <w:rStyle w:val="Hyperlink"/>
          <w:rFonts w:ascii="Open Sans" w:hAnsi="Open Sans" w:cs="Open Sans"/>
          <w:color w:val="000000"/>
          <w:sz w:val="21"/>
          <w:szCs w:val="21"/>
          <w:shd w:val="clear" w:color="auto" w:fill="FFFFFF"/>
        </w:rPr>
        <w:t>https://prism.oregonstate.edu/</w:t>
      </w:r>
    </w:p>
    <w:p w14:paraId="32229A52" w14:textId="77777777" w:rsidR="009C1551" w:rsidRDefault="009C1551">
      <w:pPr>
        <w:spacing w:line="480" w:lineRule="auto"/>
        <w:rPr>
          <w:rFonts w:eastAsia="Times New Roman"/>
          <w:sz w:val="24"/>
          <w:szCs w:val="24"/>
        </w:rPr>
      </w:pPr>
    </w:p>
    <w:p w14:paraId="7487073D" w14:textId="77777777" w:rsidR="009C1551" w:rsidRDefault="00642DEE">
      <w:pPr>
        <w:spacing w:line="480" w:lineRule="auto"/>
        <w:ind w:left="720" w:hanging="720"/>
      </w:pPr>
      <w:r>
        <w:rPr>
          <w:rFonts w:eastAsia="Times New Roman"/>
          <w:sz w:val="24"/>
          <w:szCs w:val="24"/>
        </w:rPr>
        <w:t xml:space="preserve">RStudio Team (2021). RStudio: Integrated Development Environment for R. RStudio, PBC, Boston, MA. </w:t>
      </w:r>
      <w:hyperlink r:id="rId53">
        <w:r>
          <w:rPr>
            <w:rStyle w:val="Hyperlink"/>
            <w:rFonts w:ascii="Open Sans" w:hAnsi="Open Sans" w:cs="Open Sans"/>
            <w:color w:val="000000"/>
            <w:sz w:val="21"/>
            <w:szCs w:val="21"/>
            <w:shd w:val="clear" w:color="auto" w:fill="FFFFFF"/>
          </w:rPr>
          <w:t>http://www.rstudio.com/</w:t>
        </w:r>
      </w:hyperlink>
    </w:p>
    <w:p w14:paraId="7B2DABFD" w14:textId="77777777" w:rsidR="009C1551" w:rsidRDefault="009C1551">
      <w:pPr>
        <w:spacing w:line="480" w:lineRule="auto"/>
        <w:rPr>
          <w:rFonts w:eastAsia="Times New Roman"/>
          <w:sz w:val="24"/>
          <w:szCs w:val="24"/>
        </w:rPr>
      </w:pPr>
    </w:p>
    <w:p w14:paraId="222BFA6E" w14:textId="77777777" w:rsidR="009C1551" w:rsidRDefault="00642DEE">
      <w:pPr>
        <w:spacing w:line="480" w:lineRule="auto"/>
        <w:ind w:left="720" w:hanging="720"/>
      </w:pPr>
      <w:proofErr w:type="spellStart"/>
      <w:r>
        <w:rPr>
          <w:rFonts w:eastAsia="Times New Roman"/>
          <w:sz w:val="24"/>
          <w:szCs w:val="24"/>
        </w:rPr>
        <w:lastRenderedPageBreak/>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proofErr w:type="gramStart"/>
      <w:r>
        <w:rPr>
          <w:rFonts w:eastAsia="Times New Roman"/>
          <w:sz w:val="24"/>
          <w:szCs w:val="24"/>
        </w:rPr>
        <w:t>p,l</w:t>
      </w:r>
      <w:proofErr w:type="spellEnd"/>
      <w:proofErr w:type="gramEnd"/>
    </w:p>
    <w:p w14:paraId="0C3308A2" w14:textId="77777777" w:rsidR="009C1551" w:rsidRDefault="009C1551">
      <w:pPr>
        <w:spacing w:line="480" w:lineRule="auto"/>
        <w:ind w:left="720" w:hanging="720"/>
        <w:rPr>
          <w:rFonts w:eastAsia="Times New Roman"/>
          <w:sz w:val="24"/>
          <w:szCs w:val="24"/>
        </w:rPr>
      </w:pPr>
    </w:p>
    <w:p w14:paraId="1CDEEAF2" w14:textId="77777777" w:rsidR="009C1551" w:rsidRDefault="00000000">
      <w:pPr>
        <w:spacing w:line="480" w:lineRule="auto"/>
        <w:ind w:left="720" w:hanging="720"/>
      </w:pPr>
      <w:hyperlink r:id="rId54" w:anchor="bb0230" w:history="1">
        <w:r w:rsidR="00642DEE">
          <w:rPr>
            <w:rFonts w:eastAsia="Times New Roman"/>
            <w:sz w:val="24"/>
            <w:szCs w:val="24"/>
          </w:rPr>
          <w:t>Skovsgaard and Vanclay, 2008</w:t>
        </w:r>
      </w:hyperlink>
      <w:r w:rsidR="00642DEE">
        <w:rPr>
          <w:rFonts w:eastAsia="Times New Roman"/>
          <w:sz w:val="24"/>
          <w:szCs w:val="24"/>
        </w:rPr>
        <w:t xml:space="preserve"> J.P. </w:t>
      </w:r>
      <w:proofErr w:type="spellStart"/>
      <w:r w:rsidR="00642DEE">
        <w:rPr>
          <w:rFonts w:eastAsia="Times New Roman"/>
          <w:sz w:val="24"/>
          <w:szCs w:val="24"/>
        </w:rPr>
        <w:t>Skovsgaard</w:t>
      </w:r>
      <w:proofErr w:type="spellEnd"/>
      <w:r w:rsidR="00642DEE">
        <w:rPr>
          <w:rFonts w:eastAsia="Times New Roman"/>
          <w:sz w:val="24"/>
          <w:szCs w:val="24"/>
        </w:rPr>
        <w:t>, J.K. </w:t>
      </w:r>
      <w:proofErr w:type="spellStart"/>
      <w:r w:rsidR="00642DEE">
        <w:rPr>
          <w:rFonts w:eastAsia="Times New Roman"/>
          <w:sz w:val="24"/>
          <w:szCs w:val="24"/>
        </w:rPr>
        <w:t>Vanclay</w:t>
      </w:r>
      <w:proofErr w:type="spellEnd"/>
      <w:r w:rsidR="00642DEE">
        <w:rPr>
          <w:rFonts w:eastAsia="Times New Roman"/>
          <w:sz w:val="24"/>
          <w:szCs w:val="24"/>
        </w:rPr>
        <w:t xml:space="preserve">. 2008. Forest site productivity: a review of the evolution of </w:t>
      </w:r>
      <w:proofErr w:type="spellStart"/>
      <w:r w:rsidR="00642DEE">
        <w:rPr>
          <w:rFonts w:eastAsia="Times New Roman"/>
          <w:sz w:val="24"/>
          <w:szCs w:val="24"/>
        </w:rPr>
        <w:t>dendrometric</w:t>
      </w:r>
      <w:proofErr w:type="spellEnd"/>
      <w:r w:rsidR="00642DEE">
        <w:rPr>
          <w:rFonts w:eastAsia="Times New Roman"/>
          <w:sz w:val="24"/>
          <w:szCs w:val="24"/>
        </w:rPr>
        <w:t xml:space="preserve"> concepts for even-aged stands. Forestry, pp. 13-31. </w:t>
      </w:r>
      <w:hyperlink r:id="rId55">
        <w:r w:rsidR="00642DEE">
          <w:rPr>
            <w:rStyle w:val="Hyperlink"/>
            <w:rFonts w:ascii="Open Sans" w:hAnsi="Open Sans" w:cs="Open Sans"/>
            <w:color w:val="000000"/>
            <w:sz w:val="21"/>
            <w:szCs w:val="21"/>
            <w:shd w:val="clear" w:color="auto" w:fill="FFFFFF"/>
          </w:rPr>
          <w:t>https://doi.org/10.1093/forestry/cpm041</w:t>
        </w:r>
      </w:hyperlink>
    </w:p>
    <w:p w14:paraId="2EE81351" w14:textId="77777777" w:rsidR="009C1551" w:rsidRDefault="009C1551">
      <w:pPr>
        <w:spacing w:line="480" w:lineRule="auto"/>
        <w:ind w:left="720" w:hanging="720"/>
        <w:rPr>
          <w:rFonts w:eastAsia="Times New Roman"/>
          <w:sz w:val="24"/>
          <w:szCs w:val="24"/>
        </w:rPr>
      </w:pPr>
    </w:p>
    <w:p w14:paraId="1839D642" w14:textId="77777777" w:rsidR="009C1551" w:rsidRDefault="00642DEE">
      <w:pPr>
        <w:spacing w:line="480" w:lineRule="auto"/>
        <w:ind w:left="720" w:hanging="720"/>
      </w:pPr>
      <w:r>
        <w:rPr>
          <w:rFonts w:eastAsia="Times New Roman"/>
          <w:sz w:val="24"/>
          <w:szCs w:val="24"/>
        </w:rPr>
        <w:t xml:space="preserve">Smith, E.L.; Zhang, S. 1997. Sensitivity analysis of insect and disease model </w:t>
      </w:r>
      <w:proofErr w:type="gramStart"/>
      <w:r>
        <w:rPr>
          <w:rFonts w:eastAsia="Times New Roman"/>
          <w:sz w:val="24"/>
          <w:szCs w:val="24"/>
        </w:rPr>
        <w:t>extensions .</w:t>
      </w:r>
      <w:proofErr w:type="gramEnd"/>
      <w:r>
        <w:rPr>
          <w:rFonts w:eastAsia="Times New Roman"/>
          <w:sz w:val="24"/>
          <w:szCs w:val="24"/>
        </w:rPr>
        <w:t xml:space="preserve"> </w:t>
      </w:r>
      <w:proofErr w:type="gramStart"/>
      <w:r>
        <w:rPr>
          <w:rFonts w:eastAsia="Times New Roman"/>
          <w:sz w:val="24"/>
          <w:szCs w:val="24"/>
        </w:rPr>
        <w:t>In :</w:t>
      </w:r>
      <w:proofErr w:type="gramEnd"/>
      <w:r>
        <w:rPr>
          <w:rFonts w:eastAsia="Times New Roman"/>
          <w:sz w:val="24"/>
          <w:szCs w:val="24"/>
        </w:rPr>
        <w:t xml:space="preserve"> Tech , R.; </w:t>
      </w:r>
      <w:proofErr w:type="spellStart"/>
      <w:r>
        <w:rPr>
          <w:rFonts w:eastAsia="Times New Roman"/>
          <w:sz w:val="24"/>
          <w:szCs w:val="24"/>
        </w:rPr>
        <w:t>Moeur</w:t>
      </w:r>
      <w:proofErr w:type="spellEnd"/>
      <w:r>
        <w:rPr>
          <w:rFonts w:eastAsia="Times New Roman"/>
          <w:sz w:val="24"/>
          <w:szCs w:val="24"/>
        </w:rPr>
        <w:t xml:space="preserve">, M; Adams, J. , comps. 1997 </w:t>
      </w:r>
      <w:proofErr w:type="gramStart"/>
      <w:r>
        <w:rPr>
          <w:rFonts w:eastAsia="Times New Roman"/>
          <w:sz w:val="24"/>
          <w:szCs w:val="24"/>
        </w:rPr>
        <w:t>proceedings ;</w:t>
      </w:r>
      <w:proofErr w:type="gramEnd"/>
      <w:r>
        <w:rPr>
          <w:rFonts w:eastAsia="Times New Roman"/>
          <w:sz w:val="24"/>
          <w:szCs w:val="24"/>
        </w:rPr>
        <w:t xml:space="preserve"> Forest Vegetation Simulator conference; (1997) February 3–7; Fort Collins, CO. Gen Tech. Rep. INT- GTR-373 . Ogden, UT: U.S. Department of Agriculture, Forest Service, Intermountain Research Station: 213–215. </w:t>
      </w:r>
      <w:r>
        <w:rPr>
          <w:rStyle w:val="Hyperlink"/>
          <w:rFonts w:ascii="Open Sans" w:hAnsi="Open Sans" w:cs="Open Sans"/>
          <w:color w:val="000000"/>
          <w:sz w:val="21"/>
          <w:szCs w:val="21"/>
          <w:shd w:val="clear" w:color="auto" w:fill="FFFFFF"/>
        </w:rPr>
        <w:t>https://www.fs.usda.gov/treesearch/pubs/30958</w:t>
      </w:r>
    </w:p>
    <w:p w14:paraId="7DDD4E8E" w14:textId="77777777" w:rsidR="009C1551" w:rsidRDefault="009C1551">
      <w:pPr>
        <w:spacing w:line="480" w:lineRule="auto"/>
        <w:ind w:left="720" w:hanging="720"/>
        <w:rPr>
          <w:rFonts w:eastAsia="Times New Roman"/>
          <w:sz w:val="24"/>
          <w:szCs w:val="24"/>
        </w:rPr>
      </w:pPr>
    </w:p>
    <w:p w14:paraId="2E1BA0B6" w14:textId="77777777" w:rsidR="009C1551" w:rsidRDefault="00642DEE">
      <w:pPr>
        <w:spacing w:line="480" w:lineRule="auto"/>
        <w:ind w:left="720" w:hanging="720"/>
      </w:pPr>
      <w:r>
        <w:rPr>
          <w:rFonts w:eastAsia="Times New Roman"/>
          <w:sz w:val="24"/>
          <w:szCs w:val="24"/>
        </w:rPr>
        <w:t xml:space="preserve">Soil Survey Staff, (2021). Natural Resources Conservation Service, United States Department of Agriculture, Web Soil Survey. </w:t>
      </w:r>
      <w:hyperlink r:id="rId56">
        <w:r>
          <w:rPr>
            <w:rStyle w:val="Hyperlink"/>
            <w:rFonts w:ascii="Open Sans" w:hAnsi="Open Sans" w:cs="Open Sans"/>
            <w:color w:val="000000"/>
            <w:sz w:val="21"/>
            <w:szCs w:val="21"/>
            <w:shd w:val="clear" w:color="auto" w:fill="FFFFFF"/>
          </w:rPr>
          <w:t>http://websoilsurvey.sc.egov.usda.gov</w:t>
        </w:r>
      </w:hyperlink>
    </w:p>
    <w:p w14:paraId="74F13B28" w14:textId="77777777" w:rsidR="009C1551" w:rsidRDefault="009C1551">
      <w:pPr>
        <w:spacing w:line="480" w:lineRule="auto"/>
        <w:ind w:left="720" w:hanging="720"/>
        <w:rPr>
          <w:rFonts w:eastAsia="Times New Roman"/>
          <w:sz w:val="24"/>
          <w:szCs w:val="24"/>
        </w:rPr>
      </w:pPr>
    </w:p>
    <w:p w14:paraId="657773F3" w14:textId="4DC2D8B0" w:rsidR="009C1551" w:rsidRDefault="00642DEE">
      <w:pPr>
        <w:spacing w:line="480" w:lineRule="auto"/>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14:paraId="46FFAC88" w14:textId="127E357B" w:rsidR="00631846" w:rsidRDefault="00631846">
      <w:pPr>
        <w:spacing w:line="480" w:lineRule="auto"/>
        <w:ind w:left="720" w:hanging="720"/>
        <w:rPr>
          <w:rFonts w:eastAsia="Times New Roman"/>
          <w:sz w:val="24"/>
          <w:szCs w:val="24"/>
        </w:rPr>
      </w:pPr>
    </w:p>
    <w:p w14:paraId="0ED65DFE" w14:textId="37B7FFAC" w:rsidR="00631846" w:rsidRPr="00631846" w:rsidRDefault="00631846">
      <w:pPr>
        <w:spacing w:line="480" w:lineRule="auto"/>
        <w:ind w:left="720" w:hanging="720"/>
        <w:rPr>
          <w:rFonts w:eastAsia="Times New Roman"/>
          <w:sz w:val="24"/>
          <w:szCs w:val="24"/>
        </w:rPr>
      </w:pPr>
      <w:r w:rsidRPr="00631846">
        <w:rPr>
          <w:rFonts w:eastAsia="Times New Roman"/>
          <w:sz w:val="24"/>
          <w:szCs w:val="24"/>
        </w:rPr>
        <w:lastRenderedPageBreak/>
        <w:t xml:space="preserve">Subramanian, N., Bergh, J., Johansson, U., Nilsson, U., &amp; </w:t>
      </w:r>
      <w:proofErr w:type="spellStart"/>
      <w:r w:rsidRPr="00631846">
        <w:rPr>
          <w:rFonts w:eastAsia="Times New Roman"/>
          <w:sz w:val="24"/>
          <w:szCs w:val="24"/>
        </w:rPr>
        <w:t>Sallnäs</w:t>
      </w:r>
      <w:proofErr w:type="spellEnd"/>
      <w:r w:rsidRPr="00631846">
        <w:rPr>
          <w:rFonts w:eastAsia="Times New Roman"/>
          <w:sz w:val="24"/>
          <w:szCs w:val="24"/>
        </w:rPr>
        <w:t>, O. (2015). Adaptation of forest management regimes in southern Sweden to increased risks associated with climate change. Forests, 7(1), 8.</w:t>
      </w:r>
    </w:p>
    <w:p w14:paraId="32A82C63" w14:textId="77777777" w:rsidR="009C1551" w:rsidRDefault="009C1551">
      <w:pPr>
        <w:spacing w:line="480" w:lineRule="auto"/>
        <w:ind w:left="720" w:hanging="720"/>
        <w:rPr>
          <w:rFonts w:eastAsia="Times New Roman"/>
          <w:sz w:val="24"/>
          <w:szCs w:val="24"/>
        </w:rPr>
      </w:pPr>
    </w:p>
    <w:p w14:paraId="78BB9625" w14:textId="77777777" w:rsidR="009C1551" w:rsidRDefault="00642DEE">
      <w:pPr>
        <w:spacing w:line="480" w:lineRule="auto"/>
        <w:ind w:left="720" w:hanging="720"/>
      </w:pPr>
      <w:r>
        <w:rPr>
          <w:rFonts w:eastAsia="Times New Roman"/>
          <w:sz w:val="24"/>
          <w:szCs w:val="24"/>
        </w:rPr>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4F7C14E2" w14:textId="77777777" w:rsidR="009C1551" w:rsidRDefault="009C1551">
      <w:pPr>
        <w:spacing w:line="480" w:lineRule="auto"/>
        <w:ind w:left="720" w:hanging="720"/>
        <w:rPr>
          <w:rFonts w:eastAsia="Times New Roman"/>
          <w:sz w:val="24"/>
          <w:szCs w:val="24"/>
        </w:rPr>
      </w:pPr>
    </w:p>
    <w:p w14:paraId="6639FD4A" w14:textId="77777777" w:rsidR="009C1551" w:rsidRDefault="00642DEE">
      <w:pPr>
        <w:spacing w:line="480" w:lineRule="auto"/>
        <w:ind w:left="720" w:hanging="720"/>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59B6DBE5" w14:textId="77777777" w:rsidR="009C1551" w:rsidRDefault="009C1551">
      <w:pPr>
        <w:spacing w:line="480" w:lineRule="auto"/>
        <w:ind w:left="720" w:hanging="720"/>
        <w:rPr>
          <w:rFonts w:eastAsia="Times New Roman"/>
          <w:sz w:val="24"/>
          <w:szCs w:val="24"/>
        </w:rPr>
      </w:pPr>
    </w:p>
    <w:p w14:paraId="571EBC21" w14:textId="29B1A1B5" w:rsidR="009C1551" w:rsidRDefault="00642DEE">
      <w:pPr>
        <w:spacing w:line="480" w:lineRule="auto"/>
        <w:ind w:left="720" w:hanging="720"/>
        <w:rPr>
          <w:ins w:id="188" w:author="Shawn McMurtrey" w:date="2022-08-19T14:14:00Z"/>
          <w:rFonts w:eastAsia="Times New Roman"/>
          <w:sz w:val="24"/>
          <w:szCs w:val="24"/>
        </w:rPr>
      </w:pPr>
      <w:proofErr w:type="spellStart"/>
      <w:r>
        <w:rPr>
          <w:rFonts w:eastAsia="Times New Roman"/>
          <w:sz w:val="24"/>
          <w:szCs w:val="24"/>
        </w:rPr>
        <w:t>Thies</w:t>
      </w:r>
      <w:proofErr w:type="spellEnd"/>
      <w:r>
        <w:rPr>
          <w:rFonts w:eastAsia="Times New Roman"/>
          <w:sz w:val="24"/>
          <w:szCs w:val="24"/>
        </w:rPr>
        <w:t>,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14:paraId="1E95704D" w14:textId="64C84635" w:rsidR="00F741D3" w:rsidRDefault="00F741D3">
      <w:pPr>
        <w:spacing w:line="480" w:lineRule="auto"/>
        <w:ind w:left="720" w:hanging="720"/>
        <w:rPr>
          <w:ins w:id="189" w:author="Shawn McMurtrey" w:date="2022-08-19T14:14:00Z"/>
          <w:rFonts w:eastAsia="Times New Roman"/>
          <w:sz w:val="24"/>
          <w:szCs w:val="24"/>
        </w:rPr>
      </w:pPr>
    </w:p>
    <w:p w14:paraId="723A503F" w14:textId="4D882EFC" w:rsidR="00F741D3" w:rsidRPr="00F741D3" w:rsidRDefault="00F741D3">
      <w:pPr>
        <w:spacing w:line="480" w:lineRule="auto"/>
        <w:ind w:left="720" w:hanging="720"/>
        <w:rPr>
          <w:rFonts w:eastAsia="Times New Roman"/>
          <w:sz w:val="24"/>
          <w:szCs w:val="24"/>
          <w:rPrChange w:id="190" w:author="Shawn McMurtrey" w:date="2022-08-19T14:14:00Z">
            <w:rPr/>
          </w:rPrChange>
        </w:rPr>
      </w:pPr>
      <w:proofErr w:type="spellStart"/>
      <w:ins w:id="191" w:author="Shawn McMurtrey" w:date="2022-08-19T14:14:00Z">
        <w:r w:rsidRPr="00F741D3">
          <w:rPr>
            <w:rFonts w:eastAsia="Times New Roman"/>
            <w:sz w:val="24"/>
            <w:szCs w:val="24"/>
            <w:rPrChange w:id="192" w:author="Shawn McMurtrey" w:date="2022-08-19T14:14:00Z">
              <w:rPr>
                <w:color w:val="222222"/>
                <w:sz w:val="20"/>
                <w:szCs w:val="20"/>
                <w:shd w:val="clear" w:color="auto" w:fill="FFFFFF"/>
              </w:rPr>
            </w:rPrChange>
          </w:rPr>
          <w:t>Thies</w:t>
        </w:r>
        <w:proofErr w:type="spellEnd"/>
        <w:r w:rsidRPr="00F741D3">
          <w:rPr>
            <w:rFonts w:eastAsia="Times New Roman"/>
            <w:sz w:val="24"/>
            <w:szCs w:val="24"/>
            <w:rPrChange w:id="193" w:author="Shawn McMurtrey" w:date="2022-08-19T14:14:00Z">
              <w:rPr>
                <w:color w:val="222222"/>
                <w:sz w:val="20"/>
                <w:szCs w:val="20"/>
                <w:shd w:val="clear" w:color="auto" w:fill="FFFFFF"/>
              </w:rPr>
            </w:rPrChange>
          </w:rPr>
          <w:t xml:space="preserve">, W. G., &amp; </w:t>
        </w:r>
        <w:proofErr w:type="spellStart"/>
        <w:r w:rsidRPr="00F741D3">
          <w:rPr>
            <w:rFonts w:eastAsia="Times New Roman"/>
            <w:sz w:val="24"/>
            <w:szCs w:val="24"/>
            <w:rPrChange w:id="194" w:author="Shawn McMurtrey" w:date="2022-08-19T14:14:00Z">
              <w:rPr>
                <w:color w:val="222222"/>
                <w:sz w:val="20"/>
                <w:szCs w:val="20"/>
                <w:shd w:val="clear" w:color="auto" w:fill="FFFFFF"/>
              </w:rPr>
            </w:rPrChange>
          </w:rPr>
          <w:t>Westlind</w:t>
        </w:r>
        <w:proofErr w:type="spellEnd"/>
        <w:r w:rsidRPr="00F741D3">
          <w:rPr>
            <w:rFonts w:eastAsia="Times New Roman"/>
            <w:sz w:val="24"/>
            <w:szCs w:val="24"/>
            <w:rPrChange w:id="195" w:author="Shawn McMurtrey" w:date="2022-08-19T14:14:00Z">
              <w:rPr>
                <w:color w:val="222222"/>
                <w:sz w:val="20"/>
                <w:szCs w:val="20"/>
                <w:shd w:val="clear" w:color="auto" w:fill="FFFFFF"/>
              </w:rPr>
            </w:rPrChange>
          </w:rPr>
          <w:t>, D. J. (2005). Stump removal and fertilization of five Phellinus weirii-infested stands in Washington and Oregon affect mortality and growth of planted Douglas-fir 25 years after treatment. </w:t>
        </w:r>
        <w:r w:rsidRPr="00F741D3">
          <w:rPr>
            <w:rFonts w:eastAsia="Times New Roman"/>
            <w:sz w:val="24"/>
            <w:szCs w:val="24"/>
            <w:rPrChange w:id="196" w:author="Shawn McMurtrey" w:date="2022-08-19T14:14:00Z">
              <w:rPr>
                <w:i/>
                <w:iCs/>
                <w:color w:val="222222"/>
                <w:sz w:val="20"/>
                <w:szCs w:val="20"/>
                <w:shd w:val="clear" w:color="auto" w:fill="FFFFFF"/>
              </w:rPr>
            </w:rPrChange>
          </w:rPr>
          <w:t>Forest Ecology and Management</w:t>
        </w:r>
        <w:r w:rsidRPr="00F741D3">
          <w:rPr>
            <w:rFonts w:eastAsia="Times New Roman"/>
            <w:sz w:val="24"/>
            <w:szCs w:val="24"/>
            <w:rPrChange w:id="197" w:author="Shawn McMurtrey" w:date="2022-08-19T14:14:00Z">
              <w:rPr>
                <w:color w:val="222222"/>
                <w:sz w:val="20"/>
                <w:szCs w:val="20"/>
                <w:shd w:val="clear" w:color="auto" w:fill="FFFFFF"/>
              </w:rPr>
            </w:rPrChange>
          </w:rPr>
          <w:t>, </w:t>
        </w:r>
        <w:r w:rsidRPr="00F741D3">
          <w:rPr>
            <w:rFonts w:eastAsia="Times New Roman"/>
            <w:sz w:val="24"/>
            <w:szCs w:val="24"/>
            <w:rPrChange w:id="198" w:author="Shawn McMurtrey" w:date="2022-08-19T14:14:00Z">
              <w:rPr>
                <w:i/>
                <w:iCs/>
                <w:color w:val="222222"/>
                <w:sz w:val="20"/>
                <w:szCs w:val="20"/>
                <w:shd w:val="clear" w:color="auto" w:fill="FFFFFF"/>
              </w:rPr>
            </w:rPrChange>
          </w:rPr>
          <w:t>219</w:t>
        </w:r>
        <w:r w:rsidRPr="00F741D3">
          <w:rPr>
            <w:rFonts w:eastAsia="Times New Roman"/>
            <w:sz w:val="24"/>
            <w:szCs w:val="24"/>
            <w:rPrChange w:id="199" w:author="Shawn McMurtrey" w:date="2022-08-19T14:14:00Z">
              <w:rPr>
                <w:color w:val="222222"/>
                <w:sz w:val="20"/>
                <w:szCs w:val="20"/>
                <w:shd w:val="clear" w:color="auto" w:fill="FFFFFF"/>
              </w:rPr>
            </w:rPrChange>
          </w:rPr>
          <w:t>(2-3), 242-258.</w:t>
        </w:r>
      </w:ins>
    </w:p>
    <w:p w14:paraId="512412F5" w14:textId="77777777" w:rsidR="009C1551" w:rsidRDefault="009C1551">
      <w:pPr>
        <w:spacing w:line="480" w:lineRule="auto"/>
        <w:ind w:left="720" w:hanging="720"/>
        <w:rPr>
          <w:rFonts w:eastAsia="Times New Roman"/>
          <w:sz w:val="24"/>
          <w:szCs w:val="24"/>
        </w:rPr>
      </w:pPr>
    </w:p>
    <w:p w14:paraId="6FF81A17" w14:textId="77777777" w:rsidR="009C1551" w:rsidRDefault="00642DEE">
      <w:pPr>
        <w:spacing w:line="480" w:lineRule="auto"/>
        <w:ind w:left="720" w:hanging="720"/>
      </w:pPr>
      <w:proofErr w:type="spellStart"/>
      <w:r>
        <w:rPr>
          <w:rFonts w:eastAsia="Times New Roman"/>
          <w:sz w:val="24"/>
          <w:szCs w:val="24"/>
        </w:rPr>
        <w:lastRenderedPageBreak/>
        <w:t>Tkacz</w:t>
      </w:r>
      <w:proofErr w:type="spellEnd"/>
      <w:r>
        <w:rPr>
          <w:rFonts w:eastAsia="Times New Roman"/>
          <w:sz w:val="24"/>
          <w:szCs w:val="24"/>
        </w:rPr>
        <w:t>, B. M., and Hansen, E. M. (1982). Damage by laminated root rot in two succeeding stands of Douglas-fir. Journal of Forestry, 80(12), 788-791.</w:t>
      </w:r>
    </w:p>
    <w:p w14:paraId="1C0DE370" w14:textId="77777777" w:rsidR="009C1551" w:rsidRDefault="009C1551">
      <w:pPr>
        <w:spacing w:line="480" w:lineRule="auto"/>
        <w:ind w:left="720" w:hanging="720"/>
        <w:rPr>
          <w:rFonts w:eastAsia="Times New Roman"/>
          <w:sz w:val="24"/>
          <w:szCs w:val="24"/>
        </w:rPr>
      </w:pPr>
    </w:p>
    <w:p w14:paraId="5BDAF58F" w14:textId="77777777" w:rsidR="009C1551" w:rsidRDefault="00642DEE">
      <w:pPr>
        <w:spacing w:line="480" w:lineRule="auto"/>
        <w:ind w:left="720" w:hanging="720"/>
      </w:pPr>
      <w:r>
        <w:rPr>
          <w:rFonts w:eastAsia="Times New Roman"/>
          <w:sz w:val="24"/>
          <w:szCs w:val="24"/>
        </w:rPr>
        <w:t>USDA-FS, 2011. Region Five ecological restoration: leadership intent. March (2011). U.S. Forest Service, Pacific Southwest Region, Albany, California, USA.</w:t>
      </w:r>
      <w:r>
        <w:rPr>
          <w:rFonts w:eastAsia="Times New Roman"/>
          <w:sz w:val="24"/>
          <w:szCs w:val="24"/>
        </w:rPr>
        <w:br/>
      </w:r>
    </w:p>
    <w:p w14:paraId="7A0B5FCA" w14:textId="77777777" w:rsidR="009C1551" w:rsidRDefault="00642DEE">
      <w:pPr>
        <w:spacing w:line="480" w:lineRule="auto"/>
        <w:ind w:left="720" w:hanging="720"/>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57" w:tgtFrame="Persistent link using digital object identifier">
        <w:r>
          <w:rPr>
            <w:rStyle w:val="Hyperlink"/>
            <w:color w:val="auto"/>
          </w:rPr>
          <w:t>https://doi.org/10.1016/j.foreco.2018.03.043</w:t>
        </w:r>
      </w:hyperlink>
    </w:p>
    <w:p w14:paraId="2166B75B" w14:textId="77777777" w:rsidR="009C1551" w:rsidRDefault="009C1551">
      <w:pPr>
        <w:spacing w:line="480" w:lineRule="auto"/>
        <w:ind w:left="720" w:hanging="720"/>
        <w:rPr>
          <w:rFonts w:eastAsia="Times New Roman"/>
          <w:sz w:val="24"/>
          <w:szCs w:val="24"/>
        </w:rPr>
      </w:pPr>
    </w:p>
    <w:p w14:paraId="7C94D1FB" w14:textId="77777777" w:rsidR="009C1551" w:rsidRDefault="00642DEE">
      <w:pPr>
        <w:spacing w:line="480" w:lineRule="auto"/>
        <w:ind w:left="720" w:hanging="720"/>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weirii root rot: detection and management proposals in Douglas-fir stands (Vol. 12). Canadian Forestry Service, Pacific Forest Research Centre, Department of the Environment.</w:t>
      </w:r>
    </w:p>
    <w:p w14:paraId="744885AA" w14:textId="77777777" w:rsidR="009C1551" w:rsidRDefault="009C1551">
      <w:pPr>
        <w:spacing w:line="480" w:lineRule="auto"/>
        <w:ind w:left="720" w:hanging="720"/>
        <w:rPr>
          <w:rFonts w:eastAsia="Times New Roman"/>
          <w:sz w:val="24"/>
          <w:szCs w:val="24"/>
        </w:rPr>
      </w:pPr>
    </w:p>
    <w:p w14:paraId="1D3CB1C9" w14:textId="77777777" w:rsidR="009C1551" w:rsidRDefault="00642DEE">
      <w:pPr>
        <w:spacing w:line="480" w:lineRule="auto"/>
        <w:ind w:left="720" w:hanging="720"/>
      </w:pPr>
      <w:r>
        <w:t xml:space="preserve">Wickham, H. (2009). ggplot2: Elegant Graphics for Data Analysis. Springer-Verlag. </w:t>
      </w:r>
      <w:r>
        <w:rPr>
          <w:rStyle w:val="Hyperlink"/>
          <w:color w:val="auto"/>
        </w:rPr>
        <w:t>http://ggplot2.org/</w:t>
      </w:r>
    </w:p>
    <w:p w14:paraId="3C7D3C91" w14:textId="77777777" w:rsidR="009C1551" w:rsidRDefault="009C1551">
      <w:pPr>
        <w:spacing w:line="480" w:lineRule="auto"/>
        <w:ind w:left="720" w:hanging="720"/>
        <w:rPr>
          <w:rFonts w:eastAsia="Times New Roman"/>
          <w:sz w:val="24"/>
          <w:szCs w:val="24"/>
        </w:rPr>
      </w:pPr>
    </w:p>
    <w:p w14:paraId="2B896AA2" w14:textId="77777777" w:rsidR="009C1551" w:rsidRDefault="00642DEE">
      <w:pPr>
        <w:spacing w:line="480" w:lineRule="auto"/>
        <w:ind w:left="720" w:hanging="720"/>
      </w:pPr>
      <w:r>
        <w:rPr>
          <w:rFonts w:eastAsia="Times New Roman"/>
          <w:sz w:val="24"/>
          <w:szCs w:val="24"/>
        </w:rPr>
        <w:t>Wickham, H. (2016). ggplot2: Elegant Graphics for Data Analysis. Springer-Verlag New York. ISBN 978-3-319-24277-4,</w:t>
      </w:r>
      <w:r>
        <w:rPr>
          <w:color w:val="000000"/>
          <w:sz w:val="27"/>
          <w:szCs w:val="27"/>
          <w:shd w:val="clear" w:color="auto" w:fill="FFFFFF"/>
        </w:rPr>
        <w:t> </w:t>
      </w:r>
      <w:hyperlink r:id="rId58">
        <w:r>
          <w:rPr>
            <w:rStyle w:val="Hyperlink"/>
            <w:color w:val="auto"/>
          </w:rPr>
          <w:t>https://ggplot2.tidyverse.org</w:t>
        </w:r>
      </w:hyperlink>
    </w:p>
    <w:p w14:paraId="51CC882A" w14:textId="77777777" w:rsidR="009C1551" w:rsidRDefault="009C1551">
      <w:pPr>
        <w:spacing w:line="480" w:lineRule="auto"/>
        <w:ind w:left="720" w:hanging="720"/>
        <w:rPr>
          <w:rFonts w:eastAsia="Times New Roman"/>
          <w:sz w:val="24"/>
          <w:szCs w:val="24"/>
        </w:rPr>
      </w:pPr>
    </w:p>
    <w:p w14:paraId="2E909FC1" w14:textId="77777777" w:rsidR="009C1551" w:rsidRDefault="00642DEE">
      <w:pPr>
        <w:spacing w:line="480" w:lineRule="auto"/>
        <w:ind w:left="720" w:hanging="720"/>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59">
        <w:r>
          <w:rPr>
            <w:rStyle w:val="Hyperlink"/>
            <w:color w:val="auto"/>
          </w:rPr>
          <w:t>https://CRAN.R-project.org/package=tidyverse</w:t>
        </w:r>
      </w:hyperlink>
    </w:p>
    <w:p w14:paraId="7D4D898C" w14:textId="77777777" w:rsidR="009C1551" w:rsidRDefault="009C1551">
      <w:pPr>
        <w:spacing w:line="480" w:lineRule="auto"/>
        <w:ind w:left="720" w:hanging="720"/>
        <w:rPr>
          <w:rFonts w:eastAsia="Times New Roman"/>
          <w:sz w:val="24"/>
          <w:szCs w:val="24"/>
        </w:rPr>
      </w:pPr>
    </w:p>
    <w:p w14:paraId="22A2C948" w14:textId="77777777" w:rsidR="009C1551" w:rsidRDefault="00642DEE">
      <w:pPr>
        <w:spacing w:line="480" w:lineRule="auto"/>
        <w:ind w:left="720" w:hanging="720"/>
      </w:pPr>
      <w:r>
        <w:rPr>
          <w:rFonts w:eastAsia="Times New Roman"/>
          <w:sz w:val="24"/>
          <w:szCs w:val="24"/>
        </w:rPr>
        <w:lastRenderedPageBreak/>
        <w:t xml:space="preserve">USDA (1990), Land and Resource Management Plan Siuslaw National Forest. </w:t>
      </w:r>
      <w:r>
        <w:rPr>
          <w:rStyle w:val="Hyperlink"/>
          <w:rFonts w:ascii="Open Sans" w:hAnsi="Open Sans" w:cs="Open Sans"/>
          <w:color w:val="000000"/>
          <w:sz w:val="21"/>
          <w:szCs w:val="21"/>
          <w:shd w:val="clear" w:color="auto" w:fill="FFFFFF"/>
        </w:rPr>
        <w:t>https://www.fs.usda.gov/Internet/FSE_DOCUMENTS/fsbdev7_007057.pdf</w:t>
      </w:r>
    </w:p>
    <w:p w14:paraId="5A1087BA" w14:textId="77777777" w:rsidR="009C1551" w:rsidRDefault="009C1551">
      <w:pPr>
        <w:spacing w:line="480" w:lineRule="auto"/>
        <w:ind w:left="720" w:hanging="720"/>
        <w:rPr>
          <w:rFonts w:ascii="Times New Roman" w:eastAsia="Times New Roman" w:hAnsi="Times New Roman" w:cs="Times New Roman"/>
          <w:sz w:val="24"/>
          <w:szCs w:val="24"/>
        </w:rPr>
      </w:pPr>
    </w:p>
    <w:p w14:paraId="4733C9BB" w14:textId="77777777" w:rsidR="009C1551" w:rsidRDefault="00642DEE">
      <w:pPr>
        <w:spacing w:line="480" w:lineRule="auto"/>
        <w:ind w:left="720" w:hanging="720"/>
      </w:pPr>
      <w:r>
        <w:rPr>
          <w:rFonts w:eastAsia="Times New Roman"/>
          <w:sz w:val="24"/>
          <w:szCs w:val="24"/>
        </w:rPr>
        <w:t xml:space="preserve">Woods, A. J., and Watts, M. (2019). The extent to which an unforeseen biotic disturbance can challenge timber expectations. Forest Ecology and Management, 453, 117558. </w:t>
      </w:r>
      <w:hyperlink r:id="rId60" w:tgtFrame="Persistent link using digital object identifier">
        <w:r>
          <w:rPr>
            <w:rStyle w:val="Hyperlink"/>
            <w:rFonts w:ascii="Open Sans" w:hAnsi="Open Sans" w:cs="Open Sans"/>
            <w:color w:val="000000"/>
            <w:sz w:val="21"/>
            <w:szCs w:val="21"/>
            <w:shd w:val="clear" w:color="auto" w:fill="FFFFFF"/>
          </w:rPr>
          <w:t>https://doi.org/10.1016/j.foreco.2019.117558</w:t>
        </w:r>
      </w:hyperlink>
    </w:p>
    <w:p w14:paraId="28CED8A3" w14:textId="77777777" w:rsidR="009C1551" w:rsidRDefault="009C1551">
      <w:pPr>
        <w:spacing w:line="480" w:lineRule="auto"/>
        <w:rPr>
          <w:sz w:val="24"/>
          <w:szCs w:val="24"/>
          <w:highlight w:val="white"/>
        </w:rPr>
      </w:pPr>
    </w:p>
    <w:p w14:paraId="2259A68E" w14:textId="77777777" w:rsidR="009C1551" w:rsidRDefault="009C1551">
      <w:pPr>
        <w:spacing w:line="480" w:lineRule="auto"/>
        <w:rPr>
          <w:sz w:val="24"/>
          <w:szCs w:val="24"/>
          <w:highlight w:val="white"/>
        </w:rPr>
      </w:pPr>
    </w:p>
    <w:p w14:paraId="6457580C" w14:textId="77777777" w:rsidR="009C1551" w:rsidRDefault="009C1551">
      <w:pPr>
        <w:spacing w:line="480" w:lineRule="auto"/>
        <w:rPr>
          <w:sz w:val="24"/>
          <w:szCs w:val="24"/>
          <w:highlight w:val="white"/>
        </w:rPr>
      </w:pPr>
    </w:p>
    <w:p w14:paraId="05D9A29F" w14:textId="77777777" w:rsidR="009C1551" w:rsidRDefault="009C1551">
      <w:pPr>
        <w:spacing w:line="480" w:lineRule="auto"/>
        <w:rPr>
          <w:sz w:val="24"/>
          <w:szCs w:val="24"/>
          <w:highlight w:val="white"/>
        </w:rPr>
      </w:pPr>
    </w:p>
    <w:p w14:paraId="09407493" w14:textId="77777777" w:rsidR="009C1551" w:rsidRDefault="009C1551">
      <w:pPr>
        <w:spacing w:line="480" w:lineRule="auto"/>
      </w:pPr>
    </w:p>
    <w:sectPr w:rsidR="009C1551">
      <w:pgSz w:w="12240" w:h="15840"/>
      <w:pgMar w:top="1440" w:right="1440" w:bottom="1440" w:left="1440" w:header="0" w:footer="0" w:gutter="0"/>
      <w:lnNumType w:countBy="1" w:distance="283" w:restart="continuous"/>
      <w:pgNumType w:start="1"/>
      <w:cols w:space="720"/>
      <w:formProt w:val="0"/>
      <w:docGrid w:linePitch="299"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Unknown Author" w:date="2022-07-14T10:28:00Z" w:initials="">
    <w:p w14:paraId="5386DDCE" w14:textId="77777777" w:rsidR="00642DEE" w:rsidRDefault="00642DEE">
      <w:r>
        <w:rPr>
          <w:sz w:val="20"/>
        </w:rPr>
        <w:t>Add summary of Apiary results.</w:t>
      </w:r>
    </w:p>
  </w:comment>
  <w:comment w:id="2" w:author="Shawn McMurtrey" w:date="2021-09-28T09:57:00Z" w:initials="SM">
    <w:p w14:paraId="77F81527" w14:textId="77777777" w:rsidR="00642DEE" w:rsidRDefault="00642DEE">
      <w:r>
        <w:rPr>
          <w:rFonts w:ascii="Liberation Serif" w:eastAsia="Segoe UI" w:hAnsi="Liberation Serif" w:cs="Tahoma"/>
          <w:sz w:val="24"/>
          <w:szCs w:val="24"/>
          <w:lang w:val="en-US" w:bidi="en-US"/>
        </w:rPr>
        <w:t>I’m not sure if “USDA, 1990” needs to be listed three times for all these sentences or if it can just be cited once here?</w:t>
      </w:r>
    </w:p>
  </w:comment>
  <w:comment w:id="3" w:author="Unknown Author" w:date="2022-07-14T10:32:00Z" w:initials="">
    <w:p w14:paraId="035079E6" w14:textId="77777777" w:rsidR="00642DEE" w:rsidRDefault="00642DEE">
      <w:r>
        <w:rPr>
          <w:sz w:val="20"/>
        </w:rPr>
        <w:t>Add background on private/industrial short rotation forestry?</w:t>
      </w:r>
    </w:p>
  </w:comment>
  <w:comment w:id="4" w:author="Unknown Author" w:date="2022-07-14T10:33:00Z" w:initials="">
    <w:p w14:paraId="4161226E" w14:textId="77777777" w:rsidR="00642DEE" w:rsidRDefault="00642DEE">
      <w:r>
        <w:rPr>
          <w:sz w:val="20"/>
        </w:rPr>
        <w:t>Add background on non-host rotation as well as specific hypotheses regarding alder inhibition of C. sulphurascens</w:t>
      </w:r>
    </w:p>
  </w:comment>
  <w:comment w:id="6" w:author="Shawn McMurtrey" w:date="2021-09-20T22:45:00Z" w:initials="SM">
    <w:p w14:paraId="4672A071" w14:textId="77777777" w:rsidR="00642DEE" w:rsidRDefault="00642DEE">
      <w:r>
        <w:rPr>
          <w:rFonts w:ascii="Liberation Serif" w:eastAsia="Segoe UI" w:hAnsi="Liberation Serif" w:cs="Tahoma"/>
          <w:sz w:val="24"/>
          <w:szCs w:val="24"/>
          <w:lang w:val="en-US" w:bidi="en-US"/>
        </w:rPr>
        <w:t>I’m not sure if this should be included or not? It was from the handout I got from Everett.</w:t>
      </w:r>
    </w:p>
    <w:p w14:paraId="3681EEA9" w14:textId="77777777" w:rsidR="00642DEE" w:rsidRDefault="00642DEE"/>
  </w:comment>
  <w:comment w:id="115" w:author="Unknown Author" w:date="2022-07-14T09:07:00Z" w:initials="">
    <w:p w14:paraId="31AD9A8B" w14:textId="77777777" w:rsidR="00642DEE" w:rsidRDefault="00642DEE">
      <w:r>
        <w:rPr>
          <w:sz w:val="20"/>
          <w:lang w:val="en-US"/>
        </w:rPr>
        <w:t>Necessary?</w:t>
      </w:r>
    </w:p>
  </w:comment>
  <w:comment w:id="117" w:author="Shawn McMurtrey" w:date="2021-09-28T12:31:00Z" w:initials="SM">
    <w:p w14:paraId="6C0E9578" w14:textId="77777777" w:rsidR="00642DEE" w:rsidRDefault="00642DEE">
      <w:r>
        <w:rPr>
          <w:rFonts w:ascii="Liberation Serif" w:eastAsia="Segoe UI" w:hAnsi="Liberation Serif" w:cs="Tahoma"/>
          <w:sz w:val="24"/>
          <w:szCs w:val="24"/>
          <w:lang w:val="en-US" w:bidi="en-US"/>
        </w:rPr>
        <w:t xml:space="preserve">As a reminder, the objectives are: The overall aim of this study was to develop a better understanding of the interaction between forest management practices and </w:t>
      </w:r>
      <w:r>
        <w:rPr>
          <w:rFonts w:ascii="Liberation Serif" w:eastAsia="Segoe UI" w:hAnsi="Liberation Serif" w:cs="Tahoma"/>
          <w:i/>
          <w:iCs/>
          <w:sz w:val="24"/>
          <w:szCs w:val="24"/>
          <w:lang w:val="en-US" w:bidi="en-US"/>
        </w:rPr>
        <w:t>C. sulphurascens</w:t>
      </w:r>
      <w:r>
        <w:rPr>
          <w:rFonts w:ascii="Liberation Serif" w:eastAsia="Segoe UI" w:hAnsi="Liberation Serif" w:cs="Tahoma"/>
          <w:sz w:val="24"/>
          <w:szCs w:val="24"/>
          <w:lang w:val="en-US" w:bidi="en-US"/>
        </w:rPr>
        <w:t xml:space="preserve">, the cause of laminated root rot. The specific objectives were to: (i) evaluate the effect of thinning on </w:t>
      </w:r>
      <w:r>
        <w:rPr>
          <w:rFonts w:ascii="Liberation Serif" w:eastAsia="Segoe UI" w:hAnsi="Liberation Serif" w:cs="Tahoma"/>
          <w:i/>
          <w:iCs/>
          <w:sz w:val="24"/>
          <w:szCs w:val="24"/>
          <w:lang w:val="en-US" w:bidi="en-US"/>
        </w:rPr>
        <w:t xml:space="preserve">C. sulphurascens </w:t>
      </w:r>
      <w:r>
        <w:rPr>
          <w:rFonts w:ascii="Liberation Serif" w:eastAsia="Segoe UI" w:hAnsi="Liberation Serif" w:cs="Tahoma"/>
          <w:sz w:val="24"/>
          <w:szCs w:val="24"/>
          <w:lang w:val="en-US" w:bidi="en-US"/>
        </w:rPr>
        <w:t xml:space="preserve">induced mortality; (ii) compare the rate of </w:t>
      </w:r>
      <w:r>
        <w:rPr>
          <w:rFonts w:ascii="Liberation Serif" w:eastAsia="Segoe UI" w:hAnsi="Liberation Serif" w:cs="Tahoma"/>
          <w:i/>
          <w:iCs/>
          <w:sz w:val="24"/>
          <w:szCs w:val="24"/>
          <w:lang w:val="en-US" w:bidi="en-US"/>
        </w:rPr>
        <w:t>C. sulphurascens</w:t>
      </w:r>
      <w:r>
        <w:rPr>
          <w:rFonts w:ascii="Liberation Serif" w:eastAsia="Segoe UI" w:hAnsi="Liberation Serif" w:cs="Tahoma"/>
          <w:sz w:val="24"/>
          <w:szCs w:val="24"/>
          <w:lang w:val="en-US" w:bidi="en-US"/>
        </w:rPr>
        <w:t xml:space="preserve"> in thinned and unthinned stands; and (iii) validate the ability of the Western Root Disease Model to predict growth and yield of thinned and unthinned stands impacted by </w:t>
      </w:r>
      <w:r>
        <w:rPr>
          <w:rFonts w:ascii="Liberation Serif" w:eastAsia="Segoe UI" w:hAnsi="Liberation Serif" w:cs="Tahoma"/>
          <w:i/>
          <w:iCs/>
          <w:sz w:val="24"/>
          <w:szCs w:val="24"/>
          <w:lang w:val="en-US" w:bidi="en-US"/>
        </w:rPr>
        <w:t>C. sulphurascens.</w:t>
      </w:r>
    </w:p>
  </w:comment>
  <w:comment w:id="125" w:author="Shawn McMurtrey" w:date="2021-10-04T21:03:00Z" w:initials="SM">
    <w:p w14:paraId="068907AC" w14:textId="77777777" w:rsidR="00642DEE" w:rsidRDefault="00642DEE">
      <w:r>
        <w:rPr>
          <w:rFonts w:ascii="Liberation Serif" w:eastAsia="Segoe UI" w:hAnsi="Liberation Serif" w:cs="Tahoma"/>
          <w:sz w:val="24"/>
          <w:szCs w:val="24"/>
          <w:lang w:val="en-US" w:bidi="en-US"/>
        </w:rPr>
        <w:t xml:space="preserve">I think this result needs a figure. See file “gtaph_idea.paint” on desktop. </w:t>
      </w:r>
    </w:p>
  </w:comment>
  <w:comment w:id="165" w:author="Shawn McMurtrey" w:date="2022-08-18T20:01:00Z" w:initials="SM">
    <w:p w14:paraId="43BBA1F7" w14:textId="77777777" w:rsidR="00691722" w:rsidRDefault="00691722" w:rsidP="0043021F">
      <w:pPr>
        <w:pStyle w:val="CommentText"/>
      </w:pPr>
      <w:r>
        <w:rPr>
          <w:rStyle w:val="CommentReference"/>
        </w:rPr>
        <w:annotationRef/>
      </w:r>
      <w:r>
        <w:t>Is this true?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386DDCE" w15:done="0"/>
  <w15:commentEx w15:paraId="77F81527" w15:done="0"/>
  <w15:commentEx w15:paraId="035079E6" w15:done="0"/>
  <w15:commentEx w15:paraId="4161226E" w15:done="0"/>
  <w15:commentEx w15:paraId="3681EEA9" w15:done="0"/>
  <w15:commentEx w15:paraId="31AD9A8B" w15:done="0"/>
  <w15:commentEx w15:paraId="6C0E9578" w15:done="0"/>
  <w15:commentEx w15:paraId="068907AC" w15:done="0"/>
  <w15:commentEx w15:paraId="43BBA1F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A91926" w16cex:dateUtc="2022-08-19T03: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386DDCE" w16cid:durableId="269E8C6F"/>
  <w16cid:commentId w16cid:paraId="77F81527" w16cid:durableId="268BAC7F"/>
  <w16cid:commentId w16cid:paraId="035079E6" w16cid:durableId="269E8C71"/>
  <w16cid:commentId w16cid:paraId="4161226E" w16cid:durableId="269E8C72"/>
  <w16cid:commentId w16cid:paraId="3681EEA9" w16cid:durableId="268BAC80"/>
  <w16cid:commentId w16cid:paraId="31AD9A8B" w16cid:durableId="268BAC81"/>
  <w16cid:commentId w16cid:paraId="6C0E9578" w16cid:durableId="268BAC82"/>
  <w16cid:commentId w16cid:paraId="068907AC" w16cid:durableId="268BAC83"/>
  <w16cid:commentId w16cid:paraId="43BBA1F7" w16cid:durableId="26A9192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Arial"/>
    <w:charset w:val="00"/>
    <w:family w:val="auto"/>
    <w:pitch w:val="variable"/>
    <w:sig w:usb0="E00002FF" w:usb1="5000205B" w:usb2="00000020" w:usb3="00000000" w:csb0="0000019F" w:csb1="00000000"/>
  </w:font>
  <w:font w:name="Georgia">
    <w:panose1 w:val="02040502050405020303"/>
    <w:charset w:val="00"/>
    <w:family w:val="roman"/>
    <w:pitch w:val="variable"/>
    <w:sig w:usb0="00000287" w:usb1="00000000" w:usb2="00000000" w:usb3="00000000" w:csb0="0000009F"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NSimSun">
    <w:panose1 w:val="02010609030101010101"/>
    <w:charset w:val="86"/>
    <w:family w:val="modern"/>
    <w:pitch w:val="fixed"/>
    <w:sig w:usb0="0000028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Open Sans">
    <w:altName w:val="Segoe UI"/>
    <w:charset w:val="00"/>
    <w:family w:val="swiss"/>
    <w:pitch w:val="variable"/>
    <w:sig w:usb0="E00002EF" w:usb1="4000205B" w:usb2="00000028" w:usb3="00000000" w:csb0="0000019F" w:csb1="00000000"/>
  </w:font>
  <w:font w:name="Cambria">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hawn McMurtrey">
    <w15:presenceInfo w15:providerId="Windows Live" w15:userId="74c2922e60fad0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551"/>
    <w:rsid w:val="00004375"/>
    <w:rsid w:val="0004479D"/>
    <w:rsid w:val="00047FEC"/>
    <w:rsid w:val="00051F7E"/>
    <w:rsid w:val="00085B43"/>
    <w:rsid w:val="000931F2"/>
    <w:rsid w:val="001118CE"/>
    <w:rsid w:val="00116D02"/>
    <w:rsid w:val="002227EA"/>
    <w:rsid w:val="00273A9A"/>
    <w:rsid w:val="002A0DA8"/>
    <w:rsid w:val="002F32E9"/>
    <w:rsid w:val="003947CB"/>
    <w:rsid w:val="003B396E"/>
    <w:rsid w:val="003C4E01"/>
    <w:rsid w:val="003F6038"/>
    <w:rsid w:val="00446CE8"/>
    <w:rsid w:val="004770AC"/>
    <w:rsid w:val="00504200"/>
    <w:rsid w:val="00505094"/>
    <w:rsid w:val="005149BD"/>
    <w:rsid w:val="00591A35"/>
    <w:rsid w:val="005C5F2E"/>
    <w:rsid w:val="005F207D"/>
    <w:rsid w:val="005F43EF"/>
    <w:rsid w:val="006076AB"/>
    <w:rsid w:val="00614965"/>
    <w:rsid w:val="00631846"/>
    <w:rsid w:val="00642DEE"/>
    <w:rsid w:val="00691722"/>
    <w:rsid w:val="006A1319"/>
    <w:rsid w:val="006B63B7"/>
    <w:rsid w:val="00760897"/>
    <w:rsid w:val="0086309A"/>
    <w:rsid w:val="00942D63"/>
    <w:rsid w:val="00946C47"/>
    <w:rsid w:val="0096278D"/>
    <w:rsid w:val="009807BA"/>
    <w:rsid w:val="00981AF6"/>
    <w:rsid w:val="009A21F2"/>
    <w:rsid w:val="009C1551"/>
    <w:rsid w:val="009D10C2"/>
    <w:rsid w:val="00A927F9"/>
    <w:rsid w:val="00AF2543"/>
    <w:rsid w:val="00B10446"/>
    <w:rsid w:val="00B13538"/>
    <w:rsid w:val="00B26DE3"/>
    <w:rsid w:val="00B45567"/>
    <w:rsid w:val="00B66854"/>
    <w:rsid w:val="00BD3F01"/>
    <w:rsid w:val="00C0315F"/>
    <w:rsid w:val="00D3550F"/>
    <w:rsid w:val="00D5680D"/>
    <w:rsid w:val="00D67D90"/>
    <w:rsid w:val="00DC4060"/>
    <w:rsid w:val="00DF2DE4"/>
    <w:rsid w:val="00DF6101"/>
    <w:rsid w:val="00E02228"/>
    <w:rsid w:val="00E46725"/>
    <w:rsid w:val="00E6653B"/>
    <w:rsid w:val="00EB549E"/>
    <w:rsid w:val="00F06A51"/>
    <w:rsid w:val="00F741D3"/>
    <w:rsid w:val="00F8072E"/>
    <w:rsid w:val="00F83B4A"/>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43C4C"/>
  <w15:docId w15:val="{EE6D6392-A2B8-453D-B408-561F34DDE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1D7"/>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642DEE"/>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42DEE"/>
    <w:rPr>
      <w:rFonts w:ascii="Segoe UI" w:hAnsi="Segoe UI" w:cs="Segoe UI"/>
      <w:sz w:val="18"/>
      <w:szCs w:val="18"/>
    </w:rPr>
  </w:style>
  <w:style w:type="paragraph" w:styleId="Revision">
    <w:name w:val="Revision"/>
    <w:hidden/>
    <w:uiPriority w:val="99"/>
    <w:semiHidden/>
    <w:rsid w:val="00F06A51"/>
    <w:pPr>
      <w:suppressAutoHyphens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5045059">
      <w:bodyDiv w:val="1"/>
      <w:marLeft w:val="0"/>
      <w:marRight w:val="0"/>
      <w:marTop w:val="0"/>
      <w:marBottom w:val="0"/>
      <w:divBdr>
        <w:top w:val="none" w:sz="0" w:space="0" w:color="auto"/>
        <w:left w:val="none" w:sz="0" w:space="0" w:color="auto"/>
        <w:bottom w:val="none" w:sz="0" w:space="0" w:color="auto"/>
        <w:right w:val="none" w:sz="0" w:space="0" w:color="auto"/>
      </w:divBdr>
    </w:div>
    <w:div w:id="174741601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Bref." TargetMode="External"/><Relationship Id="rId18" Type="http://schemas.openxmlformats.org/officeDocument/2006/relationships/hyperlink" Target="https://en.wikipedia.org/wiki/David_Douglas_(botanist)" TargetMode="External"/><Relationship Id="rId26" Type="http://schemas.openxmlformats.org/officeDocument/2006/relationships/hyperlink" Target="https://mcmurtrs.github.io/WoodsCreek/" TargetMode="External"/><Relationship Id="rId39" Type="http://schemas.openxmlformats.org/officeDocument/2006/relationships/hyperlink" Target="https://doi.org/10.2737/PSW-GTR-165" TargetMode="External"/><Relationship Id="rId21" Type="http://schemas.openxmlformats.org/officeDocument/2006/relationships/hyperlink" Target="https://en.wikipedia.org/wiki/David_Douglas_(botanist)" TargetMode="External"/><Relationship Id="rId34" Type="http://schemas.openxmlformats.org/officeDocument/2006/relationships/hyperlink" Target="https://doi.org/10.1016/j.foreco.2005.01.034" TargetMode="External"/><Relationship Id="rId42" Type="http://schemas.openxmlformats.org/officeDocument/2006/relationships/hyperlink" Target="https://www.biodiversitylibrary.org/bibliography/178892" TargetMode="External"/><Relationship Id="rId47" Type="http://schemas.openxmlformats.org/officeDocument/2006/relationships/hyperlink" Target="https://doi.org/10.1094/PHYTO-12-17-0399-R" TargetMode="External"/><Relationship Id="rId50" Type="http://schemas.openxmlformats.org/officeDocument/2006/relationships/hyperlink" Target="https://doi.org/10.1139/cjfr-2014-0168" TargetMode="External"/><Relationship Id="rId55" Type="http://schemas.openxmlformats.org/officeDocument/2006/relationships/hyperlink" Target="https://doi.org/10.1093/forestry/cpm041" TargetMode="External"/><Relationship Id="rId63" Type="http://schemas.openxmlformats.org/officeDocument/2006/relationships/theme" Target="theme/theme1.xml"/><Relationship Id="rId7" Type="http://schemas.microsoft.com/office/2016/09/relationships/commentsIds" Target="commentsIds.xml"/><Relationship Id="rId2" Type="http://schemas.openxmlformats.org/officeDocument/2006/relationships/styles" Target="styles.xml"/><Relationship Id="rId16" Type="http://schemas.openxmlformats.org/officeDocument/2006/relationships/hyperlink" Target="https://www.sciencedirect.com/topics/agricultural-and-biological-sciences/tsuga-heterophylla" TargetMode="External"/><Relationship Id="rId29" Type="http://schemas.openxmlformats.org/officeDocument/2006/relationships/image" Target="media/image3.jpeg"/><Relationship Id="rId11" Type="http://schemas.openxmlformats.org/officeDocument/2006/relationships/hyperlink" Target="https://en.wikipedia.org/wiki/Elias_Magnus_Fries" TargetMode="External"/><Relationship Id="rId24" Type="http://schemas.openxmlformats.org/officeDocument/2006/relationships/hyperlink" Target="http://earthexplorer.usgs.gov/" TargetMode="External"/><Relationship Id="rId32" Type="http://schemas.microsoft.com/office/2018/08/relationships/commentsExtensible" Target="commentsExtensible.xml"/><Relationship Id="rId37" Type="http://schemas.openxmlformats.org/officeDocument/2006/relationships/hyperlink" Target="https://doi.org/10.1016/j.foreco.2012.05.040" TargetMode="External"/><Relationship Id="rId40" Type="http://schemas.openxmlformats.org/officeDocument/2006/relationships/hyperlink" Target="https://www.sciencedirect.com/science/article/pii/S0378112717321321" TargetMode="External"/><Relationship Id="rId45" Type="http://schemas.openxmlformats.org/officeDocument/2006/relationships/hyperlink" Target="https://doi.org/10.1016/j.foreco.2019.03.063" TargetMode="External"/><Relationship Id="rId53" Type="http://schemas.openxmlformats.org/officeDocument/2006/relationships/hyperlink" Target="http://www.rstudio.com/" TargetMode="External"/><Relationship Id="rId58" Type="http://schemas.openxmlformats.org/officeDocument/2006/relationships/hyperlink" Target="https://ggplot2.tidyverse.org/" TargetMode="External"/><Relationship Id="rId5" Type="http://schemas.openxmlformats.org/officeDocument/2006/relationships/comments" Target="comments.xml"/><Relationship Id="rId61" Type="http://schemas.openxmlformats.org/officeDocument/2006/relationships/fontTable" Target="fontTable.xml"/><Relationship Id="rId19" Type="http://schemas.openxmlformats.org/officeDocument/2006/relationships/hyperlink" Target="https://en.wikipedia.org/wiki/David_Don" TargetMode="External"/><Relationship Id="rId14" Type="http://schemas.openxmlformats.org/officeDocument/2006/relationships/hyperlink" Target="https://en.wikipedia.org/wiki/William_John_Swainson" TargetMode="External"/><Relationship Id="rId22" Type="http://schemas.openxmlformats.org/officeDocument/2006/relationships/hyperlink" Target="https://en.wikipedia.org/wiki/William_Jackson_Hooker" TargetMode="External"/><Relationship Id="rId27" Type="http://schemas.openxmlformats.org/officeDocument/2006/relationships/hyperlink" Target="https://forest.moscowfsl.wsu.edu/FVSDataConvert/" TargetMode="External"/><Relationship Id="rId30" Type="http://schemas.openxmlformats.org/officeDocument/2006/relationships/image" Target="media/image4.jpeg"/><Relationship Id="rId35" Type="http://schemas.openxmlformats.org/officeDocument/2006/relationships/hyperlink" Target="https://ir.library.oregonstate.edu/concern/graduate_thesis_or_dissertations/k930c098s" TargetMode="External"/><Relationship Id="rId43" Type="http://schemas.openxmlformats.org/officeDocument/2006/relationships/hyperlink" Target="https://doi.org/10.1139/x79-078" TargetMode="External"/><Relationship Id="rId48" Type="http://schemas.openxmlformats.org/officeDocument/2006/relationships/hyperlink" Target="https://doi.org/10.1111/j.1523-1739.2004.00492.x" TargetMode="External"/><Relationship Id="rId56" Type="http://schemas.openxmlformats.org/officeDocument/2006/relationships/hyperlink" Target="http://websoilsurvey.sc.egov.usda.gov/" TargetMode="External"/><Relationship Id="rId8" Type="http://schemas.openxmlformats.org/officeDocument/2006/relationships/hyperlink" Target="https://www.frontiersin.org/articles/10.3389/ffgc.2021.695981/full" TargetMode="External"/><Relationship Id="rId51" Type="http://schemas.openxmlformats.org/officeDocument/2006/relationships/hyperlink" Target="https://doi.org/10.1093/forestscience/51.5.425" TargetMode="External"/><Relationship Id="rId3" Type="http://schemas.openxmlformats.org/officeDocument/2006/relationships/settings" Target="settings.xml"/><Relationship Id="rId12" Type="http://schemas.openxmlformats.org/officeDocument/2006/relationships/hyperlink" Target="https://en.wikipedia.org/wiki/Elias_Magnus_Fries" TargetMode="External"/><Relationship Id="rId17" Type="http://schemas.openxmlformats.org/officeDocument/2006/relationships/hyperlink" Target="https://www.sciencedirect.com/topics/agricultural-and-biological-sciences/thuja-plicata" TargetMode="External"/><Relationship Id="rId25" Type="http://schemas.openxmlformats.org/officeDocument/2006/relationships/image" Target="media/image1.png"/><Relationship Id="rId33" Type="http://schemas.openxmlformats.org/officeDocument/2006/relationships/hyperlink" Target="https://www.sciencedirect.com/science/article/pii/S0378112717321321" TargetMode="External"/><Relationship Id="rId38" Type="http://schemas.openxmlformats.org/officeDocument/2006/relationships/hyperlink" Target="https://www.fs.usda.gov/treesearch/pubs/46886" TargetMode="External"/><Relationship Id="rId46" Type="http://schemas.openxmlformats.org/officeDocument/2006/relationships/hyperlink" Target="https://doi.org/10.1080/17550874.2012.679013" TargetMode="External"/><Relationship Id="rId59" Type="http://schemas.openxmlformats.org/officeDocument/2006/relationships/hyperlink" Target="https://CRAN.R-project.org/package=tidyverse" TargetMode="External"/><Relationship Id="rId20" Type="http://schemas.openxmlformats.org/officeDocument/2006/relationships/hyperlink" Target="https://en.wikipedia.org/wiki/John_Lindley" TargetMode="External"/><Relationship Id="rId41" Type="http://schemas.openxmlformats.org/officeDocument/2006/relationships/hyperlink" Target="https://doi.org/10.5849/jof.10-006" TargetMode="External"/><Relationship Id="rId54" Type="http://schemas.openxmlformats.org/officeDocument/2006/relationships/hyperlink" Target="https://www.sciencedirect.com/science/article/pii/S0378112719312332?via%3Dihub" TargetMode="External"/><Relationship Id="rId62" Type="http://schemas.microsoft.com/office/2011/relationships/people" Target="people.xml"/><Relationship Id="rId1" Type="http://schemas.openxmlformats.org/officeDocument/2006/relationships/customXml" Target="../customXml/item1.xml"/><Relationship Id="rId6" Type="http://schemas.microsoft.com/office/2011/relationships/commentsExtended" Target="commentsExtended.xml"/><Relationship Id="rId15" Type="http://schemas.openxmlformats.org/officeDocument/2006/relationships/hyperlink" Target="https://en.wikipedia.org/wiki/John_Xantus_de_Vesey" TargetMode="External"/><Relationship Id="rId23" Type="http://schemas.openxmlformats.org/officeDocument/2006/relationships/hyperlink" Target="https://en.wikipedia.org/w/index.php?title=Hjelmq.&amp;action=edit&amp;redlink=1" TargetMode="External"/><Relationship Id="rId28" Type="http://schemas.openxmlformats.org/officeDocument/2006/relationships/image" Target="media/image2.jpg"/><Relationship Id="rId36" Type="http://schemas.openxmlformats.org/officeDocument/2006/relationships/hyperlink" Target="https://doi.org/10.3389/ffgc.2021.695981" TargetMode="External"/><Relationship Id="rId49" Type="http://schemas.openxmlformats.org/officeDocument/2006/relationships/hyperlink" Target="https://doi.org/10.1016/j.foreco.2014.02.007" TargetMode="External"/><Relationship Id="rId57" Type="http://schemas.openxmlformats.org/officeDocument/2006/relationships/hyperlink" Target="https://doi.org/10.1016/j.foreco.2018.03.043" TargetMode="External"/><Relationship Id="rId10" Type="http://schemas.openxmlformats.org/officeDocument/2006/relationships/hyperlink" Target="https://www.sciencedirect.com/science/article/pii/S0378112719312332?via%3Dihub" TargetMode="External"/><Relationship Id="rId31" Type="http://schemas.openxmlformats.org/officeDocument/2006/relationships/image" Target="media/image5.jpeg"/><Relationship Id="rId44" Type="http://schemas.openxmlformats.org/officeDocument/2006/relationships/hyperlink" Target="https://doi.org/10.1002/ecs2.1569" TargetMode="External"/><Relationship Id="rId52" Type="http://schemas.openxmlformats.org/officeDocument/2006/relationships/hyperlink" Target="https://doi.org/10.1093/aob/mcm246" TargetMode="External"/><Relationship Id="rId60" Type="http://schemas.openxmlformats.org/officeDocument/2006/relationships/hyperlink" Target="https://doi.org/10.1016/j.foreco.2019.117558" TargetMode="External"/><Relationship Id="rId4" Type="http://schemas.openxmlformats.org/officeDocument/2006/relationships/webSettings" Target="webSettings.xml"/><Relationship Id="rId9" Type="http://schemas.openxmlformats.org/officeDocument/2006/relationships/hyperlink" Target="https://en.wikipedia.org/wiki/Franz_Petra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D0CBCC-1D3A-4585-9B91-EC76EB163C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1122</TotalTime>
  <Pages>39</Pages>
  <Words>8068</Words>
  <Characters>45991</Characters>
  <Application>Microsoft Office Word</Application>
  <DocSecurity>0</DocSecurity>
  <Lines>383</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Shawn McMurtrey</cp:lastModifiedBy>
  <cp:revision>12</cp:revision>
  <dcterms:created xsi:type="dcterms:W3CDTF">2022-08-19T03:19:00Z</dcterms:created>
  <dcterms:modified xsi:type="dcterms:W3CDTF">2022-08-19T22:19:00Z</dcterms:modified>
  <dc:language>en-US</dc:language>
</cp:coreProperties>
</file>