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BUDGET JUSTIFICATION - Oregon State University</w:t>
      </w:r>
    </w:p>
    <w:p>
      <w:pPr>
        <w:pStyle w:val="Normal"/>
        <w:rPr/>
      </w:pPr>
      <w:r>
        <w:rPr>
          <w:b/>
        </w:rPr>
        <w:t>A. Personnel -</w:t>
      </w:r>
      <w:r>
        <w:rPr/>
        <w:t xml:space="preserve"> $32,383 </w:t>
      </w:r>
    </w:p>
    <w:p>
      <w:pPr>
        <w:pStyle w:val="Normal"/>
        <w:ind w:left="360" w:hanging="0"/>
        <w:rPr/>
      </w:pPr>
      <w:r>
        <w:rPr/>
        <w:t xml:space="preserve">Funds are requested for a postdoctoral scholar (Showalter) </w:t>
      </w:r>
      <w:r>
        <w:rPr>
          <w:color w:val="000000" w:themeColor="text1"/>
        </w:rPr>
        <w:t>for 6.5 mo</w:t>
      </w:r>
      <w:r>
        <w:rPr/>
        <w:t xml:space="preserve">nths/year in year 1 using a base monthly salary of $4,982 for a total of $32,383. The Postdoctoral Scholar will be responsible for developing a standardized Oregon ash inventory template and piloting this inventory template on at least 3 properties. They will provide and interpret the resulting information to those landowners or land managers, and their chosen extension or consulting foresters. They will prepare management strategy outreach materials, identify specific options suitable for research and monitoring that such landownerships can </w:t>
        <w:tab/>
        <w:t xml:space="preserve">   </w:t>
        <w:tab/>
        <w:t xml:space="preserve">    participate in, and facilitate respectful relationships with each of these landowners.</w:t>
      </w:r>
    </w:p>
    <w:p>
      <w:pPr>
        <w:pStyle w:val="Normal"/>
        <w:rPr/>
      </w:pPr>
      <w:r>
        <w:rPr>
          <w:b/>
        </w:rPr>
        <w:t>B. Fringe Benefits -</w:t>
      </w:r>
      <w:r>
        <w:rPr/>
        <w:t xml:space="preserve"> $7,772 </w:t>
      </w:r>
    </w:p>
    <w:p>
      <w:pPr>
        <w:pStyle w:val="Normal"/>
        <w:ind w:left="360" w:hanging="0"/>
        <w:rPr/>
      </w:pPr>
      <w:r>
        <w:rPr/>
        <w:t xml:space="preserve">Fringe benefits for postdoctoral scholars follow institutionally approved guidelines and are 24% for a total of $7,772. </w:t>
      </w:r>
    </w:p>
    <w:p>
      <w:pPr>
        <w:pStyle w:val="Normal"/>
        <w:rPr/>
      </w:pPr>
      <w:r>
        <w:rPr>
          <w:b/>
        </w:rPr>
        <w:t>C. Travel -</w:t>
      </w:r>
      <w:r>
        <w:rPr/>
        <w:t xml:space="preserve"> </w:t>
      </w:r>
      <w:r>
        <w:rPr>
          <w:b/>
        </w:rPr>
        <w:t>Domestic -</w:t>
      </w:r>
      <w:r>
        <w:rPr/>
        <w:t xml:space="preserve"> $1,270</w:t>
      </w:r>
    </w:p>
    <w:p>
      <w:pPr>
        <w:pStyle w:val="Normal"/>
        <w:spacing w:before="0" w:after="0"/>
        <w:ind w:left="360" w:hanging="0"/>
        <w:rPr/>
      </w:pPr>
      <w:r>
        <w:rPr/>
        <w:t>Year 1 funds are requested for one person to travel for fieldwork (Oregon and SW Washington locations) for establishing relationships with public and private small woodland owners and managers, and for developing and testing Oregon ash forest inventory templates. Costs for the trips are calculated as follows:</w:t>
      </w:r>
    </w:p>
    <w:p>
      <w:pPr>
        <w:pStyle w:val="ListParagraph"/>
        <w:numPr>
          <w:ilvl w:val="0"/>
          <w:numId w:val="1"/>
        </w:numPr>
        <w:spacing w:before="0" w:after="0"/>
        <w:contextualSpacing/>
        <w:rPr/>
      </w:pPr>
      <w:r>
        <w:rPr/>
        <w:t>Motorpool vehicle $35/day x 1 day plus $0.23/mi x 400 miles = $127;</w:t>
      </w:r>
    </w:p>
    <w:p>
      <w:pPr>
        <w:pStyle w:val="ListParagraph"/>
        <w:numPr>
          <w:ilvl w:val="0"/>
          <w:numId w:val="1"/>
        </w:numPr>
        <w:rPr/>
      </w:pPr>
      <w:r>
        <w:rPr/>
        <w:t>per trip total = $127 x 10 trips = $1,270</w:t>
      </w:r>
    </w:p>
    <w:p>
      <w:pPr>
        <w:pStyle w:val="Normal"/>
        <w:rPr/>
      </w:pPr>
      <w:r>
        <w:rPr>
          <w:b/>
        </w:rPr>
        <w:t>D. Equipment -</w:t>
      </w:r>
      <w:r>
        <w:rPr/>
        <w:t xml:space="preserve"> none requested</w:t>
      </w:r>
    </w:p>
    <w:p>
      <w:pPr>
        <w:pStyle w:val="Normal"/>
        <w:rPr/>
      </w:pPr>
      <w:r>
        <w:rPr>
          <w:b/>
        </w:rPr>
        <w:t>E. Supplies -</w:t>
      </w:r>
      <w:r>
        <w:rPr/>
        <w:t xml:space="preserve"> $2,346 </w:t>
      </w:r>
    </w:p>
    <w:p>
      <w:pPr>
        <w:pStyle w:val="Normal"/>
        <w:ind w:left="360" w:hanging="0"/>
        <w:rPr/>
      </w:pPr>
      <w:r>
        <w:rPr/>
        <w:t>Apparel for wetland surveys in rainy season</w:t>
      </w:r>
      <w:r>
        <w:rPr>
          <w:color w:val="FF0000"/>
        </w:rPr>
        <w:t xml:space="preserve"> $</w:t>
      </w:r>
      <w:r>
        <w:rPr>
          <w:rFonts w:cs="Times New Roman"/>
          <w:color w:val="FF0000"/>
          <w:sz w:val="24"/>
        </w:rPr>
        <w:t>550</w:t>
      </w:r>
      <w:r>
        <w:rPr/>
        <w:t xml:space="preserve"> (waders, boots, rain jacket and pants), and plot establishment and record keeping supplies (stakes, flagging tape, pin flags, measuring tape, compass, waterproof paper, soil sampling probe, map access and printing</w:t>
      </w:r>
      <w:r>
        <w:rPr>
          <w:color w:val="FF0000"/>
        </w:rPr>
        <w:t>) $</w:t>
      </w:r>
      <w:r>
        <w:rPr>
          <w:rFonts w:cs="Times New Roman"/>
          <w:color w:val="FF0000"/>
          <w:sz w:val="24"/>
        </w:rPr>
        <w:t>1794</w:t>
      </w:r>
      <w:r>
        <w:rPr>
          <w:color w:val="FF0000"/>
        </w:rPr>
        <w:t>.</w:t>
      </w:r>
    </w:p>
    <w:p>
      <w:pPr>
        <w:pStyle w:val="Normal"/>
        <w:rPr/>
      </w:pPr>
      <w:r>
        <w:rPr>
          <w:b/>
        </w:rPr>
        <w:t>F. Total Direct Costs -</w:t>
      </w:r>
      <w:r>
        <w:rPr/>
        <w:t xml:space="preserve"> $43,771 </w:t>
      </w:r>
    </w:p>
    <w:p>
      <w:pPr>
        <w:pStyle w:val="Normal"/>
        <w:rPr>
          <w:color w:val="000000" w:themeColor="text1"/>
        </w:rPr>
      </w:pPr>
      <w:r>
        <w:rPr>
          <w:b/>
        </w:rPr>
        <w:t>G</w:t>
      </w:r>
      <w:r>
        <w:rPr>
          <w:b/>
          <w:color w:val="000000" w:themeColor="text1"/>
        </w:rPr>
        <w:t>. Indirect Charges -</w:t>
      </w:r>
      <w:r>
        <w:rPr>
          <w:color w:val="000000" w:themeColor="text1"/>
        </w:rPr>
        <w:t xml:space="preserve"> $21,229 </w:t>
      </w:r>
    </w:p>
    <w:p>
      <w:pPr>
        <w:pStyle w:val="Normal"/>
        <w:ind w:left="360" w:hanging="0"/>
        <w:rPr>
          <w:color w:val="000000" w:themeColor="text1"/>
        </w:rPr>
      </w:pPr>
      <w:r>
        <w:rPr>
          <w:color w:val="000000" w:themeColor="text1"/>
        </w:rPr>
        <w:t xml:space="preserve">Oregon State University's federally negotiated indirect cost rate is 48.5% of modified total direct costs </w:t>
      </w:r>
    </w:p>
    <w:p>
      <w:pPr>
        <w:pStyle w:val="Normal"/>
        <w:rPr/>
      </w:pPr>
      <w:r>
        <w:rPr>
          <w:b/>
        </w:rPr>
        <w:t>H. Total -</w:t>
      </w:r>
      <w:r>
        <w:rPr/>
        <w:t xml:space="preserve"> $65,000 </w:t>
      </w:r>
    </w:p>
    <w:p>
      <w:pPr>
        <w:pStyle w:val="Normal"/>
        <w:rPr/>
      </w:pPr>
      <w:r>
        <w:rPr>
          <w:b/>
        </w:rPr>
        <w:t>I. Match -</w:t>
      </w:r>
      <w:r>
        <w:rPr/>
        <w:t xml:space="preserve"> $17,711</w:t>
      </w:r>
      <w:bookmarkStart w:id="0" w:name="_GoBack"/>
      <w:bookmarkEnd w:id="0"/>
    </w:p>
    <w:p>
      <w:pPr>
        <w:pStyle w:val="Normal"/>
        <w:spacing w:before="0" w:after="160"/>
        <w:ind w:left="360" w:hanging="0"/>
        <w:rPr/>
      </w:pPr>
      <w:r>
        <w:rPr/>
        <w:t xml:space="preserve"> </w:t>
      </w:r>
      <w:r>
        <w:rPr/>
        <w:t>OSU matching funds are being provided using salary, fringe and indirect costs for Extension Specialist Alex Gorman.  Costs are calculating using his base monthly salary of $5,100/mo for 2 months ($10,200) and fringe benefits of $3,856 for total direct costs of $14,056.  Indirect costs at the off-site rate of 26% are applied to salary and fringe resulting in $3,655.  This results in ~ 21.4% in match on the total project costs including match.</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78105" cy="174625"/>
              <wp:effectExtent l="0" t="0" r="0" b="0"/>
              <wp:wrapSquare wrapText="bothSides"/>
              <wp:docPr id="1" name="Frame1"/>
              <a:graphic xmlns:a="http://schemas.openxmlformats.org/drawingml/2006/main">
                <a:graphicData uri="http://schemas.microsoft.com/office/word/2010/wordprocessingShape">
                  <wps:wsp>
                    <wps:cNvSpPr/>
                    <wps:spPr>
                      <a:xfrm>
                        <a:off x="0" y="0"/>
                        <a:ext cx="774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spAutoFit/>
                    </wps:bodyPr>
                  </wps:wsp>
                </a:graphicData>
              </a:graphic>
            </wp:anchor>
          </w:drawing>
        </mc:Choice>
        <mc:Fallback>
          <w:pict>
            <v:rect id="shape_0" ID="Frame1" path="m0,0l-2147483645,0l-2147483645,-2147483646l0,-2147483646xe" stroked="f" style="position:absolute;margin-left:230.95pt;margin-top:0.05pt;width:6.05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jc w:val="left"/>
    </w:pPr>
    <w:rPr>
      <w:rFonts w:ascii="Times New Roman" w:hAnsi="Times New Roman" w:eastAsia="Calibri" w:cs="Times New Roman"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025db"/>
    <w:rPr>
      <w:rFonts w:ascii="Times New Roman" w:hAnsi="Times New Roman" w:cs="Times New Roman"/>
      <w:sz w:val="24"/>
    </w:rPr>
  </w:style>
  <w:style w:type="character" w:styleId="FooterChar" w:customStyle="1">
    <w:name w:val="Footer Char"/>
    <w:basedOn w:val="DefaultParagraphFont"/>
    <w:link w:val="Footer"/>
    <w:uiPriority w:val="99"/>
    <w:qFormat/>
    <w:rsid w:val="003025db"/>
    <w:rPr>
      <w:rFonts w:ascii="Times New Roman" w:hAnsi="Times New Roman" w:cs="Times New Roman"/>
      <w:sz w:val="24"/>
    </w:rPr>
  </w:style>
  <w:style w:type="character" w:styleId="Pagenumber">
    <w:name w:val="page number"/>
    <w:basedOn w:val="DefaultParagraphFont"/>
    <w:uiPriority w:val="99"/>
    <w:semiHidden/>
    <w:unhideWhenUsed/>
    <w:qFormat/>
    <w:rsid w:val="003025db"/>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025d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3025db"/>
    <w:pPr>
      <w:tabs>
        <w:tab w:val="clear" w:pos="720"/>
        <w:tab w:val="center" w:pos="4680" w:leader="none"/>
        <w:tab w:val="right" w:pos="9360" w:leader="none"/>
      </w:tabs>
      <w:spacing w:before="0" w:after="0"/>
    </w:pPr>
    <w:rPr/>
  </w:style>
  <w:style w:type="paragraph" w:styleId="ListParagraph">
    <w:name w:val="List Paragraph"/>
    <w:basedOn w:val="Normal"/>
    <w:uiPriority w:val="34"/>
    <w:qFormat/>
    <w:rsid w:val="00d57e10"/>
    <w:pPr>
      <w:spacing w:before="0" w:after="16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LibreOffice/7.1.5.2$Windows_X86_64 LibreOffice_project/85f04e9f809797b8199d13c421bd8a2b025d52b5</Application>
  <AppVersion>15.0000</AppVersion>
  <Pages>1</Pages>
  <Words>367</Words>
  <Characters>1983</Characters>
  <CharactersWithSpaces>2350</CharactersWithSpaces>
  <Paragraphs>19</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2022-11-04T22:11:00Z</dcterms:created>
  <dc:creator>Park, Melora</dc:creator>
  <dc:description/>
  <dc:language>en-US</dc:language>
  <cp:lastModifiedBy/>
  <dcterms:modified xsi:type="dcterms:W3CDTF">2022-11-08T12:32:30Z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