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Progress report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28"/>
          <w:szCs w:val="28"/>
        </w:rPr>
        <w:t xml:space="preserve">ST-EEGFormer on the lab spatial-attention dataset</w:t>
      </w:r>
    </w:p>
    <w:p>
      <w:pPr>
        <w:spacing w:after="240" w:line="276"/>
      </w:pPr>
      <w:r>
        <w:rPr>
          <w:rFonts w:ascii="Calibri" w:cs="Calibri" w:eastAsia="Calibri" w:hAnsi="Calibri"/>
          <w:color w:val="52606D"/>
          <w:sz w:val="20"/>
          <w:szCs w:val="20"/>
        </w:rPr>
        <w:t xml:space="preserve">Maxime Lacombe  ·  for Tien Cuong PHI (copy: Shin Ishii)</w:t>
      </w:r>
    </w:p>
    <w:p>
      <w:pPr>
        <w:pStyle w:val="Heading2"/>
        <w:pBdr>
          <w:bottom w:val="single" w:color="9FB3C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1. What I set out to do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The target is the lab covert spatial-attention dataset (Morioka et al., 2014): left versus right, 43 subjects, 8 s windows at 256 Hz. Chance is 50%. I evaluate ST-EEGFormer (Yang et al., ICLR 2026; continuous patches + MAE) against LaBraM (Liz) and a cheap LDA baseline.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The original G.2 / BCI-IV-2a line was dropped after population and leave-one-out stayed at chance (~25–26% on a 4-class task). All numbers below are on lab data unless stated otherwise. Training config for the main runs: layer_decay 1.0, mix_up 0.0, lr 3e-4, warmup 5, 50 epochs, batch 4.</w:t>
      </w:r>
    </w:p>
    <w:p>
      <w:pPr>
        <w:pStyle w:val="Heading2"/>
        <w:pBdr>
          <w:bottom w:val="single" w:color="9FB3C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2. Approaches tried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Preprocessing. The first conversion (2 s, no filter, no reference, no baseline) gave chance for both ST-EEGFormer and LDA. I rewrote the conversion to match Liz’s pipeline (spatial_attention_v2): average reference on EEG only, bandpass 0.1–75 Hz, 60 Hz notch, control-period baseline, 8 s at 256 Hz, 64 EEG channels.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Training. After the data were sane, the ViT still did not fit (train accuracy stuck near 50%). Default layer_decay 0.75 plus mixup effectively froze the backbone. Switching to layer_decay 1.0 and mix_up 0.0 is what made population training move.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Evaluation. Population fine-tune on all 43 subjects is the main number. Leave-one-subject-out (LOSO) on the cluster used 41 leave-out folders in the current subject list (some IDs such as 010 are absent). On 2 September I compared per-subject scores with Liz.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Compute. Runs on mnode / Slurm. ATR A100 VPN (abi-dgx-a100) was set up on 2 September: conda env steeegformer, PyTorch 2.6 + CUDA, 8× A100 40GB visible. The lab .pkl files live on mnode and are not reachable from outside the Ishii network over the ATR VPN.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Liz’s next-step ideas (not yet measured on the ViT): Euclidean Alignment, Laplacian / CSD, stronger artifact rejection. A CSP+LDA script is ready (benchmark/spatial_attention/test_liz_preprocessing.py) but has not been run on the real .pkl files yet.</w:t>
      </w:r>
    </w:p>
    <w:p>
      <w:pPr>
        <w:pStyle w:val="Heading2"/>
        <w:pBdr>
          <w:bottom w:val="single" w:color="9FB3C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3.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400"/>
        <w:gridCol w:w="1438"/>
      </w:tblGrid>
      <w:tr>
        <w:tc>
          <w:tcPr>
            <w:tcW w:type="dxa" w:w="2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ST-EEGFormer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LaBraM</w:t>
            </w:r>
          </w:p>
        </w:tc>
        <w:tc>
          <w:tcPr>
            <w:tcW w:type="dxa" w:w="1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LDA</w:t>
            </w:r>
          </w:p>
        </w:tc>
        <w:tc>
          <w:tcPr>
            <w:tcW w:type="dxa" w:w="1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Chance</w:t>
            </w:r>
          </w:p>
        </w:tc>
      </w:tr>
      <w:tr>
        <w:tc>
          <w:tcPr>
            <w:tcW w:type="dxa" w:w="2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Population (43 subjects)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61.66% ≈ 61.7%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~62%</w:t>
            </w:r>
          </w:p>
        </w:tc>
        <w:tc>
          <w:tcPr>
            <w:tcW w:type="dxa" w:w="1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55.7%</w:t>
            </w:r>
          </w:p>
        </w:tc>
        <w:tc>
          <w:tcPr>
            <w:tcW w:type="dxa" w:w="1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LOSO, 41 completed folds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53.55% ± 3.20%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~62% (Liz, earlier)</w:t>
            </w:r>
          </w:p>
        </w:tc>
        <w:tc>
          <w:tcPr>
            <w:tcW w:type="dxa" w:w="1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160" w:before="12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Population is the number to cite for parity with LaBraM. It is not a held-out-subject score: train and test sessions still come from the same people. The LOSO mean comes from summarize_g2_json_logs.py on ~/data/g2_outputs/spatial_loo (2 Sep): 41 runs with JSON metrics, acc1_whole at the finetune stage. Folder leave_out_sub-060 exists but has no JSON yet. I do not treat 53.5% as a population-style headline.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Per-subject spread is large. Subjects that stay hard in both ST-EEGFormer and LaBraM include 004, 019, 020, 031 and 046 (015 is also worth a closer look). Easy examples on our side include 007, 029, 048 and 051.</w:t>
      </w:r>
    </w:p>
    <w:p>
      <w:pPr>
        <w:pStyle w:val="Heading2"/>
        <w:pBdr>
          <w:bottom w:val="single" w:color="9FB3C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4. Problems encountered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Three separate failures looked like “the model does not work”: missing preprocessing (LDA also at chance), then a frozen backbone (layer_decay), then long LOSO jobs that died and had to be resumed from COMPLETED markers.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Population 61.7% and LOSO ~53.5% answer different questions. Comparing LOSO 53.5% to Liz’s ~62% LOSO is not fair until protocols are aligned (same folds, same metric, same finetune versus zero-shot).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Recent sbatch jobs were GPU-bound with low num_workers, so allocated CPU cores were probably idle. I will ask Kubo-san before the next submission and follow the MNODE documentation.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Two machines: mnode holds the data and LOSO logs; A100 is ready but cannot pull mnode files from the apartment. I will copy data from the lab before any A100 rerun.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Not done yet: EA / Laplacian / artifact rejection on the ViT; left versus right class-wise accuracy (offline JSON has scalars only); LDA/CSP on all 43 subjects (55.7% is the 8-subject part0 table); from-scratch backbone ablation.</w:t>
      </w:r>
    </w:p>
    <w:p>
      <w:pPr>
        <w:pStyle w:val="Heading2"/>
        <w:pBdr>
          <w:bottom w:val="single" w:color="9FB3C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5. Next</w:t>
      </w:r>
    </w:p>
    <w:p>
      <w:pPr>
        <w:spacing w:after="16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Run Liz’s preprocessing tests (EA, Laplacian, amplitude rejection) on hard subjects with CSP+LDA on mnode. If a variant moves the hard subjects, rebuild spatial_attention_v3 and rerun one population ST-EEGFormer job — not 41 LOSO folds first. Ask Kubo-san about cpus-per-task and num_workers. Keep writing the ESME final report (Moodle 14 September; defense 21 September) and ask for a lab check before I submit it.</w:t>
      </w:r>
    </w:p>
    <w:p>
      <w:pPr>
        <w:spacing w:after="0" w:line="276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 am not launching a full LOSO rerun until a preprocessing change shows a gain on the cheap baseline.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9" w:sz="6" w:space="8"/>
      </w:pBdr>
      <w:jc w:val="center"/>
    </w:pPr>
    <w:r>
      <w:rPr>
        <w:rFonts w:ascii="Calibri" w:cs="Calibri" w:eastAsia="Calibri" w:hAnsi="Calibri"/>
        <w:color w:val="52606D"/>
        <w:sz w:val="16"/>
        <w:szCs w:val="16"/>
      </w:rPr>
      <w:t xml:space="preserve">Maxime Lacombe  ·  ST-EEGFormer  ·  p.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2D9" w:sz="6" w:space="6"/>
      </w:pBdr>
      <w:spacing w:after="120"/>
    </w:pPr>
    <w:r>
      <w:rPr>
        <w:rFonts w:ascii="Calibri" w:cs="Calibri" w:eastAsia="Calibri" w:hAnsi="Calibri"/>
        <w:color w:val="52606D"/>
        <w:sz w:val="16"/>
        <w:szCs w:val="16"/>
      </w:rPr>
      <w:t xml:space="preserve">Ishii Laboratory  ·  intern progress note</w:t>
    </w:r>
    <w:r>
      <w:rPr>
        <w:rFonts w:ascii="Calibri" w:cs="Calibri" w:eastAsia="Calibri" w:hAnsi="Calibri"/>
        <w:color w:val="52606D"/>
        <w:sz w:val="16"/>
        <w:szCs w:val="16"/>
      </w:rPr>
      <w:t xml:space="preserve">    3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2026-09-03T01:49:23.692Z</dcterms:created>
  <dcterms:modified xsi:type="dcterms:W3CDTF">2026-09-03T01:49:23.693Z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