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638C" w14:textId="561D0623" w:rsidR="0041387E" w:rsidRDefault="0041387E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>ra</w:t>
      </w:r>
      <w:r>
        <w:rPr>
          <w:b/>
        </w:rPr>
        <w:t>ditional DBSCAN</w:t>
      </w:r>
    </w:p>
    <w:p w14:paraId="0D3A105B" w14:textId="77777777" w:rsidR="00BA17A5" w:rsidRDefault="00BA17A5">
      <w:pPr>
        <w:rPr>
          <w:b/>
        </w:rPr>
      </w:pPr>
    </w:p>
    <w:p w14:paraId="32815551" w14:textId="15CA4EB4" w:rsidR="00BA17A5" w:rsidRDefault="00BA17A5">
      <w:pPr>
        <w:rPr>
          <w:b/>
        </w:rPr>
      </w:pPr>
      <w:bookmarkStart w:id="0" w:name="_GoBack"/>
      <w:bookmarkEnd w:id="0"/>
      <w:r>
        <w:rPr>
          <w:b/>
        </w:rPr>
        <w:t>Explanation:</w:t>
      </w:r>
    </w:p>
    <w:p w14:paraId="6B09EE6A" w14:textId="77777777" w:rsidR="00C3259A" w:rsidRDefault="0041387E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41387E">
        <w:rPr>
          <w:rFonts w:ascii="Arial" w:hAnsi="Arial" w:cs="Arial"/>
          <w:bCs/>
          <w:color w:val="222222"/>
          <w:szCs w:val="21"/>
          <w:shd w:val="clear" w:color="auto" w:fill="FFFFFF"/>
        </w:rPr>
        <w:t>Density-based spatial clustering of applications with noise</w:t>
      </w:r>
      <w:r w:rsidRPr="0041387E">
        <w:rPr>
          <w:rFonts w:ascii="Arial" w:hAnsi="Arial" w:cs="Arial"/>
          <w:color w:val="222222"/>
          <w:szCs w:val="21"/>
          <w:shd w:val="clear" w:color="auto" w:fill="FFFFFF"/>
        </w:rPr>
        <w:t> (</w:t>
      </w:r>
      <w:r w:rsidRPr="0041387E">
        <w:rPr>
          <w:rFonts w:ascii="Arial" w:hAnsi="Arial" w:cs="Arial"/>
          <w:bCs/>
          <w:color w:val="222222"/>
          <w:szCs w:val="21"/>
          <w:shd w:val="clear" w:color="auto" w:fill="FFFFFF"/>
        </w:rPr>
        <w:t>DBSCAN</w:t>
      </w:r>
      <w:r w:rsidRPr="0041387E">
        <w:rPr>
          <w:rFonts w:ascii="Arial" w:hAnsi="Arial" w:cs="Arial"/>
          <w:color w:val="222222"/>
          <w:szCs w:val="21"/>
          <w:shd w:val="clear" w:color="auto" w:fill="FFFFFF"/>
        </w:rPr>
        <w:t>) </w:t>
      </w:r>
      <w:r w:rsidR="00C3259A">
        <w:rPr>
          <w:rFonts w:ascii="Arial" w:hAnsi="Arial" w:cs="Arial"/>
          <w:color w:val="222222"/>
          <w:szCs w:val="21"/>
          <w:shd w:val="clear" w:color="auto" w:fill="FFFFFF"/>
        </w:rPr>
        <w:t xml:space="preserve">is one of the most common density-based clustering algorithms. With parameter ε and </w:t>
      </w:r>
      <w:proofErr w:type="spellStart"/>
      <w:r w:rsidR="00C3259A">
        <w:rPr>
          <w:rFonts w:ascii="Arial" w:hAnsi="Arial" w:cs="Arial"/>
          <w:color w:val="222222"/>
          <w:szCs w:val="21"/>
          <w:shd w:val="clear" w:color="auto" w:fill="FFFFFF"/>
        </w:rPr>
        <w:t>minPts</w:t>
      </w:r>
      <w:proofErr w:type="spellEnd"/>
      <w:r w:rsidR="00C3259A">
        <w:rPr>
          <w:rFonts w:ascii="Arial" w:hAnsi="Arial" w:cs="Arial"/>
          <w:color w:val="222222"/>
          <w:szCs w:val="21"/>
          <w:shd w:val="clear" w:color="auto" w:fill="FFFFFF"/>
        </w:rPr>
        <w:t xml:space="preserve"> defined, the algorithm </w:t>
      </w:r>
      <w:proofErr w:type="gramStart"/>
      <w:r w:rsidR="00C3259A">
        <w:rPr>
          <w:rFonts w:ascii="Arial" w:hAnsi="Arial" w:cs="Arial"/>
          <w:color w:val="222222"/>
          <w:szCs w:val="21"/>
          <w:shd w:val="clear" w:color="auto" w:fill="FFFFFF"/>
        </w:rPr>
        <w:t>classify</w:t>
      </w:r>
      <w:proofErr w:type="gramEnd"/>
      <w:r w:rsidR="00C3259A">
        <w:rPr>
          <w:rFonts w:ascii="Arial" w:hAnsi="Arial" w:cs="Arial"/>
          <w:color w:val="222222"/>
          <w:szCs w:val="21"/>
          <w:shd w:val="clear" w:color="auto" w:fill="FFFFFF"/>
        </w:rPr>
        <w:t xml:space="preserve"> each data point as a core point, a border point and an outlier(noise) based on following rules:</w:t>
      </w:r>
    </w:p>
    <w:p w14:paraId="27DAB5B9" w14:textId="611FC78A" w:rsidR="00C3259A" w:rsidRPr="00D32522" w:rsidRDefault="00C3259A" w:rsidP="00C3259A">
      <w:pPr>
        <w:pStyle w:val="ListParagraph"/>
        <w:numPr>
          <w:ilvl w:val="0"/>
          <w:numId w:val="3"/>
        </w:numPr>
        <w:ind w:firstLine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A data point </w:t>
      </w:r>
      <w:r w:rsidR="00D32522">
        <w:rPr>
          <w:rFonts w:ascii="Arial" w:hAnsi="Arial" w:cs="Arial"/>
          <w:color w:val="222222"/>
          <w:szCs w:val="21"/>
          <w:shd w:val="clear" w:color="auto" w:fill="FFFFFF"/>
        </w:rPr>
        <w:t xml:space="preserve">q is </w:t>
      </w:r>
      <w:r w:rsidR="00D32522">
        <w:rPr>
          <w:rFonts w:ascii="Arial" w:hAnsi="Arial" w:cs="Arial" w:hint="eastAsia"/>
          <w:color w:val="222222"/>
          <w:szCs w:val="21"/>
          <w:shd w:val="clear" w:color="auto" w:fill="FFFFFF"/>
        </w:rPr>
        <w:t>a</w:t>
      </w:r>
      <w:r w:rsidR="00D32522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D32522" w:rsidRPr="00D32522">
        <w:rPr>
          <w:rFonts w:ascii="Arial" w:hAnsi="Arial" w:cs="Arial"/>
          <w:i/>
          <w:color w:val="222222"/>
          <w:szCs w:val="21"/>
          <w:shd w:val="clear" w:color="auto" w:fill="FFFFFF"/>
        </w:rPr>
        <w:t>neighbor</w:t>
      </w:r>
      <w:r w:rsidR="00D32522">
        <w:rPr>
          <w:rFonts w:ascii="Arial" w:hAnsi="Arial" w:cs="Arial"/>
          <w:color w:val="222222"/>
          <w:szCs w:val="21"/>
          <w:shd w:val="clear" w:color="auto" w:fill="FFFFFF"/>
        </w:rPr>
        <w:t xml:space="preserve"> of data point p if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dist(p, q)≤ε</m:t>
        </m:r>
      </m:oMath>
    </w:p>
    <w:p w14:paraId="15C5B8F3" w14:textId="77777777" w:rsidR="00D32522" w:rsidRPr="00D32522" w:rsidRDefault="00D32522" w:rsidP="00C3259A">
      <w:pPr>
        <w:pStyle w:val="ListParagraph"/>
        <w:numPr>
          <w:ilvl w:val="0"/>
          <w:numId w:val="3"/>
        </w:numPr>
        <w:ind w:firstLine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The </w:t>
      </w:r>
      <w:r w:rsidRPr="00D32522">
        <w:rPr>
          <w:rFonts w:ascii="Arial" w:hAnsi="Arial" w:cs="Arial"/>
          <w:i/>
          <w:color w:val="222222"/>
          <w:szCs w:val="21"/>
          <w:shd w:val="clear" w:color="auto" w:fill="FFFFFF"/>
        </w:rPr>
        <w:t>ε-neighborhood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of point p, denoted as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ε-nbhd</m:t>
        </m:r>
        <m:d>
          <m:dPr>
            <m:ctrl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p</m:t>
            </m:r>
          </m:e>
        </m:d>
      </m:oMath>
      <w:r>
        <w:rPr>
          <w:rFonts w:ascii="Arial" w:hAnsi="Arial" w:cs="Arial"/>
          <w:color w:val="222222"/>
          <w:szCs w:val="21"/>
          <w:shd w:val="clear" w:color="auto" w:fill="FFFFFF"/>
        </w:rPr>
        <w:t>, is defined as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</m:oMath>
    </w:p>
    <w:p w14:paraId="1E5F2A8E" w14:textId="75ED3AF0" w:rsidR="00D32522" w:rsidRDefault="00D32522" w:rsidP="00D32522">
      <w:pPr>
        <w:pStyle w:val="ListParagraph"/>
        <w:ind w:left="360" w:firstLineChars="0" w:firstLine="0"/>
        <w:rPr>
          <w:rFonts w:ascii="Arial" w:hAnsi="Arial" w:cs="Arial"/>
          <w:color w:val="222222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ε-nbhd</m:t>
        </m:r>
        <m:d>
          <m:dPr>
            <m:ctrl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p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q∈DB</m:t>
            </m:r>
          </m:e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dist(p, q)≤ε</m:t>
            </m:r>
          </m:e>
        </m:d>
      </m:oMath>
      <w:r>
        <w:rPr>
          <w:rFonts w:ascii="Arial" w:hAnsi="Arial" w:cs="Arial"/>
          <w:color w:val="222222"/>
          <w:szCs w:val="21"/>
          <w:shd w:val="clear" w:color="auto" w:fill="FFFFFF"/>
        </w:rPr>
        <w:t>, where DB represents all data points</w:t>
      </w:r>
    </w:p>
    <w:p w14:paraId="35162778" w14:textId="646B840D" w:rsidR="00D32522" w:rsidRDefault="00D32522" w:rsidP="00D325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A data point p is a </w:t>
      </w:r>
      <w:r w:rsidRPr="00D32522">
        <w:rPr>
          <w:rFonts w:ascii="Arial" w:hAnsi="Arial" w:cs="Arial"/>
          <w:i/>
          <w:color w:val="222222"/>
          <w:szCs w:val="21"/>
          <w:shd w:val="clear" w:color="auto" w:fill="FFFFFF"/>
        </w:rPr>
        <w:t>core point</w:t>
      </w:r>
      <w:r>
        <w:rPr>
          <w:rFonts w:ascii="Arial" w:hAnsi="Arial" w:cs="Arial"/>
          <w:i/>
          <w:color w:val="2222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ε-nbhd</m:t>
            </m:r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22222"/>
                    <w:szCs w:val="21"/>
                    <w:shd w:val="clear" w:color="auto" w:fill="FFFFFF"/>
                  </w:rPr>
                  <m:t>p</m:t>
                </m:r>
              </m:e>
            </m:d>
          </m:e>
        </m:d>
        <m:r>
          <w:rPr>
            <w:rFonts w:ascii="Cambria Math" w:hAnsi="Cambria Math" w:cs="Arial"/>
            <w:color w:val="222222"/>
            <w:szCs w:val="21"/>
            <w:shd w:val="clear" w:color="auto" w:fill="FFFFFF"/>
          </w:rPr>
          <m:t xml:space="preserve"> ≥ minPts</m:t>
        </m:r>
      </m:oMath>
    </w:p>
    <w:p w14:paraId="0BB5E01C" w14:textId="76E3B18A" w:rsidR="00E34B68" w:rsidRDefault="00E34B68" w:rsidP="00D325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For any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p, q∈DB</m:t>
        </m:r>
      </m:oMath>
      <w:r>
        <w:rPr>
          <w:rFonts w:ascii="Arial" w:hAnsi="Arial" w:cs="Arial" w:hint="eastAsia"/>
          <w:color w:val="222222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point q is </w:t>
      </w:r>
      <w:r w:rsidRPr="00E34B68">
        <w:rPr>
          <w:rFonts w:ascii="Arial" w:hAnsi="Arial" w:cs="Arial"/>
          <w:i/>
          <w:color w:val="222222"/>
          <w:szCs w:val="21"/>
          <w:shd w:val="clear" w:color="auto" w:fill="FFFFFF"/>
        </w:rPr>
        <w:t>directly density-reachable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from point p if p is a core point and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q∈nbhd(p)</m:t>
        </m:r>
      </m:oMath>
    </w:p>
    <w:p w14:paraId="5E16C620" w14:textId="43D099A1" w:rsidR="00E34B68" w:rsidRPr="00E34B68" w:rsidRDefault="00E34B68" w:rsidP="00D325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For any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p, q∈DB</m:t>
        </m:r>
      </m:oMath>
      <w:r>
        <w:rPr>
          <w:rFonts w:ascii="Arial" w:hAnsi="Arial" w:cs="Arial"/>
          <w:color w:val="222222"/>
          <w:szCs w:val="21"/>
          <w:shd w:val="clear" w:color="auto" w:fill="FFFFFF"/>
        </w:rPr>
        <w:t xml:space="preserve">, point q is </w:t>
      </w:r>
      <w:r w:rsidRPr="00E34B68">
        <w:rPr>
          <w:rFonts w:ascii="Arial" w:hAnsi="Arial" w:cs="Arial"/>
          <w:i/>
          <w:color w:val="222222"/>
          <w:szCs w:val="21"/>
          <w:shd w:val="clear" w:color="auto" w:fill="FFFFFF"/>
        </w:rPr>
        <w:t>density-reachable</w:t>
      </w:r>
      <w:r>
        <w:rPr>
          <w:rFonts w:ascii="Arial" w:hAnsi="Arial" w:cs="Arial"/>
          <w:i/>
          <w:color w:val="2222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>from p if there exist a chain p</w:t>
      </w:r>
      <w:r>
        <w:rPr>
          <w:rFonts w:ascii="Arial" w:hAnsi="Arial" w:cs="Arial"/>
          <w:color w:val="222222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22222"/>
          <w:szCs w:val="21"/>
          <w:shd w:val="clear" w:color="auto" w:fill="FFFFFF"/>
        </w:rPr>
        <w:t>, p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,…</w:t>
      </w:r>
      <w:proofErr w:type="spellStart"/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Cs w:val="21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where p</w:t>
      </w:r>
      <w:r>
        <w:rPr>
          <w:rFonts w:ascii="Arial" w:hAnsi="Arial" w:cs="Arial"/>
          <w:color w:val="222222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= p and 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Cs w:val="21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= q such that each p</w:t>
      </w:r>
      <w:r>
        <w:rPr>
          <w:rFonts w:ascii="Arial" w:hAnsi="Arial" w:cs="Arial"/>
          <w:color w:val="222222"/>
          <w:szCs w:val="21"/>
          <w:shd w:val="clear" w:color="auto" w:fill="FFFFFF"/>
          <w:vertAlign w:val="subscript"/>
        </w:rPr>
        <w:t>n+1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is </w:t>
      </w:r>
      <w:r w:rsidRPr="00E34B68">
        <w:rPr>
          <w:rFonts w:ascii="Arial" w:hAnsi="Arial" w:cs="Arial"/>
          <w:i/>
          <w:color w:val="222222"/>
          <w:szCs w:val="21"/>
          <w:shd w:val="clear" w:color="auto" w:fill="FFFFFF"/>
        </w:rPr>
        <w:t>directly density-reachable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Cs w:val="21"/>
          <w:shd w:val="clear" w:color="auto" w:fill="FFFFFF"/>
          <w:vertAlign w:val="subscript"/>
        </w:rPr>
        <w:t>n</w:t>
      </w:r>
      <w:proofErr w:type="spellEnd"/>
    </w:p>
    <w:p w14:paraId="34A29E8A" w14:textId="585A4F4F" w:rsidR="00E34B68" w:rsidRDefault="00E34B68" w:rsidP="00D325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For any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p, q∈DB</m:t>
        </m:r>
      </m:oMath>
      <w:r>
        <w:rPr>
          <w:rFonts w:ascii="Arial" w:hAnsi="Arial" w:cs="Arial"/>
          <w:color w:val="222222"/>
          <w:szCs w:val="21"/>
          <w:shd w:val="clear" w:color="auto" w:fill="FFFFFF"/>
        </w:rPr>
        <w:t xml:space="preserve">, point q is </w:t>
      </w:r>
      <w:r w:rsidRPr="00E34B68">
        <w:rPr>
          <w:rFonts w:ascii="Arial" w:hAnsi="Arial" w:cs="Arial"/>
          <w:i/>
          <w:color w:val="222222"/>
          <w:szCs w:val="21"/>
          <w:shd w:val="clear" w:color="auto" w:fill="FFFFFF"/>
        </w:rPr>
        <w:t>density-connected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with point q if there is a </w:t>
      </w:r>
      <w:r w:rsidR="00060ECA" w:rsidRPr="00060ECA">
        <w:rPr>
          <w:rFonts w:ascii="Arial" w:hAnsi="Arial" w:cs="Arial"/>
          <w:i/>
          <w:color w:val="222222"/>
          <w:szCs w:val="21"/>
          <w:shd w:val="clear" w:color="auto" w:fill="FFFFFF"/>
        </w:rPr>
        <w:t xml:space="preserve">core </w:t>
      </w:r>
      <w:r w:rsidRPr="00060ECA">
        <w:rPr>
          <w:rFonts w:ascii="Arial" w:hAnsi="Arial" w:cs="Arial"/>
          <w:i/>
          <w:color w:val="222222"/>
          <w:szCs w:val="21"/>
          <w:shd w:val="clear" w:color="auto" w:fill="FFFFFF"/>
        </w:rPr>
        <w:t>point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 xml:space="preserve">r ∈DB </m:t>
        </m:r>
      </m:oMath>
      <w:r>
        <w:rPr>
          <w:rFonts w:ascii="Arial" w:hAnsi="Arial" w:cs="Arial" w:hint="eastAsia"/>
          <w:color w:val="222222"/>
          <w:szCs w:val="21"/>
          <w:shd w:val="clear" w:color="auto" w:fill="FFFFFF"/>
        </w:rPr>
        <w:t>s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uch that both p and q are </w:t>
      </w:r>
      <w:r w:rsidRPr="00E34B68">
        <w:rPr>
          <w:rFonts w:ascii="Arial" w:hAnsi="Arial" w:cs="Arial"/>
          <w:i/>
          <w:color w:val="222222"/>
          <w:szCs w:val="21"/>
          <w:shd w:val="clear" w:color="auto" w:fill="FFFFFF"/>
        </w:rPr>
        <w:t>density-reachable</w:t>
      </w:r>
      <w:r>
        <w:rPr>
          <w:rFonts w:ascii="Arial" w:hAnsi="Arial" w:cs="Arial"/>
          <w:i/>
          <w:color w:val="2222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from </w:t>
      </w:r>
      <w:r w:rsidR="00060ECA">
        <w:rPr>
          <w:rFonts w:ascii="Arial" w:hAnsi="Arial" w:cs="Arial"/>
          <w:color w:val="222222"/>
          <w:szCs w:val="21"/>
          <w:shd w:val="clear" w:color="auto" w:fill="FFFFFF"/>
        </w:rPr>
        <w:t xml:space="preserve">r </w:t>
      </w:r>
    </w:p>
    <w:p w14:paraId="0B55B224" w14:textId="0F6D5FF6" w:rsidR="00060ECA" w:rsidRPr="00D32522" w:rsidRDefault="00060ECA" w:rsidP="00D325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cluster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C⊆DB</m:t>
        </m:r>
      </m:oMath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is defined such that 1). For any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p, q∈C</m:t>
        </m:r>
      </m:oMath>
      <w:r>
        <w:rPr>
          <w:rFonts w:ascii="Arial" w:hAnsi="Arial" w:cs="Arial" w:hint="eastAsia"/>
          <w:color w:val="222222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p is </w:t>
      </w:r>
      <w:r w:rsidRPr="00060ECA">
        <w:rPr>
          <w:rFonts w:ascii="Arial" w:hAnsi="Arial" w:cs="Arial"/>
          <w:i/>
          <w:color w:val="222222"/>
          <w:szCs w:val="21"/>
          <w:shd w:val="clear" w:color="auto" w:fill="FFFFFF"/>
        </w:rPr>
        <w:t>density-connected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with q and 2). If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p∈</m:t>
        </m:r>
        <m:r>
          <m:rPr>
            <m:sty m:val="p"/>
          </m:rPr>
          <w:rPr>
            <w:rFonts w:ascii="Cambria Math" w:hAnsi="Cambria Math" w:cs="Arial" w:hint="eastAsia"/>
            <w:color w:val="222222"/>
            <w:szCs w:val="21"/>
            <w:shd w:val="clear" w:color="auto" w:fill="FFFFFF"/>
          </w:rPr>
          <m:t>C</m:t>
        </m:r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, q∈DB</m:t>
        </m:r>
      </m:oMath>
      <w:r>
        <w:rPr>
          <w:rFonts w:ascii="Arial" w:hAnsi="Arial" w:cs="Arial" w:hint="eastAsia"/>
          <w:color w:val="222222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and p is </w:t>
      </w:r>
      <w:r w:rsidRPr="00060ECA">
        <w:rPr>
          <w:rFonts w:ascii="Arial" w:hAnsi="Arial" w:cs="Arial"/>
          <w:i/>
          <w:color w:val="222222"/>
          <w:szCs w:val="21"/>
          <w:shd w:val="clear" w:color="auto" w:fill="FFFFFF"/>
        </w:rPr>
        <w:t>density-connected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with q, then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p∈</m:t>
        </m:r>
        <m:r>
          <m:rPr>
            <m:sty m:val="p"/>
          </m:rPr>
          <w:rPr>
            <w:rFonts w:ascii="Cambria Math" w:hAnsi="Cambria Math" w:cs="Arial" w:hint="eastAsia"/>
            <w:color w:val="222222"/>
            <w:szCs w:val="21"/>
            <w:shd w:val="clear" w:color="auto" w:fill="FFFFFF"/>
          </w:rPr>
          <m:t>C</m:t>
        </m:r>
      </m:oMath>
      <w:r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>(unless special cases)</w:t>
      </w:r>
    </w:p>
    <w:p w14:paraId="743776D4" w14:textId="7B1E4078" w:rsidR="00C3259A" w:rsidRDefault="00060ECA" w:rsidP="00C3259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060ECA">
        <w:rPr>
          <w:rFonts w:ascii="Arial" w:hAnsi="Arial" w:cs="Arial"/>
          <w:color w:val="222222"/>
          <w:szCs w:val="21"/>
          <w:shd w:val="clear" w:color="auto" w:fill="FFFFFF"/>
        </w:rPr>
        <w:t xml:space="preserve">A data point p is a </w:t>
      </w:r>
      <w:r w:rsidRPr="00060ECA">
        <w:rPr>
          <w:rFonts w:ascii="Arial" w:hAnsi="Arial" w:cs="Arial"/>
          <w:i/>
          <w:color w:val="222222"/>
          <w:szCs w:val="21"/>
          <w:shd w:val="clear" w:color="auto" w:fill="FFFFFF"/>
        </w:rPr>
        <w:t xml:space="preserve">border point </w:t>
      </w:r>
      <w:r w:rsidRPr="00060ECA">
        <w:rPr>
          <w:rFonts w:ascii="Arial" w:hAnsi="Arial" w:cs="Arial"/>
          <w:color w:val="222222"/>
          <w:szCs w:val="21"/>
          <w:shd w:val="clear" w:color="auto" w:fill="FFFFFF"/>
        </w:rPr>
        <w:t xml:space="preserve">if p is not a </w:t>
      </w:r>
      <w:r w:rsidRPr="00060ECA">
        <w:rPr>
          <w:rFonts w:ascii="Arial" w:hAnsi="Arial" w:cs="Arial"/>
          <w:i/>
          <w:color w:val="222222"/>
          <w:szCs w:val="21"/>
          <w:shd w:val="clear" w:color="auto" w:fill="FFFFFF"/>
        </w:rPr>
        <w:t>core point</w:t>
      </w:r>
      <w:r w:rsidRPr="00060ECA">
        <w:rPr>
          <w:rFonts w:ascii="Arial" w:hAnsi="Arial" w:cs="Arial"/>
          <w:color w:val="222222"/>
          <w:szCs w:val="21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p∈</m:t>
        </m:r>
        <m:r>
          <m:rPr>
            <m:sty m:val="p"/>
          </m:rPr>
          <w:rPr>
            <w:rFonts w:ascii="Cambria Math" w:hAnsi="Cambria Math" w:cs="Arial" w:hint="eastAsia"/>
            <w:color w:val="222222"/>
            <w:szCs w:val="21"/>
            <w:shd w:val="clear" w:color="auto" w:fill="FFFFFF"/>
          </w:rPr>
          <m:t>C</m:t>
        </m:r>
      </m:oMath>
      <w:r w:rsidRPr="00060ECA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060ECA">
        <w:rPr>
          <w:rFonts w:ascii="Arial" w:hAnsi="Arial" w:cs="Arial"/>
          <w:color w:val="222222"/>
          <w:szCs w:val="21"/>
          <w:shd w:val="clear" w:color="auto" w:fill="FFFFFF"/>
        </w:rPr>
        <w:t>for any cluster C</w:t>
      </w:r>
    </w:p>
    <w:p w14:paraId="529C4101" w14:textId="7904C8DD" w:rsidR="00060ECA" w:rsidRPr="008837CB" w:rsidRDefault="00060ECA" w:rsidP="00C3259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data point p is a </w:t>
      </w:r>
      <w:r w:rsidRPr="00DE74EF">
        <w:rPr>
          <w:rFonts w:ascii="Arial" w:hAnsi="Arial" w:cs="Arial"/>
          <w:i/>
          <w:color w:val="222222"/>
          <w:szCs w:val="21"/>
          <w:shd w:val="clear" w:color="auto" w:fill="FFFFFF"/>
        </w:rPr>
        <w:t>noise po</w:t>
      </w:r>
      <w:r w:rsidR="00DE74EF" w:rsidRPr="00DE74EF">
        <w:rPr>
          <w:rFonts w:ascii="Arial" w:hAnsi="Arial" w:cs="Arial"/>
          <w:i/>
          <w:color w:val="222222"/>
          <w:szCs w:val="21"/>
          <w:shd w:val="clear" w:color="auto" w:fill="FFFFFF"/>
        </w:rPr>
        <w:t>int</w:t>
      </w:r>
      <w:r w:rsidR="00DE74EF">
        <w:rPr>
          <w:rFonts w:ascii="Arial" w:hAnsi="Arial" w:cs="Arial"/>
          <w:color w:val="222222"/>
          <w:szCs w:val="21"/>
          <w:shd w:val="clear" w:color="auto" w:fill="FFFFFF"/>
        </w:rPr>
        <w:t xml:space="preserve"> if p is neither a </w:t>
      </w:r>
      <w:r w:rsidR="00DE74EF" w:rsidRPr="00DE74EF">
        <w:rPr>
          <w:rFonts w:ascii="Arial" w:hAnsi="Arial" w:cs="Arial"/>
          <w:i/>
          <w:color w:val="222222"/>
          <w:szCs w:val="21"/>
          <w:shd w:val="clear" w:color="auto" w:fill="FFFFFF"/>
        </w:rPr>
        <w:t>core point</w:t>
      </w:r>
      <w:r w:rsidR="00DE74EF">
        <w:rPr>
          <w:rFonts w:ascii="Arial" w:hAnsi="Arial" w:cs="Arial"/>
          <w:color w:val="222222"/>
          <w:szCs w:val="21"/>
          <w:shd w:val="clear" w:color="auto" w:fill="FFFFFF"/>
        </w:rPr>
        <w:t xml:space="preserve"> nor a </w:t>
      </w:r>
      <w:r w:rsidR="00DE74EF" w:rsidRPr="00DE74EF">
        <w:rPr>
          <w:rFonts w:ascii="Arial" w:hAnsi="Arial" w:cs="Arial"/>
          <w:i/>
          <w:color w:val="222222"/>
          <w:szCs w:val="21"/>
          <w:shd w:val="clear" w:color="auto" w:fill="FFFFFF"/>
        </w:rPr>
        <w:t>border point</w:t>
      </w:r>
    </w:p>
    <w:p w14:paraId="479ACC68" w14:textId="325ACC78" w:rsidR="008837CB" w:rsidRDefault="008837CB" w:rsidP="008837CB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6062E5E4" w14:textId="499563D3" w:rsidR="008837CB" w:rsidRDefault="008837CB" w:rsidP="008837CB">
      <w:pPr>
        <w:rPr>
          <w:rFonts w:ascii="Arial" w:hAnsi="Arial" w:cs="Arial"/>
          <w:b/>
          <w:color w:val="222222"/>
          <w:szCs w:val="21"/>
          <w:shd w:val="clear" w:color="auto" w:fill="FFFFFF"/>
        </w:rPr>
      </w:pPr>
      <w:r w:rsidRPr="008837CB">
        <w:rPr>
          <w:rFonts w:ascii="Arial" w:hAnsi="Arial" w:cs="Arial"/>
          <w:b/>
          <w:color w:val="222222"/>
          <w:szCs w:val="21"/>
          <w:shd w:val="clear" w:color="auto" w:fill="FFFFFF"/>
        </w:rPr>
        <w:t>Pseudo Code</w:t>
      </w:r>
      <w:r>
        <w:rPr>
          <w:rFonts w:ascii="Arial" w:hAnsi="Arial" w:cs="Arial"/>
          <w:b/>
          <w:color w:val="222222"/>
          <w:szCs w:val="21"/>
          <w:shd w:val="clear" w:color="auto" w:fill="FFFFFF"/>
        </w:rPr>
        <w:t>:</w:t>
      </w:r>
    </w:p>
    <w:p w14:paraId="23A00FFE" w14:textId="4843DE48" w:rsidR="00DE74EF" w:rsidRPr="008837CB" w:rsidRDefault="008837CB" w:rsidP="00DE74EF">
      <w:pPr>
        <w:rPr>
          <w:rFonts w:ascii="Arial" w:hAnsi="Arial" w:cs="Arial" w:hint="eastAsia"/>
          <w:b/>
          <w:color w:val="222222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60BB39CA" wp14:editId="7FB6391E">
            <wp:extent cx="5274310" cy="2618740"/>
            <wp:effectExtent l="0" t="0" r="2540" b="0"/>
            <wp:docPr id="1" name="Picture 1" descr="https://lh4.googleusercontent.com/RKVcFUxgDIohfi47qT1vLuC-PAjVnDxFFIDfIMDR23lgV4SdaoaICsNyyAiaizTDCMBoWURQPXBr5VprKcwMgD2ZjzqMNM-UFK0RrQAmPfoOFg8n0tsIfCa-I61G3XehmnVdv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KVcFUxgDIohfi47qT1vLuC-PAjVnDxFFIDfIMDR23lgV4SdaoaICsNyyAiaizTDCMBoWURQPXBr5VprKcwMgD2ZjzqMNM-UFK0RrQAmPfoOFg8n0tsIfCa-I61G3XehmnVdvp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773D" w14:textId="4812686A" w:rsidR="00DE74EF" w:rsidRDefault="008837CB" w:rsidP="00DE74EF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636E4A74" wp14:editId="720F1920">
            <wp:extent cx="5274310" cy="1156335"/>
            <wp:effectExtent l="0" t="0" r="2540" b="5715"/>
            <wp:docPr id="2" name="Picture 2" descr="https://lh3.googleusercontent.com/wry5GZgWqL7XYToucKduiZQniyaeVa_SJnJZL1u3OQiMwpPCYOPc6K0rVJbRO1pVaqf3Emr9xc1wtDCAZ_Ik7oPZC1wjavU8MbGUi4bSRf0VG1_9QIbqhvR4sahQ9x7zePXqFP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ry5GZgWqL7XYToucKduiZQniyaeVa_SJnJZL1u3OQiMwpPCYOPc6K0rVJbRO1pVaqf3Emr9xc1wtDCAZ_Ik7oPZC1wjavU8MbGUi4bSRf0VG1_9QIbqhvR4sahQ9x7zePXqFP_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7610" w14:textId="31E814E3" w:rsidR="00DE74EF" w:rsidRDefault="00DE74EF" w:rsidP="00DE74EF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2F761079" w14:textId="5F62BAC9" w:rsidR="00DE74EF" w:rsidRDefault="00DE74EF" w:rsidP="00DE74EF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72027510" w14:textId="57C21A14" w:rsidR="00DE74EF" w:rsidRPr="00DE74EF" w:rsidRDefault="00DE74EF" w:rsidP="00DE74EF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Image illustration by Wikipedia </w:t>
      </w:r>
      <w:hyperlink r:id="rId9" w:history="1">
        <w:r>
          <w:rPr>
            <w:rStyle w:val="Hyperlink"/>
          </w:rPr>
          <w:t>https://en.wikipedia.org/wiki/File:DBSCAN-Illustration.svg</w:t>
        </w:r>
      </w:hyperlink>
    </w:p>
    <w:p w14:paraId="269EA13D" w14:textId="77777777" w:rsidR="00DE74EF" w:rsidRPr="00DE74EF" w:rsidRDefault="00DE74EF" w:rsidP="00DE74EF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66E2E27C" w14:textId="0932C3E3" w:rsidR="00DE74EF" w:rsidRDefault="00DE74EF" w:rsidP="00C3259A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F1756A" wp14:editId="6DB4681C">
            <wp:extent cx="5274310" cy="3805555"/>
            <wp:effectExtent l="0" t="0" r="2540" b="4445"/>
            <wp:docPr id="4" name="Picture 4" descr="https://upload.wikimedia.org/wikipedia/commons/thumb/a/af/DBSCAN-Illustration.svg/1024px-DBSCAN-Illust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f/DBSCAN-Illustration.svg/1024px-DBSCAN-Illustration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95E8" w14:textId="3C13E949" w:rsidR="00DE74EF" w:rsidRDefault="00DE74EF" w:rsidP="00C3259A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In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this diagram, 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minPts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= 4, point A and all red points are core points. Point B, C are </w:t>
      </w:r>
    </w:p>
    <w:p w14:paraId="631C3836" w14:textId="4898E200" w:rsidR="00DE74EF" w:rsidRDefault="00DE74EF" w:rsidP="00C3259A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border points, Point N is noise point. Points A,B,C and all red points belongs to one cluster and point N is classified as outlier</w:t>
      </w:r>
    </w:p>
    <w:p w14:paraId="15C2BB51" w14:textId="2669574A" w:rsidR="00DE74EF" w:rsidRPr="00DE74EF" w:rsidRDefault="00DE74EF" w:rsidP="00C3259A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4094241C" w14:textId="77777777" w:rsidR="00C3259A" w:rsidRDefault="00C3259A" w:rsidP="00C3259A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6727420B" w14:textId="77777777" w:rsidR="00C3259A" w:rsidRDefault="00C3259A" w:rsidP="00C3259A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627F28A6" w14:textId="77777777" w:rsidR="00C3259A" w:rsidRDefault="00C3259A" w:rsidP="00C3259A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REFERENCE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：</w:t>
      </w:r>
    </w:p>
    <w:p w14:paraId="6D4DE3CA" w14:textId="4E04A4C6" w:rsidR="00C3259A" w:rsidRDefault="00C3259A" w:rsidP="00C3259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Ester, Martin; </w:t>
      </w:r>
      <w:proofErr w:type="spellStart"/>
      <w:r>
        <w:fldChar w:fldCharType="begin"/>
      </w:r>
      <w:r>
        <w:instrText xml:space="preserve"> HYPERLINK "https://en.wikipedia.org/wiki/Hans-Peter_Kriegel" \o "Hans-Peter Kriegel"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shd w:val="clear" w:color="auto" w:fill="FFFFFF"/>
        </w:rPr>
        <w:t>Kriegel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shd w:val="clear" w:color="auto" w:fill="FFFFFF"/>
        </w:rPr>
        <w:t>, Hans-Peter</w:t>
      </w:r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; Sander,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Jörg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; Xu,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Xiaowei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(1996).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Simoudis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Evangelos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 Han, Jiawei; Fayyad, Usama M., eds.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 density-based algorithm for discovering clusters in large spatial databases with noise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Proceedings of the Second International Conference on Knowledge Discovery and Data Mining (KDD-96). </w:t>
      </w:r>
      <w:hyperlink r:id="rId11" w:tooltip="AAAI Press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AAAI Press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pp. 226–231. </w:t>
      </w:r>
      <w:proofErr w:type="spellStart"/>
      <w:r>
        <w:fldChar w:fldCharType="begin"/>
      </w:r>
      <w:r>
        <w:instrText xml:space="preserve"> HYPERLINK "https://en.wikipedia.org/wiki/CiteSeerX" \o "CiteSeerX"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shd w:val="clear" w:color="auto" w:fill="FFFFFF"/>
        </w:rPr>
        <w:t>CiteSeerX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2" w:history="1">
        <w:r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FFFFFF"/>
          </w:rPr>
          <w:t>10.1.1.121.9220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13" w:tooltip="International Standard Book Number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ISBN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4" w:tooltip="Special:BookSources/1-57735-004-9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1-57735-004-9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23320CBC" w14:textId="521F42BD" w:rsidR="00DE74EF" w:rsidRDefault="00DE74EF" w:rsidP="00C3259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4504094" w14:textId="16673954" w:rsidR="00DE74EF" w:rsidRDefault="00DE74EF" w:rsidP="00C3259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He, </w:t>
      </w:r>
      <w:proofErr w:type="spellStart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>Yaobin</w:t>
      </w:r>
      <w:proofErr w:type="spellEnd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&amp; Tan, </w:t>
      </w:r>
      <w:proofErr w:type="spellStart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>Haoyu</w:t>
      </w:r>
      <w:proofErr w:type="spellEnd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&amp; Luo, </w:t>
      </w:r>
      <w:proofErr w:type="spellStart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>Wuman</w:t>
      </w:r>
      <w:proofErr w:type="spellEnd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&amp; Feng, </w:t>
      </w:r>
      <w:proofErr w:type="spellStart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>Shengzhong</w:t>
      </w:r>
      <w:proofErr w:type="spellEnd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&amp; Fan, </w:t>
      </w:r>
      <w:proofErr w:type="spellStart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>Jianping</w:t>
      </w:r>
      <w:proofErr w:type="spellEnd"/>
      <w:r w:rsidRPr="00DE74EF">
        <w:rPr>
          <w:rFonts w:ascii="Arial" w:hAnsi="Arial" w:cs="Arial"/>
          <w:color w:val="222222"/>
          <w:sz w:val="19"/>
          <w:szCs w:val="19"/>
          <w:shd w:val="clear" w:color="auto" w:fill="FFFFFF"/>
        </w:rPr>
        <w:t>. (2014). MR-DBSCAN: a scalable MapReduce-based DBSCAN algorithm for heavily skewed data. Frontiers of Computer Science. 8. 10.1007/s11704-013-3158-3.</w:t>
      </w:r>
    </w:p>
    <w:p w14:paraId="13BB308E" w14:textId="77777777" w:rsidR="00C3259A" w:rsidRDefault="00C3259A" w:rsidP="00C3259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DDF2066" w14:textId="6028AE7F" w:rsidR="0041387E" w:rsidRPr="0041387E" w:rsidRDefault="00C3259A" w:rsidP="00C3259A">
      <w:r w:rsidRPr="00C3259A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</w:p>
    <w:sectPr w:rsidR="0041387E" w:rsidRPr="0041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E65BD" w14:textId="77777777" w:rsidR="00F508BE" w:rsidRDefault="00F508BE" w:rsidP="00C3259A">
      <w:r>
        <w:separator/>
      </w:r>
    </w:p>
  </w:endnote>
  <w:endnote w:type="continuationSeparator" w:id="0">
    <w:p w14:paraId="14F23DBD" w14:textId="77777777" w:rsidR="00F508BE" w:rsidRDefault="00F508BE" w:rsidP="00C3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BE0A" w14:textId="77777777" w:rsidR="00F508BE" w:rsidRDefault="00F508BE" w:rsidP="00C3259A">
      <w:r>
        <w:separator/>
      </w:r>
    </w:p>
  </w:footnote>
  <w:footnote w:type="continuationSeparator" w:id="0">
    <w:p w14:paraId="5F67069B" w14:textId="77777777" w:rsidR="00F508BE" w:rsidRDefault="00F508BE" w:rsidP="00C3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395"/>
    <w:multiLevelType w:val="hybridMultilevel"/>
    <w:tmpl w:val="5114F44E"/>
    <w:lvl w:ilvl="0" w:tplc="744E6F4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Arial" w:hint="default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C127AB"/>
    <w:multiLevelType w:val="hybridMultilevel"/>
    <w:tmpl w:val="C852AC80"/>
    <w:lvl w:ilvl="0" w:tplc="4E241B5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Arial" w:hint="default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0E4435"/>
    <w:multiLevelType w:val="hybridMultilevel"/>
    <w:tmpl w:val="55146932"/>
    <w:lvl w:ilvl="0" w:tplc="FA8A438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7E"/>
    <w:rsid w:val="00060ECA"/>
    <w:rsid w:val="0041387E"/>
    <w:rsid w:val="0044390D"/>
    <w:rsid w:val="008837CB"/>
    <w:rsid w:val="00BA17A5"/>
    <w:rsid w:val="00C3259A"/>
    <w:rsid w:val="00D32522"/>
    <w:rsid w:val="00DE74EF"/>
    <w:rsid w:val="00E34B68"/>
    <w:rsid w:val="00EA75A0"/>
    <w:rsid w:val="00F5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66F69"/>
  <w15:chartTrackingRefBased/>
  <w15:docId w15:val="{DC29A0F9-62F2-42E7-9F96-E720DB3D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259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259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3259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C3259A"/>
    <w:rPr>
      <w:color w:val="0000FF"/>
      <w:u w:val="single"/>
    </w:rPr>
  </w:style>
  <w:style w:type="character" w:customStyle="1" w:styleId="cs1-lock-free">
    <w:name w:val="cs1-lock-free"/>
    <w:basedOn w:val="DefaultParagraphFont"/>
    <w:rsid w:val="00C3259A"/>
  </w:style>
  <w:style w:type="character" w:styleId="PlaceholderText">
    <w:name w:val="Placeholder Text"/>
    <w:basedOn w:val="DefaultParagraphFont"/>
    <w:uiPriority w:val="99"/>
    <w:semiHidden/>
    <w:rsid w:val="00D325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International_Standard_Book_Numb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iteseerx.ist.psu.edu/viewdoc/summary?doi=10.1.1.121.92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AAI_Pres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DBSCAN-Illustration.svg" TargetMode="External"/><Relationship Id="rId14" Type="http://schemas.openxmlformats.org/officeDocument/2006/relationships/hyperlink" Target="https://en.wikipedia.org/wiki/Special:BookSources/1-57735-004-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Wang</dc:creator>
  <cp:keywords/>
  <dc:description/>
  <cp:lastModifiedBy>Shen Wang</cp:lastModifiedBy>
  <cp:revision>4</cp:revision>
  <dcterms:created xsi:type="dcterms:W3CDTF">2019-03-17T08:35:00Z</dcterms:created>
  <dcterms:modified xsi:type="dcterms:W3CDTF">2019-03-18T06:18:00Z</dcterms:modified>
</cp:coreProperties>
</file>