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27A8B" w14:textId="0DC44CE5" w:rsidR="001E2C23" w:rsidRPr="00965C2F" w:rsidRDefault="00346931" w:rsidP="0001376F">
      <w:pPr>
        <w:spacing w:after="240" w:line="276" w:lineRule="auto"/>
        <w:ind w:right="-22"/>
        <w:rPr>
          <w:b/>
          <w:sz w:val="26"/>
          <w:szCs w:val="26"/>
        </w:rPr>
      </w:pPr>
      <w:r w:rsidRPr="00965C2F">
        <w:rPr>
          <w:b/>
          <w:sz w:val="26"/>
          <w:szCs w:val="26"/>
        </w:rPr>
        <w:t>MỤC LỤC</w:t>
      </w:r>
    </w:p>
    <w:p w14:paraId="224A5E31" w14:textId="65C4A92C" w:rsidR="007C6501" w:rsidRPr="00965C2F" w:rsidRDefault="007C6501" w:rsidP="00346931">
      <w:pPr>
        <w:spacing w:before="80" w:after="80" w:line="276" w:lineRule="auto"/>
        <w:ind w:right="-22"/>
        <w:jc w:val="both"/>
        <w:rPr>
          <w:b/>
          <w:sz w:val="26"/>
          <w:szCs w:val="26"/>
        </w:rPr>
      </w:pPr>
      <w:r w:rsidRPr="00965C2F">
        <w:rPr>
          <w:b/>
          <w:sz w:val="26"/>
          <w:szCs w:val="26"/>
        </w:rPr>
        <w:t>PHẦN I: MỞ ĐẦU</w:t>
      </w:r>
    </w:p>
    <w:p w14:paraId="449AE62F" w14:textId="4B0E2A95" w:rsidR="007C6501" w:rsidRPr="00965C2F" w:rsidRDefault="007C6501" w:rsidP="00346931">
      <w:pPr>
        <w:spacing w:before="80" w:after="80" w:line="276" w:lineRule="auto"/>
        <w:ind w:right="-22"/>
        <w:jc w:val="both"/>
        <w:rPr>
          <w:b/>
          <w:sz w:val="26"/>
          <w:szCs w:val="26"/>
        </w:rPr>
      </w:pPr>
      <w:r w:rsidRPr="00965C2F">
        <w:rPr>
          <w:b/>
          <w:sz w:val="26"/>
          <w:szCs w:val="26"/>
        </w:rPr>
        <w:t>GIỚI THIỆU CHỦ ĐẦU TƯ VÀ CĂN CỨ PHÁP LÝ DỰ ÁN</w:t>
      </w:r>
    </w:p>
    <w:p w14:paraId="79846EFE" w14:textId="02527D39" w:rsidR="007C6501" w:rsidRPr="00965C2F" w:rsidRDefault="007C6501" w:rsidP="00346931">
      <w:pPr>
        <w:spacing w:before="80" w:after="80" w:line="276" w:lineRule="auto"/>
        <w:ind w:right="-22"/>
        <w:jc w:val="both"/>
        <w:rPr>
          <w:bCs/>
          <w:sz w:val="26"/>
          <w:szCs w:val="26"/>
        </w:rPr>
      </w:pPr>
      <w:r w:rsidRPr="00965C2F">
        <w:rPr>
          <w:bCs/>
          <w:sz w:val="26"/>
          <w:szCs w:val="26"/>
        </w:rPr>
        <w:t>I. GIỚI THIỆU CHỦ ĐẨU TƯ</w:t>
      </w:r>
    </w:p>
    <w:p w14:paraId="74C0C82E" w14:textId="46BB663A" w:rsidR="007C6501" w:rsidRPr="00965C2F" w:rsidRDefault="007C6501" w:rsidP="007C6501">
      <w:pPr>
        <w:spacing w:before="80" w:after="80" w:line="276" w:lineRule="auto"/>
        <w:ind w:right="-22"/>
        <w:jc w:val="both"/>
        <w:rPr>
          <w:bCs/>
          <w:sz w:val="26"/>
          <w:szCs w:val="26"/>
        </w:rPr>
      </w:pPr>
      <w:r w:rsidRPr="00965C2F">
        <w:rPr>
          <w:bCs/>
          <w:sz w:val="26"/>
          <w:szCs w:val="26"/>
        </w:rPr>
        <w:t>1. Thông tin dự án</w:t>
      </w:r>
    </w:p>
    <w:p w14:paraId="22CC9468" w14:textId="22C4AAC0" w:rsidR="007C6501" w:rsidRPr="00965C2F" w:rsidRDefault="007C6501" w:rsidP="007C6501">
      <w:pPr>
        <w:spacing w:before="80" w:after="80" w:line="276" w:lineRule="auto"/>
        <w:ind w:right="-22"/>
        <w:jc w:val="both"/>
        <w:rPr>
          <w:bCs/>
          <w:sz w:val="26"/>
          <w:szCs w:val="26"/>
        </w:rPr>
      </w:pPr>
      <w:r w:rsidRPr="00965C2F">
        <w:rPr>
          <w:bCs/>
          <w:sz w:val="26"/>
          <w:szCs w:val="26"/>
        </w:rPr>
        <w:t>2. Thông tin Chủ đầu tư</w:t>
      </w:r>
    </w:p>
    <w:p w14:paraId="319AB738" w14:textId="17D62B7A" w:rsidR="007C6501" w:rsidRPr="00965C2F" w:rsidRDefault="007C6501" w:rsidP="00346931">
      <w:pPr>
        <w:spacing w:before="80" w:after="80" w:line="276" w:lineRule="auto"/>
        <w:ind w:right="-22"/>
        <w:jc w:val="both"/>
        <w:rPr>
          <w:bCs/>
          <w:sz w:val="26"/>
          <w:szCs w:val="26"/>
        </w:rPr>
      </w:pPr>
      <w:r w:rsidRPr="00965C2F">
        <w:rPr>
          <w:bCs/>
          <w:sz w:val="26"/>
          <w:szCs w:val="26"/>
        </w:rPr>
        <w:t>II. CƠ SỞ PHÁP LÝ</w:t>
      </w:r>
    </w:p>
    <w:p w14:paraId="12D0226D" w14:textId="6DD8D7D5" w:rsidR="00346931" w:rsidRPr="00965C2F" w:rsidRDefault="00346931" w:rsidP="00346931">
      <w:pPr>
        <w:spacing w:before="80" w:after="80" w:line="276" w:lineRule="auto"/>
        <w:ind w:right="-22"/>
        <w:jc w:val="both"/>
        <w:rPr>
          <w:bCs/>
          <w:sz w:val="26"/>
          <w:szCs w:val="26"/>
        </w:rPr>
      </w:pPr>
      <w:r w:rsidRPr="00965C2F">
        <w:rPr>
          <w:bCs/>
          <w:sz w:val="26"/>
          <w:szCs w:val="26"/>
          <w:lang w:val="vi-VN"/>
        </w:rPr>
        <w:t>1. Các căn cứ pháp lý</w:t>
      </w:r>
    </w:p>
    <w:p w14:paraId="55C56E50" w14:textId="52FC3310" w:rsidR="00346931" w:rsidRPr="00965C2F" w:rsidRDefault="00346931" w:rsidP="00346931">
      <w:pPr>
        <w:spacing w:before="80" w:after="80" w:line="276" w:lineRule="auto"/>
        <w:ind w:right="-22"/>
        <w:jc w:val="both"/>
        <w:rPr>
          <w:bCs/>
          <w:sz w:val="26"/>
          <w:szCs w:val="26"/>
          <w:lang w:val="vi-VN"/>
        </w:rPr>
      </w:pPr>
      <w:r w:rsidRPr="00965C2F">
        <w:rPr>
          <w:bCs/>
          <w:sz w:val="26"/>
          <w:szCs w:val="26"/>
          <w:lang w:val="vi-VN"/>
        </w:rPr>
        <w:t>1</w:t>
      </w:r>
      <w:r w:rsidR="007C6501" w:rsidRPr="00965C2F">
        <w:rPr>
          <w:bCs/>
          <w:sz w:val="26"/>
          <w:szCs w:val="26"/>
        </w:rPr>
        <w:t xml:space="preserve">. </w:t>
      </w:r>
      <w:r w:rsidRPr="00965C2F">
        <w:rPr>
          <w:bCs/>
          <w:sz w:val="26"/>
          <w:szCs w:val="26"/>
          <w:lang w:val="vi-VN"/>
        </w:rPr>
        <w:t>Các quy định của Nhà nước</w:t>
      </w:r>
    </w:p>
    <w:p w14:paraId="1225CE2E" w14:textId="25BCA5F3" w:rsidR="00346931" w:rsidRPr="00965C2F" w:rsidRDefault="00346931" w:rsidP="00346931">
      <w:pPr>
        <w:spacing w:before="80" w:after="80" w:line="276" w:lineRule="auto"/>
        <w:ind w:right="-22"/>
        <w:jc w:val="both"/>
        <w:rPr>
          <w:bCs/>
          <w:sz w:val="26"/>
          <w:szCs w:val="26"/>
          <w:lang w:val="vi-VN"/>
        </w:rPr>
      </w:pPr>
      <w:r w:rsidRPr="00965C2F">
        <w:rPr>
          <w:bCs/>
          <w:sz w:val="26"/>
          <w:szCs w:val="26"/>
          <w:lang w:val="vi-VN"/>
        </w:rPr>
        <w:t>2</w:t>
      </w:r>
      <w:r w:rsidR="007C6501" w:rsidRPr="00965C2F">
        <w:rPr>
          <w:bCs/>
          <w:sz w:val="26"/>
          <w:szCs w:val="26"/>
        </w:rPr>
        <w:t xml:space="preserve">. </w:t>
      </w:r>
      <w:r w:rsidRPr="00965C2F">
        <w:rPr>
          <w:bCs/>
          <w:sz w:val="26"/>
          <w:szCs w:val="26"/>
          <w:lang w:val="vi-VN"/>
        </w:rPr>
        <w:t>Các văn bản pháp lý liên quan đến dự án</w:t>
      </w:r>
    </w:p>
    <w:p w14:paraId="63D3235A" w14:textId="2A532181" w:rsidR="00020107" w:rsidRPr="00965C2F" w:rsidRDefault="00020107" w:rsidP="00346931">
      <w:pPr>
        <w:spacing w:before="80" w:after="80" w:line="276" w:lineRule="auto"/>
        <w:ind w:right="-22"/>
        <w:jc w:val="both"/>
        <w:rPr>
          <w:bCs/>
          <w:sz w:val="26"/>
          <w:szCs w:val="26"/>
        </w:rPr>
      </w:pPr>
      <w:r w:rsidRPr="00965C2F">
        <w:rPr>
          <w:bCs/>
          <w:sz w:val="26"/>
          <w:szCs w:val="26"/>
        </w:rPr>
        <w:t>III. HÌNH THỨC ĐẦU TƯ VÀ QUY MÔ DỰ ÁN</w:t>
      </w:r>
    </w:p>
    <w:p w14:paraId="60285642" w14:textId="77777777" w:rsidR="00BA2E08" w:rsidRPr="00965C2F" w:rsidRDefault="00BA2E08" w:rsidP="00346931">
      <w:pPr>
        <w:spacing w:before="80" w:after="80" w:line="276" w:lineRule="auto"/>
        <w:ind w:right="-22"/>
        <w:jc w:val="both"/>
        <w:rPr>
          <w:bCs/>
          <w:sz w:val="26"/>
          <w:szCs w:val="26"/>
        </w:rPr>
      </w:pPr>
      <w:r w:rsidRPr="00965C2F">
        <w:rPr>
          <w:bCs/>
          <w:sz w:val="26"/>
          <w:szCs w:val="26"/>
        </w:rPr>
        <w:t>1. Hình thức đầu tư</w:t>
      </w:r>
    </w:p>
    <w:p w14:paraId="774D7D59" w14:textId="44AEC6B3" w:rsidR="00F7170D" w:rsidRPr="00965C2F" w:rsidRDefault="00BA2E08" w:rsidP="00346931">
      <w:pPr>
        <w:spacing w:before="80" w:after="80" w:line="276" w:lineRule="auto"/>
        <w:ind w:right="-22"/>
        <w:jc w:val="both"/>
        <w:rPr>
          <w:bCs/>
          <w:sz w:val="26"/>
          <w:szCs w:val="26"/>
        </w:rPr>
      </w:pPr>
      <w:r w:rsidRPr="00965C2F">
        <w:rPr>
          <w:bCs/>
          <w:sz w:val="26"/>
          <w:szCs w:val="26"/>
        </w:rPr>
        <w:t>2</w:t>
      </w:r>
      <w:r w:rsidR="006D23EF" w:rsidRPr="00965C2F">
        <w:rPr>
          <w:bCs/>
          <w:sz w:val="26"/>
          <w:szCs w:val="26"/>
        </w:rPr>
        <w:t>.</w:t>
      </w:r>
      <w:r w:rsidR="0079798D" w:rsidRPr="00965C2F">
        <w:rPr>
          <w:bCs/>
          <w:sz w:val="26"/>
          <w:szCs w:val="26"/>
        </w:rPr>
        <w:t xml:space="preserve"> Quy mô</w:t>
      </w:r>
      <w:r w:rsidR="006F6015" w:rsidRPr="00965C2F">
        <w:rPr>
          <w:bCs/>
          <w:sz w:val="26"/>
          <w:szCs w:val="26"/>
        </w:rPr>
        <w:t xml:space="preserve"> dự án</w:t>
      </w:r>
    </w:p>
    <w:p w14:paraId="440970EE" w14:textId="52AF1062" w:rsidR="006D23EF" w:rsidRPr="00965C2F" w:rsidRDefault="006D23EF" w:rsidP="00346931">
      <w:pPr>
        <w:spacing w:before="80" w:after="80" w:line="276" w:lineRule="auto"/>
        <w:ind w:right="-22"/>
        <w:jc w:val="both"/>
        <w:rPr>
          <w:b/>
          <w:sz w:val="26"/>
          <w:szCs w:val="26"/>
        </w:rPr>
      </w:pPr>
      <w:r w:rsidRPr="00965C2F">
        <w:rPr>
          <w:b/>
          <w:sz w:val="26"/>
          <w:szCs w:val="26"/>
        </w:rPr>
        <w:t>PHẦN II: NHIỆM VỤ THIẾT KẾ</w:t>
      </w:r>
    </w:p>
    <w:p w14:paraId="21146954" w14:textId="0B9A41EA" w:rsidR="006F6015" w:rsidRPr="00965C2F" w:rsidRDefault="00BA2E08" w:rsidP="00BA2E08">
      <w:pPr>
        <w:spacing w:before="80" w:after="80" w:line="276" w:lineRule="auto"/>
        <w:ind w:right="-22"/>
        <w:jc w:val="both"/>
        <w:rPr>
          <w:bCs/>
          <w:sz w:val="26"/>
          <w:szCs w:val="26"/>
        </w:rPr>
      </w:pPr>
      <w:r w:rsidRPr="00965C2F">
        <w:rPr>
          <w:bCs/>
          <w:sz w:val="26"/>
          <w:szCs w:val="26"/>
        </w:rPr>
        <w:t>I. NHIỆM VỤ THIẾT KẾ</w:t>
      </w:r>
    </w:p>
    <w:p w14:paraId="3D238BC1" w14:textId="44866DC8" w:rsidR="00BA2E08" w:rsidRPr="00965C2F" w:rsidRDefault="00BA2E08" w:rsidP="00BA2E08">
      <w:pPr>
        <w:spacing w:before="80" w:after="80" w:line="276" w:lineRule="auto"/>
        <w:ind w:right="-22"/>
        <w:jc w:val="both"/>
        <w:rPr>
          <w:bCs/>
          <w:sz w:val="26"/>
          <w:szCs w:val="26"/>
        </w:rPr>
      </w:pPr>
      <w:r w:rsidRPr="00965C2F">
        <w:rPr>
          <w:bCs/>
          <w:sz w:val="26"/>
          <w:szCs w:val="26"/>
        </w:rPr>
        <w:t>II. ĐỊA ĐIỂM XÂY DỰNG VÀ NHU CẦU SỬ DỤNG ĐẤT</w:t>
      </w:r>
    </w:p>
    <w:p w14:paraId="742E7CA7" w14:textId="43CBF8B6" w:rsidR="00BA2E08" w:rsidRPr="00965C2F" w:rsidRDefault="00BA2E08" w:rsidP="00BA2E08">
      <w:pPr>
        <w:spacing w:before="80" w:after="80" w:line="276" w:lineRule="auto"/>
        <w:ind w:right="-22"/>
        <w:jc w:val="both"/>
        <w:rPr>
          <w:bCs/>
          <w:sz w:val="26"/>
          <w:szCs w:val="26"/>
        </w:rPr>
      </w:pPr>
      <w:r w:rsidRPr="00965C2F">
        <w:rPr>
          <w:bCs/>
          <w:sz w:val="26"/>
          <w:szCs w:val="26"/>
        </w:rPr>
        <w:t>1.</w:t>
      </w:r>
      <w:r w:rsidR="00070A60" w:rsidRPr="00965C2F">
        <w:rPr>
          <w:bCs/>
          <w:sz w:val="26"/>
          <w:szCs w:val="26"/>
        </w:rPr>
        <w:t xml:space="preserve"> </w:t>
      </w:r>
      <w:r w:rsidRPr="00965C2F">
        <w:rPr>
          <w:bCs/>
          <w:sz w:val="26"/>
          <w:szCs w:val="26"/>
        </w:rPr>
        <w:t>Địa điểm xây dựng</w:t>
      </w:r>
    </w:p>
    <w:p w14:paraId="5E7E76D4" w14:textId="7D6232EF" w:rsidR="00BA2E08" w:rsidRPr="00965C2F" w:rsidRDefault="00BA2E08" w:rsidP="00BA2E08">
      <w:pPr>
        <w:spacing w:before="80" w:after="80" w:line="276" w:lineRule="auto"/>
        <w:ind w:right="-22"/>
        <w:jc w:val="both"/>
        <w:rPr>
          <w:bCs/>
          <w:sz w:val="26"/>
          <w:szCs w:val="26"/>
        </w:rPr>
      </w:pPr>
      <w:r w:rsidRPr="00965C2F">
        <w:rPr>
          <w:bCs/>
          <w:sz w:val="26"/>
          <w:szCs w:val="26"/>
        </w:rPr>
        <w:t>2. Nhu cầu sử dụng đất và giới hạn khu đất</w:t>
      </w:r>
    </w:p>
    <w:p w14:paraId="3B48F1E3" w14:textId="5555509E" w:rsidR="00BA2E08" w:rsidRPr="00965C2F" w:rsidRDefault="00BA2E08" w:rsidP="00BA2E08">
      <w:pPr>
        <w:spacing w:before="80" w:after="80" w:line="276" w:lineRule="auto"/>
        <w:ind w:right="-22"/>
        <w:jc w:val="both"/>
        <w:rPr>
          <w:bCs/>
          <w:sz w:val="26"/>
          <w:szCs w:val="26"/>
        </w:rPr>
      </w:pPr>
      <w:r w:rsidRPr="00965C2F">
        <w:rPr>
          <w:bCs/>
          <w:sz w:val="26"/>
          <w:szCs w:val="26"/>
        </w:rPr>
        <w:t>III. ĐIỀU KIỆN TỰ NHIÊN VÀ XÃ HỘI</w:t>
      </w:r>
    </w:p>
    <w:p w14:paraId="450298A9" w14:textId="250AB3C5" w:rsidR="00BA2E08" w:rsidRPr="00965C2F" w:rsidRDefault="00BA2E08" w:rsidP="00BA2E08">
      <w:pPr>
        <w:spacing w:before="80" w:after="80" w:line="276" w:lineRule="auto"/>
        <w:ind w:right="-22"/>
        <w:jc w:val="both"/>
        <w:rPr>
          <w:bCs/>
          <w:sz w:val="26"/>
          <w:szCs w:val="26"/>
        </w:rPr>
      </w:pPr>
      <w:r w:rsidRPr="00965C2F">
        <w:rPr>
          <w:bCs/>
          <w:sz w:val="26"/>
          <w:szCs w:val="26"/>
        </w:rPr>
        <w:t>1. Điều kiện tự nhiên</w:t>
      </w:r>
    </w:p>
    <w:p w14:paraId="0B3CB8D9" w14:textId="4892F699" w:rsidR="00BA2E08" w:rsidRPr="00965C2F" w:rsidRDefault="00BA2E08" w:rsidP="00BA2E08">
      <w:pPr>
        <w:spacing w:before="80" w:after="80" w:line="276" w:lineRule="auto"/>
        <w:ind w:right="-22"/>
        <w:jc w:val="both"/>
        <w:rPr>
          <w:bCs/>
          <w:sz w:val="26"/>
          <w:szCs w:val="26"/>
        </w:rPr>
      </w:pPr>
      <w:r w:rsidRPr="00965C2F">
        <w:rPr>
          <w:bCs/>
          <w:sz w:val="26"/>
          <w:szCs w:val="26"/>
        </w:rPr>
        <w:t>2. Hiện trạng dự án</w:t>
      </w:r>
    </w:p>
    <w:p w14:paraId="490B20ED" w14:textId="77777777" w:rsidR="00203FB5" w:rsidRPr="00965C2F" w:rsidRDefault="00203FB5" w:rsidP="00BA2E08">
      <w:pPr>
        <w:spacing w:before="80" w:after="80" w:line="276" w:lineRule="auto"/>
        <w:ind w:right="-22"/>
        <w:jc w:val="both"/>
        <w:rPr>
          <w:bCs/>
          <w:sz w:val="26"/>
          <w:szCs w:val="26"/>
        </w:rPr>
      </w:pPr>
    </w:p>
    <w:p w14:paraId="2F03F389" w14:textId="77777777" w:rsidR="00070A60" w:rsidRPr="00965C2F" w:rsidRDefault="00070A60" w:rsidP="00070A60">
      <w:pPr>
        <w:spacing w:before="80" w:after="80" w:line="276" w:lineRule="auto"/>
        <w:ind w:right="-22"/>
        <w:jc w:val="both"/>
        <w:rPr>
          <w:b/>
          <w:sz w:val="26"/>
          <w:szCs w:val="26"/>
        </w:rPr>
      </w:pPr>
      <w:r w:rsidRPr="00965C2F">
        <w:rPr>
          <w:b/>
          <w:sz w:val="26"/>
          <w:szCs w:val="26"/>
        </w:rPr>
        <w:t xml:space="preserve">PHẦN III : NỘI DUNG THUYẾT MINH THIẾT KẾ </w:t>
      </w:r>
    </w:p>
    <w:p w14:paraId="45A28CE3" w14:textId="5612F527" w:rsidR="00070A60" w:rsidRPr="00965C2F" w:rsidRDefault="00070A60" w:rsidP="00070A60">
      <w:pPr>
        <w:spacing w:before="80" w:after="80" w:line="276" w:lineRule="auto"/>
        <w:ind w:right="-22"/>
        <w:jc w:val="both"/>
        <w:rPr>
          <w:b/>
          <w:sz w:val="26"/>
          <w:szCs w:val="26"/>
        </w:rPr>
      </w:pPr>
      <w:r w:rsidRPr="00965C2F">
        <w:rPr>
          <w:b/>
          <w:sz w:val="26"/>
          <w:szCs w:val="26"/>
        </w:rPr>
        <w:t xml:space="preserve">CHƯƠNG I : GIẢI PHÁP THIẾT KẾ </w:t>
      </w:r>
      <w:r w:rsidR="00CA4FC9" w:rsidRPr="00965C2F">
        <w:rPr>
          <w:b/>
          <w:sz w:val="26"/>
          <w:szCs w:val="26"/>
        </w:rPr>
        <w:t xml:space="preserve">KIẾN TRÚC </w:t>
      </w:r>
    </w:p>
    <w:p w14:paraId="0FA50FD1" w14:textId="77777777" w:rsidR="00070A60" w:rsidRPr="00965C2F" w:rsidRDefault="00070A60" w:rsidP="00070A60">
      <w:pPr>
        <w:spacing w:before="80" w:after="80" w:line="276" w:lineRule="auto"/>
        <w:ind w:right="-22"/>
        <w:jc w:val="both"/>
        <w:rPr>
          <w:bCs/>
          <w:sz w:val="26"/>
          <w:szCs w:val="26"/>
        </w:rPr>
      </w:pPr>
      <w:r w:rsidRPr="00965C2F">
        <w:rPr>
          <w:bCs/>
          <w:sz w:val="26"/>
          <w:szCs w:val="26"/>
        </w:rPr>
        <w:t>1. GIẢI PHÁP THIẾT KẾ QUY HOẠCH TỔNG MẶT BẰNG</w:t>
      </w:r>
    </w:p>
    <w:p w14:paraId="4A5C7BA0" w14:textId="2AF6EBDD" w:rsidR="00070A60" w:rsidRPr="00965C2F" w:rsidRDefault="00070A60" w:rsidP="00070A60">
      <w:pPr>
        <w:spacing w:before="80" w:after="80" w:line="276" w:lineRule="auto"/>
        <w:ind w:right="-22"/>
        <w:jc w:val="both"/>
        <w:rPr>
          <w:bCs/>
          <w:sz w:val="26"/>
          <w:szCs w:val="26"/>
        </w:rPr>
      </w:pPr>
      <w:r w:rsidRPr="00965C2F">
        <w:rPr>
          <w:bCs/>
          <w:sz w:val="26"/>
          <w:szCs w:val="26"/>
        </w:rPr>
        <w:t>2. GIẢI PHÁP THIẾT KẾ KIẾN TRÚC CÔNG TRÌNH</w:t>
      </w:r>
    </w:p>
    <w:p w14:paraId="27E70FD6" w14:textId="77777777" w:rsidR="00070A60" w:rsidRPr="00965C2F" w:rsidRDefault="00070A60" w:rsidP="005307A0">
      <w:pPr>
        <w:spacing w:before="80" w:after="80" w:line="276" w:lineRule="auto"/>
        <w:ind w:right="-22"/>
        <w:jc w:val="both"/>
        <w:rPr>
          <w:b/>
          <w:sz w:val="26"/>
          <w:szCs w:val="26"/>
        </w:rPr>
      </w:pPr>
      <w:r w:rsidRPr="00965C2F">
        <w:rPr>
          <w:b/>
          <w:sz w:val="26"/>
          <w:szCs w:val="26"/>
        </w:rPr>
        <w:t>CHƯƠNG II : CÁC GIẢI PHÁP KỸ THUẬT CÔNG NGHỆ</w:t>
      </w:r>
    </w:p>
    <w:p w14:paraId="66574CE5" w14:textId="77777777" w:rsidR="00070A60" w:rsidRPr="00965C2F" w:rsidRDefault="00070A60" w:rsidP="005307A0">
      <w:pPr>
        <w:spacing w:before="80" w:after="80" w:line="276" w:lineRule="auto"/>
        <w:ind w:right="-22"/>
        <w:jc w:val="both"/>
        <w:rPr>
          <w:bCs/>
          <w:sz w:val="26"/>
          <w:szCs w:val="26"/>
        </w:rPr>
      </w:pPr>
      <w:r w:rsidRPr="00965C2F">
        <w:rPr>
          <w:bCs/>
          <w:sz w:val="26"/>
          <w:szCs w:val="26"/>
        </w:rPr>
        <w:t>I. KẾT CẤU CÔNG TRÌNH</w:t>
      </w:r>
    </w:p>
    <w:p w14:paraId="7E3B8CA7" w14:textId="64757F01" w:rsidR="00070A60" w:rsidRPr="00965C2F" w:rsidRDefault="00007C77" w:rsidP="005307A0">
      <w:pPr>
        <w:spacing w:before="80" w:after="80" w:line="276" w:lineRule="auto"/>
        <w:ind w:right="-22"/>
        <w:jc w:val="both"/>
        <w:rPr>
          <w:bCs/>
          <w:sz w:val="26"/>
          <w:szCs w:val="26"/>
        </w:rPr>
      </w:pPr>
      <w:bookmarkStart w:id="0" w:name="_Toc526699041"/>
      <w:bookmarkStart w:id="1" w:name="_Toc15892569"/>
      <w:r>
        <w:rPr>
          <w:bCs/>
          <w:sz w:val="26"/>
          <w:szCs w:val="26"/>
        </w:rPr>
        <w:t>1</w:t>
      </w:r>
      <w:r w:rsidR="005307A0" w:rsidRPr="00965C2F">
        <w:rPr>
          <w:bCs/>
          <w:sz w:val="26"/>
          <w:szCs w:val="26"/>
        </w:rPr>
        <w:t>. Cơ sở thiết kế</w:t>
      </w:r>
      <w:bookmarkEnd w:id="0"/>
      <w:bookmarkEnd w:id="1"/>
    </w:p>
    <w:p w14:paraId="4D8FEE43" w14:textId="1A7A9DC6" w:rsidR="00070A60" w:rsidRPr="00965C2F" w:rsidRDefault="00007C77" w:rsidP="005307A0">
      <w:pPr>
        <w:spacing w:before="80" w:after="80" w:line="276" w:lineRule="auto"/>
        <w:ind w:right="-22"/>
        <w:jc w:val="both"/>
        <w:rPr>
          <w:bCs/>
          <w:sz w:val="26"/>
          <w:szCs w:val="26"/>
        </w:rPr>
      </w:pPr>
      <w:bookmarkStart w:id="2" w:name="_Toc526699045"/>
      <w:bookmarkStart w:id="3" w:name="_Toc15892573"/>
      <w:r>
        <w:rPr>
          <w:bCs/>
          <w:sz w:val="26"/>
          <w:szCs w:val="26"/>
        </w:rPr>
        <w:t>2</w:t>
      </w:r>
      <w:r w:rsidR="005307A0" w:rsidRPr="00965C2F">
        <w:rPr>
          <w:bCs/>
          <w:sz w:val="26"/>
          <w:szCs w:val="26"/>
        </w:rPr>
        <w:t>. Vật liệu sử dụng</w:t>
      </w:r>
      <w:bookmarkEnd w:id="2"/>
      <w:bookmarkEnd w:id="3"/>
    </w:p>
    <w:p w14:paraId="25B45A08" w14:textId="1603032E" w:rsidR="00070A60" w:rsidRPr="00965C2F" w:rsidRDefault="00007C77" w:rsidP="005307A0">
      <w:pPr>
        <w:spacing w:before="80" w:after="80" w:line="276" w:lineRule="auto"/>
        <w:ind w:right="-22"/>
        <w:jc w:val="both"/>
        <w:rPr>
          <w:bCs/>
          <w:sz w:val="26"/>
          <w:szCs w:val="26"/>
        </w:rPr>
      </w:pPr>
      <w:bookmarkStart w:id="4" w:name="_Toc526699049"/>
      <w:bookmarkStart w:id="5" w:name="_Toc15892577"/>
      <w:r>
        <w:rPr>
          <w:bCs/>
          <w:sz w:val="26"/>
          <w:szCs w:val="26"/>
        </w:rPr>
        <w:t>3</w:t>
      </w:r>
      <w:r w:rsidR="005307A0" w:rsidRPr="00965C2F">
        <w:rPr>
          <w:bCs/>
          <w:sz w:val="26"/>
          <w:szCs w:val="26"/>
        </w:rPr>
        <w:t xml:space="preserve">. Tải trọng và tổ hợp tải trọng </w:t>
      </w:r>
      <w:bookmarkEnd w:id="4"/>
      <w:bookmarkEnd w:id="5"/>
    </w:p>
    <w:p w14:paraId="12EEA8A5" w14:textId="3AEE8F99" w:rsidR="00070A60" w:rsidRPr="00965C2F" w:rsidRDefault="00007C77" w:rsidP="005307A0">
      <w:pPr>
        <w:spacing w:before="80" w:after="80" w:line="276" w:lineRule="auto"/>
        <w:ind w:right="-22"/>
        <w:jc w:val="both"/>
        <w:rPr>
          <w:bCs/>
          <w:sz w:val="26"/>
          <w:szCs w:val="26"/>
        </w:rPr>
      </w:pPr>
      <w:bookmarkStart w:id="6" w:name="_Toc526699056"/>
      <w:bookmarkStart w:id="7" w:name="_Toc15892584"/>
      <w:r>
        <w:rPr>
          <w:bCs/>
          <w:sz w:val="26"/>
          <w:szCs w:val="26"/>
        </w:rPr>
        <w:t>4</w:t>
      </w:r>
      <w:r w:rsidR="005307A0" w:rsidRPr="00965C2F">
        <w:rPr>
          <w:bCs/>
          <w:sz w:val="26"/>
          <w:szCs w:val="26"/>
        </w:rPr>
        <w:t>. Giải pháp kết cấu</w:t>
      </w:r>
      <w:bookmarkEnd w:id="6"/>
      <w:bookmarkEnd w:id="7"/>
    </w:p>
    <w:p w14:paraId="6E784E17" w14:textId="77777777" w:rsidR="00070A60" w:rsidRPr="00965C2F" w:rsidRDefault="00070A60" w:rsidP="005307A0">
      <w:pPr>
        <w:spacing w:before="80" w:after="80" w:line="276" w:lineRule="auto"/>
        <w:ind w:right="-22"/>
        <w:jc w:val="both"/>
        <w:rPr>
          <w:b/>
          <w:sz w:val="26"/>
          <w:szCs w:val="26"/>
        </w:rPr>
      </w:pPr>
      <w:r w:rsidRPr="00965C2F">
        <w:rPr>
          <w:b/>
          <w:sz w:val="26"/>
          <w:szCs w:val="26"/>
        </w:rPr>
        <w:t>II. HÊ THỐNG KỸ THUẬT CƠ ĐIỆN</w:t>
      </w:r>
    </w:p>
    <w:p w14:paraId="1858C184" w14:textId="77777777" w:rsidR="00070A60" w:rsidRPr="00965C2F" w:rsidRDefault="00070A60" w:rsidP="005307A0">
      <w:pPr>
        <w:spacing w:before="80" w:after="80" w:line="276" w:lineRule="auto"/>
        <w:ind w:right="-22"/>
        <w:jc w:val="both"/>
        <w:rPr>
          <w:b/>
          <w:sz w:val="26"/>
          <w:szCs w:val="26"/>
        </w:rPr>
      </w:pPr>
      <w:r w:rsidRPr="00965C2F">
        <w:rPr>
          <w:b/>
          <w:sz w:val="26"/>
          <w:szCs w:val="26"/>
        </w:rPr>
        <w:lastRenderedPageBreak/>
        <w:t>A. PHẦN CẤP ĐIỆN, ĐIỆN NHẸ</w:t>
      </w:r>
    </w:p>
    <w:p w14:paraId="2004B3DB" w14:textId="40144BAD" w:rsidR="00070A60" w:rsidRPr="00965C2F" w:rsidRDefault="005307A0" w:rsidP="005307A0">
      <w:pPr>
        <w:spacing w:before="80" w:after="80" w:line="276" w:lineRule="auto"/>
        <w:ind w:right="-22"/>
        <w:jc w:val="both"/>
        <w:rPr>
          <w:bCs/>
          <w:sz w:val="26"/>
          <w:szCs w:val="26"/>
        </w:rPr>
      </w:pPr>
      <w:r w:rsidRPr="00965C2F">
        <w:rPr>
          <w:bCs/>
          <w:sz w:val="26"/>
          <w:szCs w:val="26"/>
        </w:rPr>
        <w:t>1. Hệ thống cấp điện và chiếu sáng</w:t>
      </w:r>
    </w:p>
    <w:p w14:paraId="6F74964C" w14:textId="1851DD03" w:rsidR="00070A60" w:rsidRPr="00965C2F" w:rsidRDefault="005307A0" w:rsidP="005307A0">
      <w:pPr>
        <w:spacing w:before="80" w:after="80" w:line="276" w:lineRule="auto"/>
        <w:ind w:right="-22"/>
        <w:jc w:val="both"/>
        <w:rPr>
          <w:bCs/>
          <w:sz w:val="26"/>
          <w:szCs w:val="26"/>
        </w:rPr>
      </w:pPr>
      <w:bookmarkStart w:id="8" w:name="_Toc37405936"/>
      <w:r w:rsidRPr="00965C2F">
        <w:rPr>
          <w:bCs/>
          <w:sz w:val="26"/>
          <w:szCs w:val="26"/>
        </w:rPr>
        <w:t>2. Hệ thống thông tin liên lạc</w:t>
      </w:r>
    </w:p>
    <w:bookmarkEnd w:id="8"/>
    <w:p w14:paraId="66B6D539" w14:textId="77777777" w:rsidR="00070A60" w:rsidRPr="00965C2F" w:rsidRDefault="00070A60" w:rsidP="005307A0">
      <w:pPr>
        <w:spacing w:before="80" w:after="80" w:line="276" w:lineRule="auto"/>
        <w:ind w:right="-22"/>
        <w:jc w:val="both"/>
        <w:rPr>
          <w:b/>
          <w:sz w:val="26"/>
          <w:szCs w:val="26"/>
        </w:rPr>
      </w:pPr>
      <w:r w:rsidRPr="00965C2F">
        <w:rPr>
          <w:b/>
          <w:sz w:val="26"/>
          <w:szCs w:val="26"/>
        </w:rPr>
        <w:t>B. PHẦN THÔNG GIÓ VÀ ĐIỀU HÒA KHÔNG KHÍ</w:t>
      </w:r>
    </w:p>
    <w:p w14:paraId="0F1ED00A" w14:textId="6727C640" w:rsidR="00070A60" w:rsidRPr="00965C2F" w:rsidRDefault="005307A0" w:rsidP="005307A0">
      <w:pPr>
        <w:spacing w:before="80" w:after="80" w:line="276" w:lineRule="auto"/>
        <w:ind w:right="-22"/>
        <w:jc w:val="both"/>
        <w:rPr>
          <w:bCs/>
          <w:sz w:val="26"/>
          <w:szCs w:val="26"/>
        </w:rPr>
      </w:pPr>
      <w:r w:rsidRPr="00965C2F">
        <w:rPr>
          <w:bCs/>
          <w:sz w:val="26"/>
          <w:szCs w:val="26"/>
        </w:rPr>
        <w:t>1. Cơ sở thiết kế</w:t>
      </w:r>
    </w:p>
    <w:p w14:paraId="2C1FCB6D" w14:textId="0D33EA1F" w:rsidR="00070A60" w:rsidRPr="00965C2F" w:rsidRDefault="005307A0" w:rsidP="005307A0">
      <w:pPr>
        <w:spacing w:before="80" w:after="80" w:line="276" w:lineRule="auto"/>
        <w:ind w:right="-22"/>
        <w:jc w:val="both"/>
        <w:rPr>
          <w:bCs/>
          <w:sz w:val="26"/>
          <w:szCs w:val="26"/>
        </w:rPr>
      </w:pPr>
      <w:bookmarkStart w:id="9" w:name="_Toc372274956"/>
      <w:bookmarkStart w:id="10" w:name="_Toc372462785"/>
      <w:r w:rsidRPr="00965C2F">
        <w:rPr>
          <w:bCs/>
          <w:sz w:val="26"/>
          <w:szCs w:val="26"/>
        </w:rPr>
        <w:t>2. Phạm vi thiết kế</w:t>
      </w:r>
    </w:p>
    <w:p w14:paraId="5ACBEC7D" w14:textId="46EC979E" w:rsidR="00070A60" w:rsidRPr="00965C2F" w:rsidRDefault="005307A0" w:rsidP="005307A0">
      <w:pPr>
        <w:spacing w:before="80" w:after="80" w:line="276" w:lineRule="auto"/>
        <w:ind w:right="-22"/>
        <w:jc w:val="both"/>
        <w:rPr>
          <w:bCs/>
          <w:sz w:val="26"/>
          <w:szCs w:val="26"/>
        </w:rPr>
      </w:pPr>
      <w:bookmarkStart w:id="11" w:name="_Toc372274957"/>
      <w:bookmarkStart w:id="12" w:name="_Toc372462786"/>
      <w:bookmarkStart w:id="13" w:name="_Toc394651299"/>
      <w:bookmarkStart w:id="14" w:name="_Toc398889456"/>
      <w:bookmarkEnd w:id="9"/>
      <w:bookmarkEnd w:id="10"/>
      <w:r w:rsidRPr="00965C2F">
        <w:rPr>
          <w:bCs/>
          <w:sz w:val="26"/>
          <w:szCs w:val="26"/>
        </w:rPr>
        <w:t>3. Giải pháp thiết kế</w:t>
      </w:r>
    </w:p>
    <w:bookmarkEnd w:id="11"/>
    <w:bookmarkEnd w:id="12"/>
    <w:bookmarkEnd w:id="13"/>
    <w:bookmarkEnd w:id="14"/>
    <w:p w14:paraId="5C3C53B8" w14:textId="77777777" w:rsidR="00070A60" w:rsidRPr="00965C2F" w:rsidRDefault="00070A60" w:rsidP="005307A0">
      <w:pPr>
        <w:spacing w:before="80" w:after="80" w:line="276" w:lineRule="auto"/>
        <w:ind w:right="-22"/>
        <w:jc w:val="both"/>
        <w:rPr>
          <w:b/>
          <w:sz w:val="26"/>
          <w:szCs w:val="26"/>
        </w:rPr>
      </w:pPr>
      <w:r w:rsidRPr="00965C2F">
        <w:rPr>
          <w:b/>
          <w:sz w:val="26"/>
          <w:szCs w:val="26"/>
        </w:rPr>
        <w:t>C. HỆ THỐNG CẤP THOÁT NƯỚC</w:t>
      </w:r>
    </w:p>
    <w:p w14:paraId="1164B1A8" w14:textId="3D34DD1D" w:rsidR="00070A60" w:rsidRPr="00965C2F" w:rsidRDefault="005307A0" w:rsidP="005307A0">
      <w:pPr>
        <w:spacing w:before="80" w:after="80" w:line="276" w:lineRule="auto"/>
        <w:ind w:right="-22"/>
        <w:jc w:val="both"/>
        <w:rPr>
          <w:bCs/>
          <w:sz w:val="26"/>
          <w:szCs w:val="26"/>
        </w:rPr>
      </w:pPr>
      <w:bookmarkStart w:id="15" w:name="_Toc516670941"/>
      <w:r w:rsidRPr="00965C2F">
        <w:rPr>
          <w:bCs/>
          <w:sz w:val="26"/>
          <w:szCs w:val="26"/>
        </w:rPr>
        <w:t>1. Cơ sở</w:t>
      </w:r>
      <w:bookmarkEnd w:id="15"/>
      <w:r w:rsidRPr="00965C2F">
        <w:rPr>
          <w:bCs/>
          <w:sz w:val="26"/>
          <w:szCs w:val="26"/>
        </w:rPr>
        <w:t xml:space="preserve"> thiết kế</w:t>
      </w:r>
    </w:p>
    <w:p w14:paraId="5F003E84" w14:textId="261BDCF3" w:rsidR="00070A60" w:rsidRPr="00965C2F" w:rsidRDefault="005307A0" w:rsidP="005307A0">
      <w:pPr>
        <w:spacing w:before="80" w:after="80" w:line="276" w:lineRule="auto"/>
        <w:ind w:right="-22"/>
        <w:jc w:val="both"/>
        <w:rPr>
          <w:bCs/>
          <w:sz w:val="26"/>
          <w:szCs w:val="26"/>
        </w:rPr>
      </w:pPr>
      <w:bookmarkStart w:id="16" w:name="_Toc516670942"/>
      <w:r w:rsidRPr="00965C2F">
        <w:rPr>
          <w:bCs/>
          <w:sz w:val="26"/>
          <w:szCs w:val="26"/>
        </w:rPr>
        <w:t>2. Phạm vi công việc</w:t>
      </w:r>
      <w:bookmarkEnd w:id="16"/>
    </w:p>
    <w:p w14:paraId="276B288B" w14:textId="24FB1AA5" w:rsidR="00070A60" w:rsidRPr="00965C2F" w:rsidRDefault="005307A0" w:rsidP="005307A0">
      <w:pPr>
        <w:spacing w:before="80" w:after="80" w:line="276" w:lineRule="auto"/>
        <w:ind w:right="-22"/>
        <w:jc w:val="both"/>
        <w:rPr>
          <w:bCs/>
          <w:sz w:val="26"/>
          <w:szCs w:val="26"/>
        </w:rPr>
      </w:pPr>
      <w:bookmarkStart w:id="17" w:name="_Toc29028543"/>
      <w:bookmarkStart w:id="18" w:name="_Toc37405934"/>
      <w:r w:rsidRPr="00965C2F">
        <w:rPr>
          <w:bCs/>
          <w:sz w:val="26"/>
          <w:szCs w:val="26"/>
        </w:rPr>
        <w:t xml:space="preserve">3. Piải pháp </w:t>
      </w:r>
      <w:bookmarkEnd w:id="17"/>
      <w:r w:rsidRPr="00965C2F">
        <w:rPr>
          <w:bCs/>
          <w:sz w:val="26"/>
          <w:szCs w:val="26"/>
        </w:rPr>
        <w:t>thiết kế</w:t>
      </w:r>
      <w:bookmarkEnd w:id="18"/>
    </w:p>
    <w:p w14:paraId="54FF2720" w14:textId="77777777" w:rsidR="00070A60" w:rsidRPr="00965C2F" w:rsidRDefault="00070A60" w:rsidP="005307A0">
      <w:pPr>
        <w:spacing w:before="80" w:after="80" w:line="276" w:lineRule="auto"/>
        <w:ind w:right="-22"/>
        <w:jc w:val="both"/>
        <w:rPr>
          <w:b/>
          <w:sz w:val="26"/>
          <w:szCs w:val="26"/>
        </w:rPr>
      </w:pPr>
      <w:r w:rsidRPr="00965C2F">
        <w:rPr>
          <w:b/>
          <w:sz w:val="26"/>
          <w:szCs w:val="26"/>
        </w:rPr>
        <w:t>III. GIẢI PHÁP PHÒNG CHÁY CHỮA CHÁY</w:t>
      </w:r>
    </w:p>
    <w:p w14:paraId="2D5AA9B3" w14:textId="77777777" w:rsidR="00070A60" w:rsidRPr="00965C2F" w:rsidRDefault="00070A60" w:rsidP="005307A0">
      <w:pPr>
        <w:spacing w:before="80" w:after="80" w:line="276" w:lineRule="auto"/>
        <w:ind w:right="-22"/>
        <w:jc w:val="both"/>
        <w:rPr>
          <w:b/>
          <w:sz w:val="26"/>
          <w:szCs w:val="26"/>
        </w:rPr>
      </w:pPr>
      <w:r w:rsidRPr="00965C2F">
        <w:rPr>
          <w:b/>
          <w:sz w:val="26"/>
          <w:szCs w:val="26"/>
        </w:rPr>
        <w:t>CHƯƠNG III : HÌNH THỨC TỔ CHỨC QLDA &amp; TIẾN ĐỘ THỰC HIỆN</w:t>
      </w:r>
    </w:p>
    <w:p w14:paraId="0A2D0ECC" w14:textId="77777777" w:rsidR="00070A60" w:rsidRPr="00965C2F" w:rsidRDefault="00070A60" w:rsidP="005307A0">
      <w:pPr>
        <w:spacing w:before="80" w:after="80" w:line="276" w:lineRule="auto"/>
        <w:ind w:right="-22"/>
        <w:jc w:val="both"/>
        <w:rPr>
          <w:bCs/>
          <w:sz w:val="26"/>
          <w:szCs w:val="26"/>
        </w:rPr>
      </w:pPr>
      <w:r w:rsidRPr="00965C2F">
        <w:rPr>
          <w:bCs/>
          <w:sz w:val="26"/>
          <w:szCs w:val="26"/>
        </w:rPr>
        <w:t>I. HÌNH THỨC TỔ CHỨC QUẢN LÝ</w:t>
      </w:r>
    </w:p>
    <w:p w14:paraId="7D9D689F" w14:textId="77777777" w:rsidR="00070A60" w:rsidRPr="00965C2F" w:rsidRDefault="00070A60" w:rsidP="005307A0">
      <w:pPr>
        <w:spacing w:before="80" w:after="80" w:line="276" w:lineRule="auto"/>
        <w:ind w:right="-22"/>
        <w:jc w:val="both"/>
        <w:rPr>
          <w:bCs/>
          <w:sz w:val="26"/>
          <w:szCs w:val="26"/>
        </w:rPr>
      </w:pPr>
      <w:r w:rsidRPr="00965C2F">
        <w:rPr>
          <w:bCs/>
          <w:sz w:val="26"/>
          <w:szCs w:val="26"/>
        </w:rPr>
        <w:t>II. TIẾN ĐỘ THỰC HIỆN</w:t>
      </w:r>
    </w:p>
    <w:p w14:paraId="5DC3497C" w14:textId="77777777" w:rsidR="00070A60" w:rsidRPr="00965C2F" w:rsidRDefault="00070A60" w:rsidP="00070A60">
      <w:pPr>
        <w:spacing w:before="80" w:after="80" w:line="276" w:lineRule="auto"/>
        <w:ind w:right="-22"/>
        <w:jc w:val="both"/>
        <w:rPr>
          <w:bCs/>
          <w:sz w:val="26"/>
          <w:szCs w:val="26"/>
        </w:rPr>
      </w:pPr>
    </w:p>
    <w:p w14:paraId="388D3EDC" w14:textId="3A7A82A0" w:rsidR="00EA6681" w:rsidRPr="00965C2F" w:rsidRDefault="00956E1F" w:rsidP="00956E1F">
      <w:pPr>
        <w:spacing w:after="240" w:line="276" w:lineRule="auto"/>
        <w:ind w:right="-22"/>
        <w:rPr>
          <w:b/>
          <w:sz w:val="26"/>
          <w:szCs w:val="26"/>
        </w:rPr>
      </w:pPr>
      <w:r w:rsidRPr="00965C2F">
        <w:rPr>
          <w:b/>
          <w:sz w:val="26"/>
          <w:szCs w:val="26"/>
        </w:rPr>
        <w:t xml:space="preserve">PHỤ LỤC </w:t>
      </w:r>
    </w:p>
    <w:p w14:paraId="37CDB796" w14:textId="77777777" w:rsidR="00346931" w:rsidRPr="00965C2F" w:rsidRDefault="00346931" w:rsidP="00346931">
      <w:pPr>
        <w:spacing w:line="360" w:lineRule="auto"/>
        <w:ind w:right="-22"/>
        <w:jc w:val="center"/>
        <w:rPr>
          <w:b/>
          <w:sz w:val="26"/>
          <w:szCs w:val="26"/>
          <w:lang w:val="vi-VN"/>
        </w:rPr>
      </w:pPr>
    </w:p>
    <w:p w14:paraId="6A08BED8" w14:textId="77777777" w:rsidR="00346931" w:rsidRPr="00965C2F" w:rsidRDefault="00346931" w:rsidP="00D54CDC">
      <w:pPr>
        <w:spacing w:after="240" w:line="276" w:lineRule="auto"/>
        <w:ind w:right="-22"/>
        <w:jc w:val="center"/>
        <w:rPr>
          <w:b/>
          <w:sz w:val="26"/>
          <w:szCs w:val="26"/>
        </w:rPr>
      </w:pPr>
    </w:p>
    <w:p w14:paraId="6C8E5E00" w14:textId="77777777" w:rsidR="00346931" w:rsidRPr="00965C2F" w:rsidRDefault="00346931" w:rsidP="00D54CDC">
      <w:pPr>
        <w:spacing w:after="240" w:line="276" w:lineRule="auto"/>
        <w:ind w:right="-22"/>
        <w:jc w:val="center"/>
        <w:rPr>
          <w:b/>
          <w:sz w:val="26"/>
          <w:szCs w:val="26"/>
        </w:rPr>
      </w:pPr>
    </w:p>
    <w:p w14:paraId="2CB917AB" w14:textId="374ED11B" w:rsidR="00346931" w:rsidRPr="00965C2F" w:rsidRDefault="00346931" w:rsidP="00D54CDC">
      <w:pPr>
        <w:spacing w:after="240" w:line="276" w:lineRule="auto"/>
        <w:ind w:right="-22"/>
        <w:jc w:val="center"/>
        <w:rPr>
          <w:b/>
          <w:sz w:val="26"/>
          <w:szCs w:val="26"/>
        </w:rPr>
      </w:pPr>
    </w:p>
    <w:p w14:paraId="65B8D50B" w14:textId="7ED1F7D6" w:rsidR="0041600F" w:rsidRPr="00965C2F" w:rsidRDefault="0041600F" w:rsidP="00D54CDC">
      <w:pPr>
        <w:spacing w:after="240" w:line="276" w:lineRule="auto"/>
        <w:ind w:right="-22"/>
        <w:jc w:val="center"/>
        <w:rPr>
          <w:b/>
          <w:sz w:val="26"/>
          <w:szCs w:val="26"/>
        </w:rPr>
      </w:pPr>
    </w:p>
    <w:p w14:paraId="581DBBB6" w14:textId="07B70F69" w:rsidR="0041600F" w:rsidRPr="00965C2F" w:rsidRDefault="0041600F" w:rsidP="00D54CDC">
      <w:pPr>
        <w:spacing w:after="240" w:line="276" w:lineRule="auto"/>
        <w:ind w:right="-22"/>
        <w:jc w:val="center"/>
        <w:rPr>
          <w:b/>
          <w:sz w:val="26"/>
          <w:szCs w:val="26"/>
        </w:rPr>
      </w:pPr>
    </w:p>
    <w:p w14:paraId="14D6DDE7" w14:textId="77777777" w:rsidR="0041600F" w:rsidRPr="00965C2F" w:rsidRDefault="0041600F" w:rsidP="00D54CDC">
      <w:pPr>
        <w:spacing w:after="240" w:line="276" w:lineRule="auto"/>
        <w:ind w:right="-22"/>
        <w:jc w:val="center"/>
        <w:rPr>
          <w:b/>
          <w:sz w:val="26"/>
          <w:szCs w:val="26"/>
        </w:rPr>
      </w:pPr>
    </w:p>
    <w:p w14:paraId="53CDC3BA" w14:textId="2FE01D18" w:rsidR="00346931" w:rsidRDefault="00346931" w:rsidP="00D54CDC">
      <w:pPr>
        <w:spacing w:after="240" w:line="276" w:lineRule="auto"/>
        <w:ind w:right="-22"/>
        <w:jc w:val="center"/>
        <w:rPr>
          <w:b/>
          <w:sz w:val="26"/>
          <w:szCs w:val="26"/>
        </w:rPr>
      </w:pPr>
    </w:p>
    <w:p w14:paraId="43C900CE" w14:textId="0CB760F5" w:rsidR="00007C77" w:rsidRDefault="00007C77" w:rsidP="00D54CDC">
      <w:pPr>
        <w:spacing w:after="240" w:line="276" w:lineRule="auto"/>
        <w:ind w:right="-22"/>
        <w:jc w:val="center"/>
        <w:rPr>
          <w:b/>
          <w:sz w:val="26"/>
          <w:szCs w:val="26"/>
        </w:rPr>
      </w:pPr>
    </w:p>
    <w:p w14:paraId="720F4502" w14:textId="77777777" w:rsidR="00007C77" w:rsidRPr="00965C2F" w:rsidRDefault="00007C77" w:rsidP="00D54CDC">
      <w:pPr>
        <w:spacing w:after="240" w:line="276" w:lineRule="auto"/>
        <w:ind w:right="-22"/>
        <w:jc w:val="center"/>
        <w:rPr>
          <w:b/>
          <w:sz w:val="26"/>
          <w:szCs w:val="26"/>
        </w:rPr>
      </w:pPr>
    </w:p>
    <w:p w14:paraId="5F51B4B6" w14:textId="5C8E9E54" w:rsidR="00570FC6" w:rsidRPr="00965C2F" w:rsidRDefault="00570FC6" w:rsidP="00D54CDC">
      <w:pPr>
        <w:spacing w:after="240" w:line="276" w:lineRule="auto"/>
        <w:ind w:right="-22"/>
        <w:jc w:val="center"/>
        <w:rPr>
          <w:b/>
          <w:sz w:val="26"/>
          <w:szCs w:val="26"/>
        </w:rPr>
      </w:pPr>
    </w:p>
    <w:p w14:paraId="640C0B36" w14:textId="77777777" w:rsidR="0084376C" w:rsidRPr="00965C2F" w:rsidRDefault="0084376C" w:rsidP="00C940C2">
      <w:pPr>
        <w:spacing w:before="80" w:after="80" w:line="276" w:lineRule="auto"/>
        <w:ind w:right="-22"/>
        <w:jc w:val="both"/>
        <w:rPr>
          <w:b/>
          <w:sz w:val="26"/>
          <w:szCs w:val="26"/>
        </w:rPr>
      </w:pPr>
    </w:p>
    <w:p w14:paraId="29D464CD" w14:textId="77777777" w:rsidR="00871625" w:rsidRPr="00965C2F" w:rsidRDefault="00871625" w:rsidP="00871625">
      <w:pPr>
        <w:spacing w:before="80" w:after="80" w:line="276" w:lineRule="auto"/>
        <w:ind w:right="-22"/>
        <w:jc w:val="both"/>
        <w:rPr>
          <w:b/>
          <w:sz w:val="26"/>
          <w:szCs w:val="26"/>
        </w:rPr>
      </w:pPr>
      <w:r w:rsidRPr="00965C2F">
        <w:rPr>
          <w:b/>
          <w:sz w:val="26"/>
          <w:szCs w:val="26"/>
        </w:rPr>
        <w:lastRenderedPageBreak/>
        <w:t>PHẦN I: MỞ ĐẦU</w:t>
      </w:r>
    </w:p>
    <w:p w14:paraId="542BCE1C" w14:textId="77777777" w:rsidR="00871625" w:rsidRPr="00965C2F" w:rsidRDefault="00871625" w:rsidP="00871625">
      <w:pPr>
        <w:spacing w:before="80" w:after="80" w:line="276" w:lineRule="auto"/>
        <w:ind w:right="-22"/>
        <w:jc w:val="both"/>
        <w:rPr>
          <w:b/>
          <w:sz w:val="26"/>
          <w:szCs w:val="26"/>
        </w:rPr>
      </w:pPr>
      <w:r w:rsidRPr="00965C2F">
        <w:rPr>
          <w:b/>
          <w:sz w:val="26"/>
          <w:szCs w:val="26"/>
        </w:rPr>
        <w:t>GIỚI THIỆU CHỦ ĐẦU TƯ VÀ CĂN CỨ PHÁP LÝ DỰ ÁN</w:t>
      </w:r>
    </w:p>
    <w:p w14:paraId="2F8EE682" w14:textId="77777777" w:rsidR="00871625" w:rsidRPr="00965C2F" w:rsidRDefault="00871625" w:rsidP="00871625">
      <w:pPr>
        <w:spacing w:before="80" w:after="80" w:line="276" w:lineRule="auto"/>
        <w:ind w:right="-22"/>
        <w:jc w:val="both"/>
        <w:rPr>
          <w:b/>
          <w:sz w:val="26"/>
          <w:szCs w:val="26"/>
        </w:rPr>
      </w:pPr>
      <w:r w:rsidRPr="00965C2F">
        <w:rPr>
          <w:b/>
          <w:sz w:val="26"/>
          <w:szCs w:val="26"/>
        </w:rPr>
        <w:t>I. GIỚI THIỆU CHỦ ĐẨU TƯ</w:t>
      </w:r>
    </w:p>
    <w:p w14:paraId="182DD701" w14:textId="12741249" w:rsidR="00871625" w:rsidRPr="00965C2F" w:rsidRDefault="00871625" w:rsidP="00871625">
      <w:pPr>
        <w:spacing w:before="80" w:after="80" w:line="276" w:lineRule="auto"/>
        <w:ind w:right="-22"/>
        <w:jc w:val="both"/>
        <w:rPr>
          <w:bCs/>
          <w:sz w:val="26"/>
          <w:szCs w:val="26"/>
        </w:rPr>
      </w:pPr>
      <w:r w:rsidRPr="00965C2F">
        <w:rPr>
          <w:bCs/>
          <w:sz w:val="26"/>
          <w:szCs w:val="26"/>
        </w:rPr>
        <w:t>1. Thông tin dự án</w:t>
      </w:r>
    </w:p>
    <w:p w14:paraId="23A5338E" w14:textId="77777777" w:rsidR="008D0798" w:rsidRPr="00965C2F" w:rsidRDefault="008D0798" w:rsidP="008D0798">
      <w:pPr>
        <w:spacing w:line="360" w:lineRule="auto"/>
        <w:ind w:right="63" w:firstLine="360"/>
        <w:rPr>
          <w:bCs/>
          <w:sz w:val="26"/>
          <w:szCs w:val="26"/>
        </w:rPr>
      </w:pPr>
      <w:r w:rsidRPr="00965C2F">
        <w:rPr>
          <w:bCs/>
          <w:sz w:val="26"/>
          <w:szCs w:val="26"/>
        </w:rPr>
        <w:t>- Tên dự án : Trùng tu trụ sở làm việc Tòa án nhân dân tối cao tại số 48 Lý Thường Kiệt, quận Hoàn Kiếm, thành phố Hà Nội (GĐ3)</w:t>
      </w:r>
    </w:p>
    <w:p w14:paraId="13B79A57" w14:textId="38B85F59" w:rsidR="008D0798" w:rsidRPr="00965C2F" w:rsidRDefault="008D0798" w:rsidP="008D0798">
      <w:pPr>
        <w:spacing w:line="360" w:lineRule="auto"/>
        <w:ind w:right="63" w:firstLine="360"/>
        <w:rPr>
          <w:bCs/>
          <w:sz w:val="26"/>
          <w:szCs w:val="26"/>
        </w:rPr>
      </w:pPr>
      <w:r w:rsidRPr="00965C2F">
        <w:rPr>
          <w:bCs/>
          <w:sz w:val="26"/>
          <w:szCs w:val="26"/>
        </w:rPr>
        <w:t>- Địa điểm:  Số 48 Lý Thường Kiệt, quận Hoàn Kiếm, thành phố Hà Nội</w:t>
      </w:r>
    </w:p>
    <w:p w14:paraId="672724BB" w14:textId="77777777" w:rsidR="00C05791" w:rsidRPr="00965C2F" w:rsidRDefault="00C05791" w:rsidP="00C05791">
      <w:pPr>
        <w:spacing w:before="80" w:after="80" w:line="276" w:lineRule="auto"/>
        <w:ind w:right="-22" w:firstLine="360"/>
        <w:jc w:val="both"/>
        <w:rPr>
          <w:bCs/>
          <w:sz w:val="26"/>
          <w:szCs w:val="26"/>
        </w:rPr>
      </w:pPr>
      <w:r w:rsidRPr="00965C2F">
        <w:rPr>
          <w:bCs/>
          <w:sz w:val="26"/>
          <w:szCs w:val="26"/>
        </w:rPr>
        <w:t>- Nhóm dự án: Dự án nhóm B – Công trình cấp I</w:t>
      </w:r>
    </w:p>
    <w:p w14:paraId="142EAD1B" w14:textId="166DAD6A" w:rsidR="00C05791" w:rsidRPr="00965C2F" w:rsidRDefault="00C05791" w:rsidP="008D0798">
      <w:pPr>
        <w:spacing w:line="360" w:lineRule="auto"/>
        <w:ind w:right="63" w:firstLine="360"/>
        <w:rPr>
          <w:bCs/>
          <w:sz w:val="26"/>
          <w:szCs w:val="26"/>
        </w:rPr>
      </w:pPr>
      <w:r w:rsidRPr="00965C2F">
        <w:rPr>
          <w:bCs/>
          <w:sz w:val="26"/>
          <w:szCs w:val="26"/>
        </w:rPr>
        <w:t>- Dự án đã và chuẩn bị thực hiện:</w:t>
      </w:r>
    </w:p>
    <w:p w14:paraId="5AFE65EA" w14:textId="77777777" w:rsidR="00C05791" w:rsidRPr="00965C2F" w:rsidRDefault="00C05791" w:rsidP="00C05791">
      <w:pPr>
        <w:spacing w:before="120" w:after="120" w:line="276" w:lineRule="auto"/>
        <w:ind w:right="-29" w:firstLine="360"/>
        <w:jc w:val="both"/>
        <w:rPr>
          <w:bCs/>
          <w:sz w:val="26"/>
          <w:szCs w:val="26"/>
        </w:rPr>
      </w:pPr>
      <w:r w:rsidRPr="00965C2F">
        <w:rPr>
          <w:bCs/>
          <w:sz w:val="26"/>
          <w:szCs w:val="26"/>
        </w:rPr>
        <w:t xml:space="preserve">+ Giai đoạn 1: Thực hiện năm 2008-2010 với các nội dung cải tạo, sửa chữa một số hạng mục bên trong tòa nhà Pháp. </w:t>
      </w:r>
    </w:p>
    <w:p w14:paraId="6C98B23F" w14:textId="77777777" w:rsidR="00C05791" w:rsidRPr="00965C2F" w:rsidRDefault="00C05791" w:rsidP="00C05791">
      <w:pPr>
        <w:spacing w:before="120" w:after="120" w:line="276" w:lineRule="auto"/>
        <w:ind w:right="-29" w:firstLine="360"/>
        <w:jc w:val="both"/>
        <w:rPr>
          <w:bCs/>
          <w:sz w:val="26"/>
          <w:szCs w:val="26"/>
        </w:rPr>
      </w:pPr>
      <w:r w:rsidRPr="00965C2F">
        <w:rPr>
          <w:bCs/>
          <w:sz w:val="26"/>
          <w:szCs w:val="26"/>
        </w:rPr>
        <w:t>+ Giai đoạn 2: Thực hiện từ năm 2019-2022 với các nội dung cải tạo mặt ngoài và phần mái, tầng áp mái tòa nhà Pháp. Đền bù, giải phóng mặt bằng toàn bộ khu hộ dân tại số 48- 48A Lý Thường Kiệt.</w:t>
      </w:r>
    </w:p>
    <w:p w14:paraId="38FB1ED6" w14:textId="77777777" w:rsidR="00C05791" w:rsidRPr="00965C2F" w:rsidRDefault="00C05791" w:rsidP="00C05791">
      <w:pPr>
        <w:spacing w:before="120" w:after="120" w:line="276" w:lineRule="auto"/>
        <w:ind w:right="-29" w:firstLine="360"/>
        <w:jc w:val="both"/>
        <w:rPr>
          <w:bCs/>
          <w:sz w:val="26"/>
          <w:szCs w:val="26"/>
        </w:rPr>
      </w:pPr>
      <w:r w:rsidRPr="00965C2F">
        <w:rPr>
          <w:bCs/>
          <w:sz w:val="26"/>
          <w:szCs w:val="26"/>
        </w:rPr>
        <w:t xml:space="preserve">+ Giai đoạn 3: Thực hiện từ 2022-2025 với dự kiến triển khai trùng tu trụ sở làm việc Tòa án nhân dân tối cao số 48 Lý Thường Kiệt. </w:t>
      </w:r>
    </w:p>
    <w:p w14:paraId="297713DA" w14:textId="1FC0C4CB" w:rsidR="000A2A8D" w:rsidRPr="00965C2F" w:rsidRDefault="00C05791" w:rsidP="000A2A8D">
      <w:pPr>
        <w:spacing w:before="120" w:after="120" w:line="276" w:lineRule="auto"/>
        <w:ind w:right="-29" w:firstLine="360"/>
        <w:jc w:val="both"/>
        <w:rPr>
          <w:bCs/>
          <w:sz w:val="26"/>
          <w:szCs w:val="26"/>
        </w:rPr>
      </w:pPr>
      <w:r w:rsidRPr="00965C2F">
        <w:rPr>
          <w:bCs/>
          <w:sz w:val="26"/>
          <w:szCs w:val="26"/>
        </w:rPr>
        <w:t xml:space="preserve">- </w:t>
      </w:r>
      <w:r w:rsidR="000A2A8D" w:rsidRPr="00965C2F">
        <w:rPr>
          <w:bCs/>
          <w:sz w:val="26"/>
          <w:szCs w:val="26"/>
        </w:rPr>
        <w:t>Các nội dung thực hiện trong giai đoạn 3 như sau:</w:t>
      </w:r>
    </w:p>
    <w:p w14:paraId="58416C7C" w14:textId="77777777" w:rsidR="000A2A8D" w:rsidRPr="00965C2F" w:rsidRDefault="000A2A8D" w:rsidP="000A2A8D">
      <w:pPr>
        <w:spacing w:before="120" w:after="120" w:line="276" w:lineRule="auto"/>
        <w:ind w:right="-29" w:firstLine="360"/>
        <w:jc w:val="both"/>
        <w:rPr>
          <w:bCs/>
          <w:sz w:val="26"/>
          <w:szCs w:val="26"/>
        </w:rPr>
      </w:pPr>
      <w:r w:rsidRPr="00965C2F">
        <w:rPr>
          <w:bCs/>
          <w:sz w:val="26"/>
          <w:szCs w:val="26"/>
        </w:rPr>
        <w:t>+ Cải tạo toàn bộ khuôn viên gồm sân, cổng, tường rào tại 48 Lý Thường;</w:t>
      </w:r>
    </w:p>
    <w:p w14:paraId="60EBA62A" w14:textId="77777777" w:rsidR="000A2A8D" w:rsidRPr="00965C2F" w:rsidRDefault="000A2A8D" w:rsidP="000A2A8D">
      <w:pPr>
        <w:spacing w:before="120" w:after="120" w:line="276" w:lineRule="auto"/>
        <w:ind w:right="-29" w:firstLine="360"/>
        <w:jc w:val="both"/>
        <w:rPr>
          <w:bCs/>
          <w:sz w:val="26"/>
          <w:szCs w:val="26"/>
        </w:rPr>
      </w:pPr>
      <w:r w:rsidRPr="00965C2F">
        <w:rPr>
          <w:bCs/>
          <w:sz w:val="26"/>
          <w:szCs w:val="26"/>
        </w:rPr>
        <w:t>+ Lát đá tự nhiên toàn bộ hạng mục giao thông tại khuôn viên 48 Lý Thường Kiệt cho đồng bộ với khuôn viên tại 43 Hai Bà Trưng.</w:t>
      </w:r>
    </w:p>
    <w:p w14:paraId="181E0B80" w14:textId="77777777" w:rsidR="00DB3FA6" w:rsidRPr="00965C2F" w:rsidRDefault="00DB3FA6" w:rsidP="00DB3FA6">
      <w:pPr>
        <w:spacing w:before="80" w:after="80" w:line="276" w:lineRule="auto"/>
        <w:ind w:right="-22" w:firstLine="360"/>
        <w:jc w:val="both"/>
        <w:rPr>
          <w:bCs/>
          <w:sz w:val="26"/>
          <w:szCs w:val="26"/>
        </w:rPr>
      </w:pPr>
      <w:r w:rsidRPr="00965C2F">
        <w:rPr>
          <w:bCs/>
          <w:sz w:val="26"/>
          <w:szCs w:val="26"/>
        </w:rPr>
        <w:t>- Tổng mức đầu tư của dự án (làm tròn): 100.000.000.000 đồng ./.</w:t>
      </w:r>
    </w:p>
    <w:p w14:paraId="53ABE9D1" w14:textId="4DCB0205" w:rsidR="00DB3FA6" w:rsidRPr="00965C2F" w:rsidRDefault="00DB3FA6" w:rsidP="00DB3FA6">
      <w:pPr>
        <w:spacing w:before="80" w:after="80" w:line="276" w:lineRule="auto"/>
        <w:ind w:right="-22" w:firstLine="360"/>
        <w:jc w:val="both"/>
        <w:rPr>
          <w:bCs/>
          <w:sz w:val="26"/>
          <w:szCs w:val="26"/>
        </w:rPr>
      </w:pPr>
      <w:r w:rsidRPr="00965C2F">
        <w:rPr>
          <w:bCs/>
          <w:sz w:val="26"/>
          <w:szCs w:val="26"/>
        </w:rPr>
        <w:t>(Bằng chữ: Một trăm tỷ đồng)</w:t>
      </w:r>
    </w:p>
    <w:p w14:paraId="08A2720F" w14:textId="02328506" w:rsidR="00C05791" w:rsidRPr="00965C2F" w:rsidRDefault="00DB3FA6" w:rsidP="007954B6">
      <w:pPr>
        <w:spacing w:before="80" w:after="80" w:line="276" w:lineRule="auto"/>
        <w:ind w:right="-22" w:firstLine="360"/>
        <w:jc w:val="both"/>
        <w:rPr>
          <w:bCs/>
          <w:sz w:val="26"/>
          <w:szCs w:val="26"/>
        </w:rPr>
      </w:pPr>
      <w:r w:rsidRPr="00965C2F">
        <w:rPr>
          <w:bCs/>
          <w:sz w:val="26"/>
          <w:szCs w:val="26"/>
        </w:rPr>
        <w:t>- Nguồn vốn đầu tư: 100% vốn ngân sách Trung ương</w:t>
      </w:r>
      <w:r w:rsidR="007954B6" w:rsidRPr="00965C2F">
        <w:rPr>
          <w:bCs/>
          <w:sz w:val="26"/>
          <w:szCs w:val="26"/>
        </w:rPr>
        <w:t>.</w:t>
      </w:r>
    </w:p>
    <w:p w14:paraId="6725DEBD" w14:textId="04CF5C9B" w:rsidR="007954B6" w:rsidRPr="00965C2F" w:rsidRDefault="007954B6" w:rsidP="007954B6">
      <w:pPr>
        <w:spacing w:before="80" w:after="80" w:line="276" w:lineRule="auto"/>
        <w:ind w:right="-22" w:firstLine="360"/>
        <w:jc w:val="both"/>
        <w:rPr>
          <w:bCs/>
          <w:sz w:val="26"/>
          <w:szCs w:val="26"/>
        </w:rPr>
      </w:pPr>
      <w:r w:rsidRPr="00965C2F">
        <w:rPr>
          <w:bCs/>
          <w:sz w:val="26"/>
          <w:szCs w:val="26"/>
        </w:rPr>
        <w:t>- Thời gian đầu tư: Thực hiện từ 2022-2025</w:t>
      </w:r>
    </w:p>
    <w:p w14:paraId="319E09AC" w14:textId="417238D4" w:rsidR="00871625" w:rsidRPr="00965C2F" w:rsidRDefault="00871625" w:rsidP="00871625">
      <w:pPr>
        <w:spacing w:before="80" w:after="80" w:line="276" w:lineRule="auto"/>
        <w:ind w:right="-22"/>
        <w:jc w:val="both"/>
        <w:rPr>
          <w:bCs/>
          <w:sz w:val="26"/>
          <w:szCs w:val="26"/>
        </w:rPr>
      </w:pPr>
      <w:r w:rsidRPr="00965C2F">
        <w:rPr>
          <w:bCs/>
          <w:sz w:val="26"/>
          <w:szCs w:val="26"/>
        </w:rPr>
        <w:t>2. Thông tin Chủ đầu tư</w:t>
      </w:r>
    </w:p>
    <w:p w14:paraId="55FB00AB" w14:textId="628F39D5" w:rsidR="008D0798" w:rsidRDefault="008D0798" w:rsidP="008D0798">
      <w:pPr>
        <w:spacing w:line="360" w:lineRule="auto"/>
        <w:ind w:right="-142" w:firstLine="360"/>
        <w:jc w:val="both"/>
        <w:rPr>
          <w:bCs/>
          <w:sz w:val="26"/>
          <w:szCs w:val="26"/>
        </w:rPr>
      </w:pPr>
      <w:r w:rsidRPr="00965C2F">
        <w:rPr>
          <w:bCs/>
          <w:sz w:val="26"/>
          <w:szCs w:val="26"/>
        </w:rPr>
        <w:t xml:space="preserve">- Chủ đầu tư : </w:t>
      </w:r>
      <w:r w:rsidR="00964DCD">
        <w:rPr>
          <w:bCs/>
          <w:sz w:val="26"/>
          <w:szCs w:val="26"/>
        </w:rPr>
        <w:t xml:space="preserve">Văn phòng </w:t>
      </w:r>
      <w:r w:rsidRPr="00965C2F">
        <w:rPr>
          <w:bCs/>
          <w:sz w:val="26"/>
          <w:szCs w:val="26"/>
        </w:rPr>
        <w:t>Tòa án nhân dân tối cao</w:t>
      </w:r>
    </w:p>
    <w:p w14:paraId="2BAA7DBE" w14:textId="019F4BB5" w:rsidR="00E20988" w:rsidRPr="00965C2F" w:rsidRDefault="00E20988" w:rsidP="00E20988">
      <w:pPr>
        <w:spacing w:line="360" w:lineRule="auto"/>
        <w:ind w:right="63" w:firstLine="360"/>
        <w:rPr>
          <w:bCs/>
          <w:sz w:val="26"/>
          <w:szCs w:val="26"/>
        </w:rPr>
      </w:pPr>
      <w:r w:rsidRPr="00965C2F">
        <w:rPr>
          <w:bCs/>
          <w:sz w:val="26"/>
          <w:szCs w:val="26"/>
        </w:rPr>
        <w:t>- Địa điểm:  Số 48 Lý Thường Kiệt, quận Hoàn Kiếm, thành phố Hà Nội</w:t>
      </w:r>
    </w:p>
    <w:p w14:paraId="16E5C9D4" w14:textId="31B74E3B" w:rsidR="00871625" w:rsidRPr="00965C2F" w:rsidRDefault="00871625" w:rsidP="00871625">
      <w:pPr>
        <w:spacing w:before="80" w:after="80" w:line="276" w:lineRule="auto"/>
        <w:ind w:right="-22"/>
        <w:jc w:val="both"/>
        <w:rPr>
          <w:b/>
          <w:sz w:val="26"/>
          <w:szCs w:val="26"/>
        </w:rPr>
      </w:pPr>
      <w:r w:rsidRPr="00965C2F">
        <w:rPr>
          <w:b/>
          <w:sz w:val="26"/>
          <w:szCs w:val="26"/>
        </w:rPr>
        <w:t>II. CƠ SỞ PHÁP LÝ</w:t>
      </w:r>
      <w:r w:rsidR="007954B6" w:rsidRPr="00965C2F">
        <w:rPr>
          <w:b/>
          <w:sz w:val="26"/>
          <w:szCs w:val="26"/>
        </w:rPr>
        <w:t xml:space="preserve"> - </w:t>
      </w:r>
    </w:p>
    <w:p w14:paraId="2B9F142C" w14:textId="0A40554B" w:rsidR="00871625" w:rsidRPr="00965C2F" w:rsidRDefault="00871625" w:rsidP="00871625">
      <w:pPr>
        <w:spacing w:before="80" w:after="80" w:line="276" w:lineRule="auto"/>
        <w:ind w:right="-22"/>
        <w:jc w:val="both"/>
        <w:rPr>
          <w:bCs/>
          <w:sz w:val="26"/>
          <w:szCs w:val="26"/>
          <w:lang w:val="vi-VN"/>
        </w:rPr>
      </w:pPr>
      <w:r w:rsidRPr="00965C2F">
        <w:rPr>
          <w:bCs/>
          <w:sz w:val="26"/>
          <w:szCs w:val="26"/>
          <w:lang w:val="vi-VN"/>
        </w:rPr>
        <w:t>1</w:t>
      </w:r>
      <w:r w:rsidRPr="00965C2F">
        <w:rPr>
          <w:bCs/>
          <w:sz w:val="26"/>
          <w:szCs w:val="26"/>
        </w:rPr>
        <w:t xml:space="preserve">. </w:t>
      </w:r>
      <w:r w:rsidRPr="00965C2F">
        <w:rPr>
          <w:bCs/>
          <w:sz w:val="26"/>
          <w:szCs w:val="26"/>
          <w:lang w:val="vi-VN"/>
        </w:rPr>
        <w:t>Các quy định của Nhà nước</w:t>
      </w:r>
    </w:p>
    <w:p w14:paraId="1483525E" w14:textId="77777777" w:rsidR="002A1319" w:rsidRPr="00965C2F" w:rsidRDefault="002A1319" w:rsidP="002A1319">
      <w:pPr>
        <w:spacing w:before="80" w:after="80" w:line="276" w:lineRule="auto"/>
        <w:ind w:right="-29" w:firstLine="360"/>
        <w:jc w:val="both"/>
        <w:rPr>
          <w:sz w:val="26"/>
          <w:szCs w:val="26"/>
          <w:lang w:val="vi-VN"/>
        </w:rPr>
      </w:pPr>
      <w:r w:rsidRPr="00965C2F">
        <w:rPr>
          <w:sz w:val="26"/>
          <w:szCs w:val="26"/>
          <w:lang w:val="vi-VN"/>
        </w:rPr>
        <w:t>- Luật Xây dựng số 50/2014/QH13 ngày 18/06/2014 do Quốc hội nước Cộng hòa Xã hội Chủ nghĩa Việt Nam ban hành và Luật 62/2020/QH14 Luật sửa đổi, bổ sung một số điều của Luật Xây dựng;</w:t>
      </w:r>
    </w:p>
    <w:p w14:paraId="0CFBA4F0" w14:textId="77777777" w:rsidR="002A1319" w:rsidRPr="00965C2F" w:rsidRDefault="002A1319" w:rsidP="002A1319">
      <w:pPr>
        <w:spacing w:before="80" w:after="80" w:line="276" w:lineRule="auto"/>
        <w:ind w:right="-29" w:firstLine="360"/>
        <w:jc w:val="both"/>
        <w:rPr>
          <w:sz w:val="26"/>
          <w:szCs w:val="26"/>
        </w:rPr>
      </w:pPr>
      <w:r w:rsidRPr="00965C2F">
        <w:rPr>
          <w:sz w:val="26"/>
          <w:szCs w:val="26"/>
          <w:lang w:val="vi-VN"/>
        </w:rPr>
        <w:lastRenderedPageBreak/>
        <w:t xml:space="preserve">- Luật Đầu tư </w:t>
      </w:r>
      <w:r w:rsidRPr="00965C2F">
        <w:rPr>
          <w:sz w:val="26"/>
          <w:szCs w:val="26"/>
        </w:rPr>
        <w:t xml:space="preserve">công </w:t>
      </w:r>
      <w:r w:rsidRPr="00965C2F">
        <w:rPr>
          <w:sz w:val="26"/>
          <w:szCs w:val="26"/>
          <w:lang w:val="vi-VN"/>
        </w:rPr>
        <w:t xml:space="preserve">số </w:t>
      </w:r>
      <w:r w:rsidRPr="00965C2F">
        <w:rPr>
          <w:sz w:val="26"/>
          <w:szCs w:val="26"/>
        </w:rPr>
        <w:t>39</w:t>
      </w:r>
      <w:r w:rsidRPr="00965C2F">
        <w:rPr>
          <w:sz w:val="26"/>
          <w:szCs w:val="26"/>
          <w:lang w:val="vi-VN"/>
        </w:rPr>
        <w:t>/20</w:t>
      </w:r>
      <w:r w:rsidRPr="00965C2F">
        <w:rPr>
          <w:sz w:val="26"/>
          <w:szCs w:val="26"/>
        </w:rPr>
        <w:t>19</w:t>
      </w:r>
      <w:r w:rsidRPr="00965C2F">
        <w:rPr>
          <w:sz w:val="26"/>
          <w:szCs w:val="26"/>
          <w:lang w:val="vi-VN"/>
        </w:rPr>
        <w:t>/QH14 ngày 1</w:t>
      </w:r>
      <w:r w:rsidRPr="00965C2F">
        <w:rPr>
          <w:sz w:val="26"/>
          <w:szCs w:val="26"/>
        </w:rPr>
        <w:t>3</w:t>
      </w:r>
      <w:r w:rsidRPr="00965C2F">
        <w:rPr>
          <w:sz w:val="26"/>
          <w:szCs w:val="26"/>
          <w:lang w:val="vi-VN"/>
        </w:rPr>
        <w:t>/06/20</w:t>
      </w:r>
      <w:r w:rsidRPr="00965C2F">
        <w:rPr>
          <w:sz w:val="26"/>
          <w:szCs w:val="26"/>
        </w:rPr>
        <w:t>19</w:t>
      </w:r>
      <w:r w:rsidRPr="00965C2F">
        <w:rPr>
          <w:sz w:val="26"/>
          <w:szCs w:val="26"/>
          <w:lang w:val="vi-VN"/>
        </w:rPr>
        <w:t xml:space="preserve"> do Quốc hội nước Cộng hòa Xã hội Chủ nghĩa Việt Nam ban hành</w:t>
      </w:r>
      <w:r w:rsidRPr="00965C2F">
        <w:rPr>
          <w:sz w:val="26"/>
          <w:szCs w:val="26"/>
        </w:rPr>
        <w:t>;</w:t>
      </w:r>
    </w:p>
    <w:p w14:paraId="2CF334ED" w14:textId="77777777" w:rsidR="002A1319" w:rsidRPr="00965C2F" w:rsidRDefault="002A1319" w:rsidP="002A1319">
      <w:pPr>
        <w:spacing w:before="80" w:after="80" w:line="276" w:lineRule="auto"/>
        <w:ind w:right="-22" w:firstLine="360"/>
        <w:jc w:val="both"/>
        <w:rPr>
          <w:sz w:val="26"/>
          <w:szCs w:val="26"/>
        </w:rPr>
      </w:pPr>
      <w:r w:rsidRPr="00965C2F">
        <w:rPr>
          <w:sz w:val="26"/>
          <w:szCs w:val="26"/>
        </w:rPr>
        <w:t>- Luật tổ chức Tòa án nhân dân số 62/2014/QH13;</w:t>
      </w:r>
    </w:p>
    <w:p w14:paraId="0942223F" w14:textId="77777777" w:rsidR="002A1319" w:rsidRPr="00965C2F" w:rsidRDefault="002A1319" w:rsidP="002A1319">
      <w:pPr>
        <w:spacing w:before="80" w:after="80" w:line="276" w:lineRule="auto"/>
        <w:ind w:right="-22" w:firstLine="360"/>
        <w:jc w:val="both"/>
        <w:rPr>
          <w:sz w:val="26"/>
          <w:szCs w:val="26"/>
        </w:rPr>
      </w:pPr>
      <w:r w:rsidRPr="00965C2F">
        <w:rPr>
          <w:sz w:val="26"/>
          <w:szCs w:val="26"/>
        </w:rPr>
        <w:t>- Luật Di sản Văn hóa số 28/2001/QH10 ngày 29/6/2001 của Quốc hội nước Cộng hòa Xã hội Chủ nghĩa Việt Nam và  Luật sửa đổi, bổ sung một số điều của Luật Di sản Văn hóa ngày 18/6/2009;</w:t>
      </w:r>
    </w:p>
    <w:p w14:paraId="49287C90" w14:textId="77777777" w:rsidR="002A1319" w:rsidRPr="00965C2F" w:rsidRDefault="002A1319" w:rsidP="002A1319">
      <w:pPr>
        <w:pStyle w:val="BasicParagraph"/>
        <w:spacing w:before="80" w:after="80" w:line="276" w:lineRule="auto"/>
        <w:ind w:firstLine="360"/>
        <w:jc w:val="both"/>
        <w:rPr>
          <w:rFonts w:ascii="Times New Roman" w:hAnsi="Times New Roman" w:cs="Times New Roman"/>
          <w:sz w:val="26"/>
          <w:szCs w:val="26"/>
        </w:rPr>
      </w:pPr>
      <w:r w:rsidRPr="00965C2F">
        <w:rPr>
          <w:rFonts w:ascii="Times New Roman" w:hAnsi="Times New Roman" w:cs="Times New Roman"/>
          <w:sz w:val="26"/>
          <w:szCs w:val="26"/>
        </w:rPr>
        <w:t>- Nghị định số 98/2010/NĐ-CP ngày 21/9/2010 của Chính phủ quy định chi tiết thi hành một số điều của Luật Di sản văn hóa và Luật sửa đổi, bổ sung một số điều của Luật DSVH;</w:t>
      </w:r>
    </w:p>
    <w:p w14:paraId="313F8A90" w14:textId="77777777" w:rsidR="002A1319" w:rsidRPr="00965C2F" w:rsidRDefault="002A1319" w:rsidP="002A1319">
      <w:pPr>
        <w:pStyle w:val="BasicParagraph"/>
        <w:spacing w:before="80" w:after="80" w:line="276" w:lineRule="auto"/>
        <w:ind w:firstLine="360"/>
        <w:jc w:val="both"/>
        <w:rPr>
          <w:rFonts w:ascii="Times New Roman" w:hAnsi="Times New Roman" w:cs="Times New Roman"/>
          <w:sz w:val="26"/>
          <w:szCs w:val="26"/>
        </w:rPr>
      </w:pPr>
      <w:r w:rsidRPr="00965C2F">
        <w:rPr>
          <w:rFonts w:ascii="Times New Roman" w:hAnsi="Times New Roman" w:cs="Times New Roman"/>
          <w:sz w:val="26"/>
          <w:szCs w:val="26"/>
        </w:rPr>
        <w:t>- Nghị định số 166/2018/NĐ-CP ngày 25 tháng 12 năm 2018 của Chính phủ Quy định thẩm quyền, trình tự, thủ tục lập, phê duyệt quy hoạch, dự án bảo quản, tu bổ, phục hồi di tích lịch sử - văn hóa, danh lam thắng cảnh;</w:t>
      </w:r>
    </w:p>
    <w:p w14:paraId="6DB37F84" w14:textId="77777777" w:rsidR="002A1319" w:rsidRPr="00965C2F" w:rsidRDefault="002A1319" w:rsidP="002A1319">
      <w:pPr>
        <w:pStyle w:val="BasicParagraph"/>
        <w:spacing w:before="80" w:after="80" w:line="276" w:lineRule="auto"/>
        <w:ind w:firstLine="360"/>
        <w:jc w:val="both"/>
        <w:rPr>
          <w:rFonts w:ascii="Times New Roman" w:hAnsi="Times New Roman" w:cs="Times New Roman"/>
          <w:sz w:val="26"/>
          <w:szCs w:val="26"/>
        </w:rPr>
      </w:pPr>
      <w:r w:rsidRPr="00965C2F">
        <w:rPr>
          <w:rFonts w:ascii="Times New Roman" w:hAnsi="Times New Roman" w:cs="Times New Roman"/>
          <w:sz w:val="26"/>
          <w:szCs w:val="26"/>
        </w:rPr>
        <w:t>- Nghị định số 113/2013/NĐ-CP ngày 20/10/2013 của Chính phủ về Hoạt động mỹ thuật;</w:t>
      </w:r>
    </w:p>
    <w:p w14:paraId="1A2FD68E" w14:textId="77777777" w:rsidR="002A1319" w:rsidRPr="00965C2F" w:rsidRDefault="002A1319" w:rsidP="002A1319">
      <w:pPr>
        <w:spacing w:before="80" w:after="80" w:line="276" w:lineRule="auto"/>
        <w:ind w:right="-22" w:firstLine="360"/>
        <w:jc w:val="both"/>
        <w:rPr>
          <w:sz w:val="26"/>
          <w:szCs w:val="26"/>
          <w:lang w:val="vi-VN"/>
        </w:rPr>
      </w:pPr>
      <w:r w:rsidRPr="00965C2F">
        <w:rPr>
          <w:sz w:val="26"/>
          <w:szCs w:val="26"/>
          <w:lang w:val="vi-VN"/>
        </w:rPr>
        <w:t xml:space="preserve">- Nghị định số </w:t>
      </w:r>
      <w:r w:rsidRPr="00965C2F">
        <w:rPr>
          <w:sz w:val="26"/>
          <w:szCs w:val="26"/>
        </w:rPr>
        <w:t>15</w:t>
      </w:r>
      <w:r w:rsidRPr="00965C2F">
        <w:rPr>
          <w:sz w:val="26"/>
          <w:szCs w:val="26"/>
          <w:lang w:val="vi-VN"/>
        </w:rPr>
        <w:t>/20</w:t>
      </w:r>
      <w:r w:rsidRPr="00965C2F">
        <w:rPr>
          <w:sz w:val="26"/>
          <w:szCs w:val="26"/>
        </w:rPr>
        <w:t>21</w:t>
      </w:r>
      <w:r w:rsidRPr="00965C2F">
        <w:rPr>
          <w:sz w:val="26"/>
          <w:szCs w:val="26"/>
          <w:lang w:val="vi-VN"/>
        </w:rPr>
        <w:t xml:space="preserve">/NĐ-CP ngày </w:t>
      </w:r>
      <w:r w:rsidRPr="00965C2F">
        <w:rPr>
          <w:sz w:val="26"/>
          <w:szCs w:val="26"/>
        </w:rPr>
        <w:t>03</w:t>
      </w:r>
      <w:r w:rsidRPr="00965C2F">
        <w:rPr>
          <w:sz w:val="26"/>
          <w:szCs w:val="26"/>
          <w:lang w:val="vi-VN"/>
        </w:rPr>
        <w:t>/</w:t>
      </w:r>
      <w:r w:rsidRPr="00965C2F">
        <w:rPr>
          <w:sz w:val="26"/>
          <w:szCs w:val="26"/>
        </w:rPr>
        <w:t>3</w:t>
      </w:r>
      <w:r w:rsidRPr="00965C2F">
        <w:rPr>
          <w:sz w:val="26"/>
          <w:szCs w:val="26"/>
          <w:lang w:val="vi-VN"/>
        </w:rPr>
        <w:t>/20</w:t>
      </w:r>
      <w:r w:rsidRPr="00965C2F">
        <w:rPr>
          <w:sz w:val="26"/>
          <w:szCs w:val="26"/>
        </w:rPr>
        <w:t>21</w:t>
      </w:r>
      <w:r w:rsidRPr="00965C2F">
        <w:rPr>
          <w:sz w:val="26"/>
          <w:szCs w:val="26"/>
          <w:lang w:val="vi-VN"/>
        </w:rPr>
        <w:t xml:space="preserve"> của Chính phủ về quản lý dự án đầu tư xây dựng;</w:t>
      </w:r>
    </w:p>
    <w:p w14:paraId="3846B2C5" w14:textId="77777777" w:rsidR="002A1319" w:rsidRPr="00965C2F" w:rsidRDefault="002A1319" w:rsidP="002A1319">
      <w:pPr>
        <w:spacing w:before="80" w:after="80" w:line="276" w:lineRule="auto"/>
        <w:ind w:right="-22" w:firstLine="360"/>
        <w:jc w:val="both"/>
        <w:rPr>
          <w:sz w:val="26"/>
          <w:szCs w:val="26"/>
        </w:rPr>
      </w:pPr>
      <w:r w:rsidRPr="00965C2F">
        <w:rPr>
          <w:sz w:val="26"/>
          <w:szCs w:val="26"/>
        </w:rPr>
        <w:t>- Nghị định số 167/2017/NĐ-CP ngày 31/12/2017 của Chính phủ về Quy định việc sắp xếp lại, xử lý tài sản công.</w:t>
      </w:r>
    </w:p>
    <w:p w14:paraId="10D593CF" w14:textId="63796CA9" w:rsidR="00871625" w:rsidRPr="00965C2F" w:rsidRDefault="00871625" w:rsidP="00871625">
      <w:pPr>
        <w:spacing w:before="80" w:after="80" w:line="276" w:lineRule="auto"/>
        <w:ind w:right="-22"/>
        <w:jc w:val="both"/>
        <w:rPr>
          <w:bCs/>
          <w:sz w:val="26"/>
          <w:szCs w:val="26"/>
          <w:lang w:val="vi-VN"/>
        </w:rPr>
      </w:pPr>
      <w:r w:rsidRPr="00965C2F">
        <w:rPr>
          <w:bCs/>
          <w:sz w:val="26"/>
          <w:szCs w:val="26"/>
          <w:lang w:val="vi-VN"/>
        </w:rPr>
        <w:t>2</w:t>
      </w:r>
      <w:r w:rsidRPr="00965C2F">
        <w:rPr>
          <w:bCs/>
          <w:sz w:val="26"/>
          <w:szCs w:val="26"/>
        </w:rPr>
        <w:t xml:space="preserve">. </w:t>
      </w:r>
      <w:r w:rsidRPr="00965C2F">
        <w:rPr>
          <w:bCs/>
          <w:sz w:val="26"/>
          <w:szCs w:val="26"/>
          <w:lang w:val="vi-VN"/>
        </w:rPr>
        <w:t>Các văn bản pháp lý liên quan đến dự án</w:t>
      </w:r>
    </w:p>
    <w:p w14:paraId="64BC9FA0"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918/2015/QĐ-TANDTC ngày 23/6/2015 của Tòa án nhân dân tối cao về cơ cấu tổ chức và chức năng, nhiệm vụ của các đơn vị thuộc Tòa án nhân dân tối cao;</w:t>
      </w:r>
    </w:p>
    <w:p w14:paraId="3344A175"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5168/VPCP-KTTH ngày 24/6/2016 của Văn phòng Chính phủ về việc Xây dựng mới, sửa chữa, cải tạo Trụ sở làm việc hai ngành Tòa án, Viện Kiểm sát thành phố Hà Nội và các quận, huyện, thị xã;</w:t>
      </w:r>
    </w:p>
    <w:p w14:paraId="6AF2C14B"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401/TB-VPCP ngày 12/12/2016 của Văn phòng Chính phủ về thông báo Kết luận của Thủ tướng Chính phủ Nguyễn Xuân Phúc tại cuộc họp về việc triển khai các dự án của Tòa án nhân dân tối cao và Viện Kiểm sát nhân dân tối cao;</w:t>
      </w:r>
    </w:p>
    <w:p w14:paraId="7DEE587F"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45/QĐ-TANDTC-KHTC ngày 28/3/2017 quyết định về việc phê duyệt chủ trương đầu tư Trụ sở làm việc Tòa án nhân dân tối cao tại số 48 Lý Thường Kiệt, Quận Hoàn Kiếm, Thành phố Hà Nội (GĐ II) 2017-2020;</w:t>
      </w:r>
    </w:p>
    <w:p w14:paraId="3BC602E3"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206/TB-VPCP ngày 5/6/2018 của Văn phòng Chính phủ về thông báo của Thủ tướng Chính phủ Nguyễn Xuân Phúc tại cuộc họp đánh giá việc thực hiện Quy chế phối hợp công tác giữa Chính phủ với Tòa án nhân dân tối cao;</w:t>
      </w:r>
    </w:p>
    <w:p w14:paraId="366996F5"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83b-QĐ-TANDTC-KHTC ngày 28/6/2018 quyết định về việc phê duyệt điều chỉnh chủ trương đầu tư dự án Trùng tu Trụ sở làm việc Tòa án nhân dân tối cao tại số 48 Lý Thường Kiệt, Quận Hoàn Kiếm, Thành phố Hà Nội (GĐ II);</w:t>
      </w:r>
    </w:p>
    <w:p w14:paraId="0BD0FC57"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lastRenderedPageBreak/>
        <w:t>- Văn bản số 131/QĐ-TANDTC-KHTC ngày 3/7/2019 quyết định về việc phê duyệt dự án Trùng tu Trụ sở làm việc Tòa án nhân dân tối cao tại số 48 Lý Thường Kiệt, Quận Hoàn Kiếm, Thành phố Hà Nội (GĐ II);</w:t>
      </w:r>
    </w:p>
    <w:p w14:paraId="6B6D4615"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44/QĐ-TANDTC-KHTC ngày 16/3/2021 quyết định về việc phê duyệt điều chỉnh dự án Trùng tu Trụ sở làm việc Tòa án nhân dân tối cao tại số 48 -48A Lý Thường Kiệt, Quận Hoàn Kiếm, Thành phố Hà Nội (GĐ II);</w:t>
      </w:r>
    </w:p>
    <w:p w14:paraId="5A268179"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107/QĐ-TANDTC-KHTC ngày 4/5/2021 của Tòa án nhân dân tối cao về quyết định phê duyệt chủ trương đầu tư dự án Trùng tu trụ sở làm việc Tòa án nhân dân tối cao số 48 Lý Thường Kiệt, quận Hoàn Kiếm, thành phố Hà Nội (GĐ3);</w:t>
      </w:r>
    </w:p>
    <w:p w14:paraId="1241E3E3" w14:textId="77777777" w:rsidR="002A1319" w:rsidRPr="00965C2F" w:rsidRDefault="002A1319" w:rsidP="002A1319">
      <w:pPr>
        <w:spacing w:before="80" w:after="80" w:line="276" w:lineRule="auto"/>
        <w:ind w:right="-22" w:firstLine="360"/>
        <w:jc w:val="both"/>
        <w:rPr>
          <w:bCs/>
          <w:sz w:val="26"/>
          <w:szCs w:val="26"/>
        </w:rPr>
      </w:pPr>
      <w:r w:rsidRPr="00965C2F">
        <w:rPr>
          <w:bCs/>
          <w:sz w:val="26"/>
          <w:szCs w:val="26"/>
        </w:rPr>
        <w:t>- Văn bản số 37/TTr-BQLV ngày 13/1/2022 của Ban Quản lý vốn Tòa án nhân dân tối cao về việc điều chỉnh chủ trương đầu tư dự án Trùng tu, tôn tạo trụ sở Tòa án nhân dân tối cao tại số 48 Lý Thường Kiệt, Hoàn Kiếm, Hà Nội.</w:t>
      </w:r>
    </w:p>
    <w:p w14:paraId="444A80E9" w14:textId="50D68C1E" w:rsidR="00467939" w:rsidRPr="00965C2F" w:rsidRDefault="00467939" w:rsidP="00871625">
      <w:pPr>
        <w:spacing w:before="80" w:after="80" w:line="276" w:lineRule="auto"/>
        <w:ind w:right="-22"/>
        <w:jc w:val="both"/>
        <w:rPr>
          <w:bCs/>
          <w:sz w:val="26"/>
          <w:szCs w:val="26"/>
        </w:rPr>
      </w:pPr>
      <w:r w:rsidRPr="00965C2F">
        <w:rPr>
          <w:bCs/>
          <w:sz w:val="26"/>
          <w:szCs w:val="26"/>
        </w:rPr>
        <w:t>3. Các quy chuẩn, tiêu chuẩn thiết kế áp dụng</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3060"/>
        <w:gridCol w:w="5850"/>
      </w:tblGrid>
      <w:tr w:rsidR="0021417E" w:rsidRPr="00965C2F" w14:paraId="2CE827AA" w14:textId="77777777" w:rsidTr="00E20988">
        <w:trPr>
          <w:trHeight w:val="395"/>
          <w:tblHeader/>
        </w:trPr>
        <w:tc>
          <w:tcPr>
            <w:tcW w:w="715" w:type="dxa"/>
          </w:tcPr>
          <w:p w14:paraId="4B869AC3" w14:textId="77777777" w:rsidR="0021417E" w:rsidRPr="00965C2F" w:rsidRDefault="0021417E" w:rsidP="006155FF">
            <w:pPr>
              <w:spacing w:before="120" w:line="276" w:lineRule="auto"/>
              <w:jc w:val="center"/>
              <w:rPr>
                <w:b/>
                <w:bCs/>
                <w:sz w:val="26"/>
                <w:szCs w:val="26"/>
              </w:rPr>
            </w:pPr>
            <w:r w:rsidRPr="00965C2F">
              <w:rPr>
                <w:b/>
                <w:bCs/>
                <w:sz w:val="26"/>
                <w:szCs w:val="26"/>
              </w:rPr>
              <w:t>STT</w:t>
            </w:r>
          </w:p>
        </w:tc>
        <w:tc>
          <w:tcPr>
            <w:tcW w:w="3060" w:type="dxa"/>
          </w:tcPr>
          <w:p w14:paraId="05EC1042" w14:textId="77777777" w:rsidR="0021417E" w:rsidRPr="00965C2F" w:rsidRDefault="0021417E" w:rsidP="006155FF">
            <w:pPr>
              <w:spacing w:before="120" w:line="276" w:lineRule="auto"/>
              <w:jc w:val="center"/>
              <w:rPr>
                <w:b/>
                <w:bCs/>
                <w:sz w:val="26"/>
                <w:szCs w:val="26"/>
              </w:rPr>
            </w:pPr>
            <w:r w:rsidRPr="00965C2F">
              <w:rPr>
                <w:b/>
                <w:bCs/>
                <w:sz w:val="26"/>
                <w:szCs w:val="26"/>
              </w:rPr>
              <w:t>Mã số</w:t>
            </w:r>
          </w:p>
        </w:tc>
        <w:tc>
          <w:tcPr>
            <w:tcW w:w="5850" w:type="dxa"/>
          </w:tcPr>
          <w:p w14:paraId="00D36ACF" w14:textId="77777777" w:rsidR="0021417E" w:rsidRDefault="0021417E" w:rsidP="006155FF">
            <w:pPr>
              <w:spacing w:before="120" w:line="276" w:lineRule="auto"/>
              <w:jc w:val="center"/>
              <w:rPr>
                <w:b/>
                <w:bCs/>
                <w:sz w:val="26"/>
                <w:szCs w:val="26"/>
              </w:rPr>
            </w:pPr>
            <w:r w:rsidRPr="00965C2F">
              <w:rPr>
                <w:b/>
                <w:bCs/>
                <w:sz w:val="26"/>
                <w:szCs w:val="26"/>
              </w:rPr>
              <w:t>Nội dung</w:t>
            </w:r>
          </w:p>
          <w:p w14:paraId="4C3874DD" w14:textId="7ED3077E" w:rsidR="003C43C1" w:rsidRPr="00965C2F" w:rsidRDefault="003C43C1" w:rsidP="006155FF">
            <w:pPr>
              <w:spacing w:before="120" w:line="276" w:lineRule="auto"/>
              <w:jc w:val="center"/>
              <w:rPr>
                <w:b/>
                <w:bCs/>
                <w:sz w:val="26"/>
                <w:szCs w:val="26"/>
              </w:rPr>
            </w:pPr>
          </w:p>
        </w:tc>
      </w:tr>
      <w:tr w:rsidR="0021417E" w:rsidRPr="00965C2F" w14:paraId="3DE5B3A6" w14:textId="77777777" w:rsidTr="00E20988">
        <w:trPr>
          <w:trHeight w:val="362"/>
        </w:trPr>
        <w:tc>
          <w:tcPr>
            <w:tcW w:w="715" w:type="dxa"/>
          </w:tcPr>
          <w:p w14:paraId="61467561" w14:textId="77777777" w:rsidR="0021417E" w:rsidRPr="00965C2F" w:rsidRDefault="0021417E" w:rsidP="006155FF">
            <w:pPr>
              <w:spacing w:before="120" w:line="276" w:lineRule="auto"/>
              <w:jc w:val="center"/>
              <w:rPr>
                <w:b/>
                <w:bCs/>
                <w:sz w:val="26"/>
                <w:szCs w:val="26"/>
              </w:rPr>
            </w:pPr>
            <w:r w:rsidRPr="00965C2F">
              <w:rPr>
                <w:b/>
                <w:bCs/>
                <w:sz w:val="26"/>
                <w:szCs w:val="26"/>
              </w:rPr>
              <w:t>I</w:t>
            </w:r>
          </w:p>
        </w:tc>
        <w:tc>
          <w:tcPr>
            <w:tcW w:w="3060" w:type="dxa"/>
          </w:tcPr>
          <w:p w14:paraId="6711F529" w14:textId="77777777" w:rsidR="0021417E" w:rsidRPr="00965C2F" w:rsidRDefault="0021417E" w:rsidP="006155FF">
            <w:pPr>
              <w:spacing w:before="120" w:line="276" w:lineRule="auto"/>
              <w:rPr>
                <w:b/>
                <w:bCs/>
                <w:sz w:val="26"/>
                <w:szCs w:val="26"/>
              </w:rPr>
            </w:pPr>
            <w:r w:rsidRPr="00965C2F">
              <w:rPr>
                <w:b/>
                <w:bCs/>
                <w:sz w:val="26"/>
                <w:szCs w:val="26"/>
              </w:rPr>
              <w:t>Quy chuẩn</w:t>
            </w:r>
          </w:p>
        </w:tc>
        <w:tc>
          <w:tcPr>
            <w:tcW w:w="5850" w:type="dxa"/>
          </w:tcPr>
          <w:p w14:paraId="36F70774" w14:textId="77777777" w:rsidR="0021417E" w:rsidRPr="00965C2F" w:rsidRDefault="0021417E" w:rsidP="006155FF">
            <w:pPr>
              <w:spacing w:before="120" w:line="276" w:lineRule="auto"/>
              <w:jc w:val="center"/>
              <w:rPr>
                <w:b/>
                <w:bCs/>
                <w:sz w:val="26"/>
                <w:szCs w:val="26"/>
              </w:rPr>
            </w:pPr>
          </w:p>
        </w:tc>
      </w:tr>
      <w:tr w:rsidR="0021417E" w:rsidRPr="00965C2F" w14:paraId="52C1B16A" w14:textId="77777777" w:rsidTr="00E20988">
        <w:trPr>
          <w:trHeight w:val="362"/>
        </w:trPr>
        <w:tc>
          <w:tcPr>
            <w:tcW w:w="715" w:type="dxa"/>
          </w:tcPr>
          <w:p w14:paraId="3029BE39" w14:textId="77777777" w:rsidR="0021417E" w:rsidRPr="00965C2F" w:rsidRDefault="0021417E" w:rsidP="006155FF">
            <w:pPr>
              <w:spacing w:before="120" w:line="276" w:lineRule="auto"/>
              <w:rPr>
                <w:sz w:val="26"/>
                <w:szCs w:val="26"/>
              </w:rPr>
            </w:pPr>
            <w:r w:rsidRPr="00965C2F">
              <w:rPr>
                <w:sz w:val="26"/>
                <w:szCs w:val="26"/>
              </w:rPr>
              <w:t>1</w:t>
            </w:r>
          </w:p>
        </w:tc>
        <w:tc>
          <w:tcPr>
            <w:tcW w:w="3060" w:type="dxa"/>
          </w:tcPr>
          <w:p w14:paraId="4C735F28" w14:textId="77777777" w:rsidR="0021417E" w:rsidRPr="00965C2F" w:rsidRDefault="0021417E" w:rsidP="006155FF">
            <w:pPr>
              <w:spacing w:before="120" w:line="276" w:lineRule="auto"/>
              <w:rPr>
                <w:sz w:val="26"/>
                <w:szCs w:val="26"/>
              </w:rPr>
            </w:pPr>
            <w:r w:rsidRPr="00965C2F">
              <w:rPr>
                <w:sz w:val="26"/>
                <w:szCs w:val="26"/>
              </w:rPr>
              <w:t>QCVN 01:2021/BXD</w:t>
            </w:r>
          </w:p>
        </w:tc>
        <w:tc>
          <w:tcPr>
            <w:tcW w:w="5850" w:type="dxa"/>
          </w:tcPr>
          <w:p w14:paraId="01166231" w14:textId="77777777" w:rsidR="0021417E" w:rsidRPr="00965C2F" w:rsidRDefault="0021417E" w:rsidP="006155FF">
            <w:pPr>
              <w:spacing w:before="120" w:line="276" w:lineRule="auto"/>
              <w:rPr>
                <w:sz w:val="26"/>
                <w:szCs w:val="26"/>
              </w:rPr>
            </w:pPr>
            <w:r w:rsidRPr="00965C2F">
              <w:rPr>
                <w:sz w:val="26"/>
                <w:szCs w:val="26"/>
              </w:rPr>
              <w:t xml:space="preserve">Quy chuẩn kỹ thuật quốc gia về quy hoạch xây </w:t>
            </w:r>
            <w:r w:rsidRPr="00965C2F">
              <w:rPr>
                <w:sz w:val="26"/>
                <w:szCs w:val="26"/>
                <w:lang w:val="vi-VN"/>
              </w:rPr>
              <w:t>dựng</w:t>
            </w:r>
          </w:p>
        </w:tc>
      </w:tr>
      <w:tr w:rsidR="0021417E" w:rsidRPr="00965C2F" w14:paraId="282961B7" w14:textId="77777777" w:rsidTr="00E20988">
        <w:trPr>
          <w:trHeight w:val="362"/>
        </w:trPr>
        <w:tc>
          <w:tcPr>
            <w:tcW w:w="715" w:type="dxa"/>
          </w:tcPr>
          <w:p w14:paraId="6BC01183" w14:textId="77777777" w:rsidR="0021417E" w:rsidRPr="00965C2F" w:rsidRDefault="0021417E" w:rsidP="006155FF">
            <w:pPr>
              <w:spacing w:before="120" w:line="276" w:lineRule="auto"/>
              <w:rPr>
                <w:sz w:val="26"/>
                <w:szCs w:val="26"/>
              </w:rPr>
            </w:pPr>
            <w:r w:rsidRPr="00965C2F">
              <w:rPr>
                <w:sz w:val="26"/>
                <w:szCs w:val="26"/>
              </w:rPr>
              <w:t>2</w:t>
            </w:r>
          </w:p>
        </w:tc>
        <w:tc>
          <w:tcPr>
            <w:tcW w:w="3060" w:type="dxa"/>
          </w:tcPr>
          <w:p w14:paraId="426CCA5F" w14:textId="77777777" w:rsidR="0021417E" w:rsidRPr="00965C2F" w:rsidRDefault="0021417E" w:rsidP="006155FF">
            <w:pPr>
              <w:spacing w:before="120" w:line="276" w:lineRule="auto"/>
              <w:rPr>
                <w:sz w:val="26"/>
                <w:szCs w:val="26"/>
              </w:rPr>
            </w:pPr>
            <w:r w:rsidRPr="00965C2F">
              <w:rPr>
                <w:sz w:val="26"/>
                <w:szCs w:val="26"/>
              </w:rPr>
              <w:t>QCVN 0</w:t>
            </w:r>
            <w:r w:rsidRPr="00965C2F">
              <w:rPr>
                <w:sz w:val="26"/>
                <w:szCs w:val="26"/>
                <w:lang w:val="vi-VN"/>
              </w:rPr>
              <w:t>2</w:t>
            </w:r>
            <w:r w:rsidRPr="00965C2F">
              <w:rPr>
                <w:sz w:val="26"/>
                <w:szCs w:val="26"/>
              </w:rPr>
              <w:t>:20</w:t>
            </w:r>
            <w:r w:rsidRPr="00965C2F">
              <w:rPr>
                <w:sz w:val="26"/>
                <w:szCs w:val="26"/>
                <w:lang w:val="vi-VN"/>
              </w:rPr>
              <w:t>0</w:t>
            </w:r>
            <w:r w:rsidRPr="00965C2F">
              <w:rPr>
                <w:sz w:val="26"/>
                <w:szCs w:val="26"/>
              </w:rPr>
              <w:t>9/BXD</w:t>
            </w:r>
            <w:r w:rsidRPr="00965C2F">
              <w:rPr>
                <w:sz w:val="26"/>
                <w:szCs w:val="26"/>
                <w:lang w:val="vi-VN"/>
              </w:rPr>
              <w:t xml:space="preserve">              </w:t>
            </w:r>
          </w:p>
        </w:tc>
        <w:tc>
          <w:tcPr>
            <w:tcW w:w="5850" w:type="dxa"/>
          </w:tcPr>
          <w:p w14:paraId="629C7B0C" w14:textId="77777777" w:rsidR="0021417E" w:rsidRPr="00965C2F" w:rsidRDefault="0021417E" w:rsidP="006155FF">
            <w:pPr>
              <w:spacing w:before="120" w:line="276" w:lineRule="auto"/>
              <w:rPr>
                <w:sz w:val="26"/>
                <w:szCs w:val="26"/>
              </w:rPr>
            </w:pPr>
            <w:r w:rsidRPr="00965C2F">
              <w:rPr>
                <w:sz w:val="26"/>
                <w:szCs w:val="26"/>
                <w:lang w:val="vi-VN"/>
              </w:rPr>
              <w:t>Quy chuẩn kỹ thuật quốc gia số liệu điều kiện tự nhiên</w:t>
            </w:r>
            <w:r w:rsidRPr="00965C2F">
              <w:rPr>
                <w:sz w:val="26"/>
                <w:szCs w:val="26"/>
              </w:rPr>
              <w:t xml:space="preserve"> dùng</w:t>
            </w:r>
            <w:r w:rsidRPr="00965C2F">
              <w:rPr>
                <w:sz w:val="26"/>
                <w:szCs w:val="26"/>
                <w:lang w:val="vi-VN"/>
              </w:rPr>
              <w:t xml:space="preserve"> trong xây dựng</w:t>
            </w:r>
          </w:p>
        </w:tc>
      </w:tr>
      <w:tr w:rsidR="0021417E" w:rsidRPr="00965C2F" w14:paraId="6626E0F4" w14:textId="77777777" w:rsidTr="00E20988">
        <w:trPr>
          <w:trHeight w:val="362"/>
        </w:trPr>
        <w:tc>
          <w:tcPr>
            <w:tcW w:w="715" w:type="dxa"/>
          </w:tcPr>
          <w:p w14:paraId="5696619A" w14:textId="77777777" w:rsidR="0021417E" w:rsidRPr="00965C2F" w:rsidRDefault="0021417E" w:rsidP="006155FF">
            <w:pPr>
              <w:spacing w:before="120" w:line="276" w:lineRule="auto"/>
              <w:rPr>
                <w:sz w:val="26"/>
                <w:szCs w:val="26"/>
              </w:rPr>
            </w:pPr>
            <w:r w:rsidRPr="00965C2F">
              <w:rPr>
                <w:sz w:val="26"/>
                <w:szCs w:val="26"/>
              </w:rPr>
              <w:t>3</w:t>
            </w:r>
          </w:p>
        </w:tc>
        <w:tc>
          <w:tcPr>
            <w:tcW w:w="3060" w:type="dxa"/>
          </w:tcPr>
          <w:p w14:paraId="622B2CA8" w14:textId="77777777" w:rsidR="0021417E" w:rsidRPr="00965C2F" w:rsidRDefault="0021417E" w:rsidP="006155FF">
            <w:pPr>
              <w:spacing w:before="120" w:line="276" w:lineRule="auto"/>
              <w:rPr>
                <w:sz w:val="26"/>
                <w:szCs w:val="26"/>
              </w:rPr>
            </w:pPr>
            <w:r w:rsidRPr="00965C2F">
              <w:rPr>
                <w:sz w:val="26"/>
                <w:szCs w:val="26"/>
              </w:rPr>
              <w:t xml:space="preserve">QCVN 02:2020/BCA  </w:t>
            </w:r>
            <w:r w:rsidRPr="00965C2F">
              <w:rPr>
                <w:sz w:val="26"/>
                <w:szCs w:val="26"/>
                <w:lang w:val="vi-VN"/>
              </w:rPr>
              <w:t xml:space="preserve">                </w:t>
            </w:r>
          </w:p>
        </w:tc>
        <w:tc>
          <w:tcPr>
            <w:tcW w:w="5850" w:type="dxa"/>
          </w:tcPr>
          <w:p w14:paraId="2D5D0F76" w14:textId="77777777" w:rsidR="0021417E" w:rsidRPr="00965C2F" w:rsidRDefault="0021417E" w:rsidP="006155FF">
            <w:pPr>
              <w:spacing w:before="120" w:line="276" w:lineRule="auto"/>
              <w:rPr>
                <w:sz w:val="26"/>
                <w:szCs w:val="26"/>
              </w:rPr>
            </w:pPr>
            <w:r w:rsidRPr="00965C2F">
              <w:rPr>
                <w:sz w:val="26"/>
                <w:szCs w:val="26"/>
              </w:rPr>
              <w:t xml:space="preserve">Quy chuẩn kỹ thuật Quốc gia về </w:t>
            </w:r>
            <w:r w:rsidRPr="00965C2F">
              <w:rPr>
                <w:sz w:val="26"/>
                <w:szCs w:val="26"/>
                <w:lang w:val="vi-VN"/>
              </w:rPr>
              <w:t>trạm bơm nước chữa cháy</w:t>
            </w:r>
          </w:p>
        </w:tc>
      </w:tr>
      <w:tr w:rsidR="0021417E" w:rsidRPr="00965C2F" w14:paraId="404149BC" w14:textId="77777777" w:rsidTr="00E20988">
        <w:trPr>
          <w:trHeight w:val="362"/>
        </w:trPr>
        <w:tc>
          <w:tcPr>
            <w:tcW w:w="715" w:type="dxa"/>
          </w:tcPr>
          <w:p w14:paraId="7C90EE97" w14:textId="77777777" w:rsidR="0021417E" w:rsidRPr="00965C2F" w:rsidRDefault="0021417E" w:rsidP="006155FF">
            <w:pPr>
              <w:spacing w:before="120" w:line="276" w:lineRule="auto"/>
              <w:rPr>
                <w:sz w:val="26"/>
                <w:szCs w:val="26"/>
              </w:rPr>
            </w:pPr>
            <w:r w:rsidRPr="00965C2F">
              <w:rPr>
                <w:sz w:val="26"/>
                <w:szCs w:val="26"/>
              </w:rPr>
              <w:t>4</w:t>
            </w:r>
          </w:p>
        </w:tc>
        <w:tc>
          <w:tcPr>
            <w:tcW w:w="3060" w:type="dxa"/>
          </w:tcPr>
          <w:p w14:paraId="5F1E2405" w14:textId="77777777" w:rsidR="0021417E" w:rsidRPr="00965C2F" w:rsidRDefault="0021417E" w:rsidP="006155FF">
            <w:pPr>
              <w:spacing w:before="120" w:line="276" w:lineRule="auto"/>
              <w:rPr>
                <w:sz w:val="26"/>
                <w:szCs w:val="26"/>
              </w:rPr>
            </w:pPr>
            <w:r w:rsidRPr="00965C2F">
              <w:rPr>
                <w:sz w:val="26"/>
                <w:szCs w:val="26"/>
              </w:rPr>
              <w:t>QCVN 0</w:t>
            </w:r>
            <w:r w:rsidRPr="00965C2F">
              <w:rPr>
                <w:sz w:val="26"/>
                <w:szCs w:val="26"/>
                <w:lang w:val="vi-VN"/>
              </w:rPr>
              <w:t>5</w:t>
            </w:r>
            <w:r w:rsidRPr="00965C2F">
              <w:rPr>
                <w:sz w:val="26"/>
                <w:szCs w:val="26"/>
              </w:rPr>
              <w:t>:20</w:t>
            </w:r>
            <w:r w:rsidRPr="00965C2F">
              <w:rPr>
                <w:sz w:val="26"/>
                <w:szCs w:val="26"/>
                <w:lang w:val="vi-VN"/>
              </w:rPr>
              <w:t>08</w:t>
            </w:r>
            <w:r w:rsidRPr="00965C2F">
              <w:rPr>
                <w:sz w:val="26"/>
                <w:szCs w:val="26"/>
              </w:rPr>
              <w:t>/BXD</w:t>
            </w:r>
          </w:p>
        </w:tc>
        <w:tc>
          <w:tcPr>
            <w:tcW w:w="5850" w:type="dxa"/>
          </w:tcPr>
          <w:p w14:paraId="2258B5C0" w14:textId="77777777" w:rsidR="0021417E" w:rsidRPr="00965C2F" w:rsidRDefault="0021417E" w:rsidP="006155FF">
            <w:pPr>
              <w:spacing w:before="120" w:line="276" w:lineRule="auto"/>
              <w:rPr>
                <w:sz w:val="26"/>
                <w:szCs w:val="26"/>
              </w:rPr>
            </w:pPr>
            <w:r w:rsidRPr="00965C2F">
              <w:rPr>
                <w:sz w:val="26"/>
                <w:szCs w:val="26"/>
                <w:lang w:val="vi-VN"/>
              </w:rPr>
              <w:t>Nhà ở và công trình công cộng –An toàn sinh mạng và sức khỏe</w:t>
            </w:r>
          </w:p>
        </w:tc>
      </w:tr>
      <w:tr w:rsidR="0021417E" w:rsidRPr="00965C2F" w14:paraId="0450536F" w14:textId="77777777" w:rsidTr="00E20988">
        <w:trPr>
          <w:trHeight w:val="362"/>
        </w:trPr>
        <w:tc>
          <w:tcPr>
            <w:tcW w:w="715" w:type="dxa"/>
          </w:tcPr>
          <w:p w14:paraId="23B699F9" w14:textId="77777777" w:rsidR="0021417E" w:rsidRPr="00965C2F" w:rsidRDefault="0021417E" w:rsidP="006155FF">
            <w:pPr>
              <w:spacing w:before="120" w:line="276" w:lineRule="auto"/>
              <w:rPr>
                <w:sz w:val="26"/>
                <w:szCs w:val="26"/>
              </w:rPr>
            </w:pPr>
            <w:r w:rsidRPr="00965C2F">
              <w:rPr>
                <w:sz w:val="26"/>
                <w:szCs w:val="26"/>
              </w:rPr>
              <w:t>5</w:t>
            </w:r>
          </w:p>
        </w:tc>
        <w:tc>
          <w:tcPr>
            <w:tcW w:w="3060" w:type="dxa"/>
          </w:tcPr>
          <w:p w14:paraId="2F3DB5C8" w14:textId="77777777" w:rsidR="0021417E" w:rsidRPr="00965C2F" w:rsidRDefault="0021417E" w:rsidP="006155FF">
            <w:pPr>
              <w:spacing w:before="120" w:line="276" w:lineRule="auto"/>
              <w:rPr>
                <w:sz w:val="26"/>
                <w:szCs w:val="26"/>
              </w:rPr>
            </w:pPr>
            <w:r w:rsidRPr="00965C2F">
              <w:rPr>
                <w:sz w:val="26"/>
                <w:szCs w:val="26"/>
                <w:lang w:val="vi-VN"/>
              </w:rPr>
              <w:t>QCVN 05:2009/BTNMT</w:t>
            </w:r>
          </w:p>
        </w:tc>
        <w:tc>
          <w:tcPr>
            <w:tcW w:w="5850" w:type="dxa"/>
          </w:tcPr>
          <w:p w14:paraId="6D7388B4" w14:textId="77777777" w:rsidR="0021417E" w:rsidRPr="00965C2F" w:rsidRDefault="0021417E" w:rsidP="006155FF">
            <w:pPr>
              <w:spacing w:before="120" w:line="276" w:lineRule="auto"/>
              <w:rPr>
                <w:sz w:val="26"/>
                <w:szCs w:val="26"/>
              </w:rPr>
            </w:pPr>
            <w:r w:rsidRPr="00965C2F">
              <w:rPr>
                <w:sz w:val="26"/>
                <w:szCs w:val="26"/>
                <w:lang w:val="vi-VN"/>
              </w:rPr>
              <w:t>Quy chuẩn kỹ thuật Quốc gia về chất lượng không khí xung</w:t>
            </w:r>
            <w:r w:rsidRPr="00965C2F">
              <w:rPr>
                <w:sz w:val="26"/>
                <w:szCs w:val="26"/>
              </w:rPr>
              <w:t xml:space="preserve"> </w:t>
            </w:r>
            <w:r w:rsidRPr="00965C2F">
              <w:rPr>
                <w:sz w:val="26"/>
                <w:szCs w:val="26"/>
                <w:lang w:val="vi-VN"/>
              </w:rPr>
              <w:t>quanh</w:t>
            </w:r>
          </w:p>
        </w:tc>
      </w:tr>
      <w:tr w:rsidR="0021417E" w:rsidRPr="00965C2F" w14:paraId="5E11C388" w14:textId="77777777" w:rsidTr="00E20988">
        <w:trPr>
          <w:trHeight w:val="362"/>
        </w:trPr>
        <w:tc>
          <w:tcPr>
            <w:tcW w:w="715" w:type="dxa"/>
          </w:tcPr>
          <w:p w14:paraId="189D8E7C" w14:textId="77777777" w:rsidR="0021417E" w:rsidRPr="00965C2F" w:rsidRDefault="0021417E" w:rsidP="006155FF">
            <w:pPr>
              <w:spacing w:before="120" w:line="276" w:lineRule="auto"/>
              <w:rPr>
                <w:sz w:val="26"/>
                <w:szCs w:val="26"/>
              </w:rPr>
            </w:pPr>
            <w:r w:rsidRPr="00965C2F">
              <w:rPr>
                <w:sz w:val="26"/>
                <w:szCs w:val="26"/>
              </w:rPr>
              <w:t>6</w:t>
            </w:r>
          </w:p>
        </w:tc>
        <w:tc>
          <w:tcPr>
            <w:tcW w:w="3060" w:type="dxa"/>
          </w:tcPr>
          <w:p w14:paraId="6F6FF79F" w14:textId="77777777" w:rsidR="0021417E" w:rsidRPr="00965C2F" w:rsidRDefault="0021417E" w:rsidP="006155FF">
            <w:pPr>
              <w:spacing w:before="120" w:line="276" w:lineRule="auto"/>
              <w:rPr>
                <w:sz w:val="26"/>
                <w:szCs w:val="26"/>
              </w:rPr>
            </w:pPr>
            <w:r w:rsidRPr="00965C2F">
              <w:rPr>
                <w:sz w:val="26"/>
                <w:szCs w:val="26"/>
              </w:rPr>
              <w:t>QCVN 06:2021/BXD</w:t>
            </w:r>
          </w:p>
        </w:tc>
        <w:tc>
          <w:tcPr>
            <w:tcW w:w="5850" w:type="dxa"/>
          </w:tcPr>
          <w:p w14:paraId="357B8107" w14:textId="77777777" w:rsidR="0021417E" w:rsidRPr="00965C2F" w:rsidRDefault="0021417E" w:rsidP="006155FF">
            <w:pPr>
              <w:spacing w:before="120" w:line="276" w:lineRule="auto"/>
              <w:rPr>
                <w:sz w:val="26"/>
                <w:szCs w:val="26"/>
              </w:rPr>
            </w:pPr>
            <w:r w:rsidRPr="00965C2F">
              <w:rPr>
                <w:sz w:val="26"/>
                <w:szCs w:val="26"/>
              </w:rPr>
              <w:t>Quy chuẩn kỹ thuật Quốc gia về an toàn cháy cho nhà và công trình</w:t>
            </w:r>
          </w:p>
        </w:tc>
      </w:tr>
      <w:tr w:rsidR="0021417E" w:rsidRPr="00965C2F" w14:paraId="6CF2EE71" w14:textId="77777777" w:rsidTr="00E20988">
        <w:trPr>
          <w:trHeight w:val="362"/>
        </w:trPr>
        <w:tc>
          <w:tcPr>
            <w:tcW w:w="715" w:type="dxa"/>
          </w:tcPr>
          <w:p w14:paraId="6A871803" w14:textId="77777777" w:rsidR="0021417E" w:rsidRPr="00965C2F" w:rsidRDefault="0021417E" w:rsidP="006155FF">
            <w:pPr>
              <w:spacing w:before="120" w:line="276" w:lineRule="auto"/>
              <w:rPr>
                <w:color w:val="000000" w:themeColor="text1"/>
                <w:sz w:val="26"/>
                <w:szCs w:val="26"/>
              </w:rPr>
            </w:pPr>
            <w:r w:rsidRPr="00965C2F">
              <w:rPr>
                <w:color w:val="000000" w:themeColor="text1"/>
                <w:sz w:val="26"/>
                <w:szCs w:val="26"/>
              </w:rPr>
              <w:t>7</w:t>
            </w:r>
          </w:p>
        </w:tc>
        <w:tc>
          <w:tcPr>
            <w:tcW w:w="3060" w:type="dxa"/>
          </w:tcPr>
          <w:p w14:paraId="5BB12299" w14:textId="77777777" w:rsidR="0021417E" w:rsidRPr="00965C2F" w:rsidRDefault="0021417E" w:rsidP="006155FF">
            <w:pPr>
              <w:spacing w:before="120" w:line="276" w:lineRule="auto"/>
              <w:rPr>
                <w:color w:val="000000" w:themeColor="text1"/>
                <w:sz w:val="26"/>
                <w:szCs w:val="26"/>
              </w:rPr>
            </w:pPr>
            <w:r w:rsidRPr="00965C2F">
              <w:rPr>
                <w:color w:val="000000" w:themeColor="text1"/>
                <w:sz w:val="26"/>
                <w:szCs w:val="26"/>
              </w:rPr>
              <w:t>QCVN 03:2012/BXD</w:t>
            </w:r>
          </w:p>
        </w:tc>
        <w:tc>
          <w:tcPr>
            <w:tcW w:w="5850" w:type="dxa"/>
          </w:tcPr>
          <w:p w14:paraId="35893CEC" w14:textId="77777777" w:rsidR="0021417E" w:rsidRPr="00965C2F" w:rsidRDefault="0021417E" w:rsidP="006155FF">
            <w:pPr>
              <w:spacing w:before="120" w:line="276" w:lineRule="auto"/>
              <w:rPr>
                <w:color w:val="000000" w:themeColor="text1"/>
                <w:sz w:val="26"/>
                <w:szCs w:val="26"/>
              </w:rPr>
            </w:pPr>
            <w:r w:rsidRPr="00965C2F">
              <w:rPr>
                <w:color w:val="000000" w:themeColor="text1"/>
                <w:sz w:val="26"/>
                <w:szCs w:val="26"/>
              </w:rPr>
              <w:t>Quy chuẩn kỹ thuật Quốc gia về nguyên tắc phân loại, phân cấp công trình dân dụng, công nghiệp và hạ tầng kỹ thuật đô thị</w:t>
            </w:r>
          </w:p>
        </w:tc>
      </w:tr>
      <w:tr w:rsidR="0021417E" w:rsidRPr="00965C2F" w14:paraId="0FDD20A8" w14:textId="77777777" w:rsidTr="00E20988">
        <w:trPr>
          <w:trHeight w:val="362"/>
        </w:trPr>
        <w:tc>
          <w:tcPr>
            <w:tcW w:w="715" w:type="dxa"/>
          </w:tcPr>
          <w:p w14:paraId="3EB2548B" w14:textId="77777777" w:rsidR="0021417E" w:rsidRPr="00965C2F" w:rsidRDefault="0021417E" w:rsidP="006155FF">
            <w:pPr>
              <w:spacing w:before="120" w:line="276" w:lineRule="auto"/>
              <w:rPr>
                <w:sz w:val="26"/>
                <w:szCs w:val="26"/>
              </w:rPr>
            </w:pPr>
            <w:r w:rsidRPr="00965C2F">
              <w:rPr>
                <w:sz w:val="26"/>
                <w:szCs w:val="26"/>
              </w:rPr>
              <w:t>8</w:t>
            </w:r>
          </w:p>
        </w:tc>
        <w:tc>
          <w:tcPr>
            <w:tcW w:w="3060" w:type="dxa"/>
          </w:tcPr>
          <w:p w14:paraId="5A623D20" w14:textId="77777777" w:rsidR="0021417E" w:rsidRPr="00965C2F" w:rsidRDefault="0021417E" w:rsidP="006155FF">
            <w:pPr>
              <w:spacing w:before="120" w:line="276" w:lineRule="auto"/>
              <w:rPr>
                <w:sz w:val="26"/>
                <w:szCs w:val="26"/>
              </w:rPr>
            </w:pPr>
            <w:r w:rsidRPr="00965C2F">
              <w:rPr>
                <w:sz w:val="26"/>
                <w:szCs w:val="26"/>
              </w:rPr>
              <w:t xml:space="preserve">QCVN 09:2017/BXD   </w:t>
            </w:r>
            <w:r w:rsidRPr="00965C2F">
              <w:rPr>
                <w:sz w:val="26"/>
                <w:szCs w:val="26"/>
                <w:lang w:val="vi-VN"/>
              </w:rPr>
              <w:t xml:space="preserve">               </w:t>
            </w:r>
          </w:p>
        </w:tc>
        <w:tc>
          <w:tcPr>
            <w:tcW w:w="5850" w:type="dxa"/>
          </w:tcPr>
          <w:p w14:paraId="05CFCC4C" w14:textId="77777777" w:rsidR="0021417E" w:rsidRPr="00965C2F" w:rsidRDefault="0021417E" w:rsidP="006155FF">
            <w:pPr>
              <w:pStyle w:val="ListParagraph"/>
              <w:spacing w:before="120" w:line="276" w:lineRule="auto"/>
              <w:ind w:left="0"/>
              <w:rPr>
                <w:sz w:val="26"/>
                <w:szCs w:val="26"/>
              </w:rPr>
            </w:pPr>
            <w:r w:rsidRPr="00965C2F">
              <w:rPr>
                <w:sz w:val="26"/>
                <w:szCs w:val="26"/>
                <w:lang w:val="vi-VN"/>
              </w:rPr>
              <w:t>Quy chuẩn kỹ thuật Quốc gia về các công trình xây dựng sử dụng năng lượng hiệu quả</w:t>
            </w:r>
          </w:p>
        </w:tc>
      </w:tr>
      <w:tr w:rsidR="0021417E" w:rsidRPr="00965C2F" w14:paraId="32A9E8E3" w14:textId="77777777" w:rsidTr="00E20988">
        <w:trPr>
          <w:trHeight w:val="362"/>
        </w:trPr>
        <w:tc>
          <w:tcPr>
            <w:tcW w:w="715" w:type="dxa"/>
          </w:tcPr>
          <w:p w14:paraId="313A847B" w14:textId="77777777" w:rsidR="0021417E" w:rsidRPr="00965C2F" w:rsidRDefault="0021417E" w:rsidP="006155FF">
            <w:pPr>
              <w:spacing w:before="120" w:line="276" w:lineRule="auto"/>
              <w:rPr>
                <w:sz w:val="26"/>
                <w:szCs w:val="26"/>
              </w:rPr>
            </w:pPr>
            <w:r w:rsidRPr="00965C2F">
              <w:rPr>
                <w:sz w:val="26"/>
                <w:szCs w:val="26"/>
              </w:rPr>
              <w:t>9</w:t>
            </w:r>
          </w:p>
        </w:tc>
        <w:tc>
          <w:tcPr>
            <w:tcW w:w="3060" w:type="dxa"/>
          </w:tcPr>
          <w:p w14:paraId="2CF9260C" w14:textId="77777777" w:rsidR="0021417E" w:rsidRPr="00965C2F" w:rsidRDefault="0021417E" w:rsidP="006155FF">
            <w:pPr>
              <w:spacing w:before="120" w:line="276" w:lineRule="auto"/>
              <w:rPr>
                <w:sz w:val="26"/>
                <w:szCs w:val="26"/>
              </w:rPr>
            </w:pPr>
            <w:r w:rsidRPr="00965C2F">
              <w:rPr>
                <w:sz w:val="26"/>
                <w:szCs w:val="26"/>
              </w:rPr>
              <w:t>QCVN 10:2014/BXD</w:t>
            </w:r>
          </w:p>
        </w:tc>
        <w:tc>
          <w:tcPr>
            <w:tcW w:w="5850" w:type="dxa"/>
          </w:tcPr>
          <w:p w14:paraId="6D355926" w14:textId="77777777" w:rsidR="0021417E" w:rsidRPr="00965C2F" w:rsidRDefault="0021417E" w:rsidP="006155FF">
            <w:pPr>
              <w:spacing w:before="120" w:line="276" w:lineRule="auto"/>
              <w:rPr>
                <w:sz w:val="26"/>
                <w:szCs w:val="26"/>
              </w:rPr>
            </w:pPr>
            <w:r w:rsidRPr="00965C2F">
              <w:rPr>
                <w:sz w:val="26"/>
                <w:szCs w:val="26"/>
              </w:rPr>
              <w:t xml:space="preserve">Quy chuẩn kỹ thuật quốc gia về xây dung công trình đảm bảo người khuyết tật tiếp cận sử </w:t>
            </w:r>
            <w:r w:rsidRPr="00965C2F">
              <w:rPr>
                <w:sz w:val="26"/>
                <w:szCs w:val="26"/>
                <w:lang w:val="vi-VN"/>
              </w:rPr>
              <w:t>dụng</w:t>
            </w:r>
          </w:p>
        </w:tc>
      </w:tr>
      <w:tr w:rsidR="0021417E" w:rsidRPr="00965C2F" w14:paraId="11EFF333" w14:textId="77777777" w:rsidTr="00E20988">
        <w:trPr>
          <w:trHeight w:val="362"/>
        </w:trPr>
        <w:tc>
          <w:tcPr>
            <w:tcW w:w="715" w:type="dxa"/>
          </w:tcPr>
          <w:p w14:paraId="3B581D77" w14:textId="77777777" w:rsidR="0021417E" w:rsidRPr="00965C2F" w:rsidRDefault="0021417E" w:rsidP="006155FF">
            <w:pPr>
              <w:spacing w:before="120" w:line="276" w:lineRule="auto"/>
              <w:rPr>
                <w:sz w:val="26"/>
                <w:szCs w:val="26"/>
              </w:rPr>
            </w:pPr>
            <w:r w:rsidRPr="00965C2F">
              <w:rPr>
                <w:sz w:val="26"/>
                <w:szCs w:val="26"/>
              </w:rPr>
              <w:lastRenderedPageBreak/>
              <w:t>10</w:t>
            </w:r>
          </w:p>
        </w:tc>
        <w:tc>
          <w:tcPr>
            <w:tcW w:w="3060" w:type="dxa"/>
          </w:tcPr>
          <w:p w14:paraId="3E6F1F45" w14:textId="77777777" w:rsidR="0021417E" w:rsidRPr="00965C2F" w:rsidRDefault="0021417E" w:rsidP="006155FF">
            <w:pPr>
              <w:spacing w:before="120" w:line="276" w:lineRule="auto"/>
              <w:rPr>
                <w:sz w:val="26"/>
                <w:szCs w:val="26"/>
              </w:rPr>
            </w:pPr>
            <w:r w:rsidRPr="00965C2F">
              <w:rPr>
                <w:sz w:val="26"/>
                <w:szCs w:val="26"/>
              </w:rPr>
              <w:t>QCVN 12:2014/BXD</w:t>
            </w:r>
          </w:p>
        </w:tc>
        <w:tc>
          <w:tcPr>
            <w:tcW w:w="5850" w:type="dxa"/>
          </w:tcPr>
          <w:p w14:paraId="480F6705" w14:textId="77777777" w:rsidR="0021417E" w:rsidRPr="00965C2F" w:rsidRDefault="0021417E" w:rsidP="006155FF">
            <w:pPr>
              <w:spacing w:before="120" w:line="276" w:lineRule="auto"/>
              <w:rPr>
                <w:sz w:val="26"/>
                <w:szCs w:val="26"/>
              </w:rPr>
            </w:pPr>
            <w:r w:rsidRPr="00965C2F">
              <w:rPr>
                <w:sz w:val="26"/>
                <w:szCs w:val="26"/>
              </w:rPr>
              <w:t>Quy chuẩn kỹ thuật quốc gia về hệ thống điện của nhà ở và nhà công cộng</w:t>
            </w:r>
          </w:p>
        </w:tc>
      </w:tr>
      <w:tr w:rsidR="0021417E" w:rsidRPr="00965C2F" w14:paraId="77C3AEE1" w14:textId="77777777" w:rsidTr="00E20988">
        <w:trPr>
          <w:trHeight w:val="362"/>
        </w:trPr>
        <w:tc>
          <w:tcPr>
            <w:tcW w:w="715" w:type="dxa"/>
          </w:tcPr>
          <w:p w14:paraId="3D51B0D6" w14:textId="77777777" w:rsidR="0021417E" w:rsidRPr="00965C2F" w:rsidRDefault="0021417E" w:rsidP="006155FF">
            <w:pPr>
              <w:spacing w:before="120" w:line="276" w:lineRule="auto"/>
              <w:rPr>
                <w:sz w:val="26"/>
                <w:szCs w:val="26"/>
              </w:rPr>
            </w:pPr>
            <w:r w:rsidRPr="00965C2F">
              <w:rPr>
                <w:sz w:val="26"/>
                <w:szCs w:val="26"/>
              </w:rPr>
              <w:t>11</w:t>
            </w:r>
          </w:p>
        </w:tc>
        <w:tc>
          <w:tcPr>
            <w:tcW w:w="3060" w:type="dxa"/>
          </w:tcPr>
          <w:p w14:paraId="01F9DC42" w14:textId="77777777" w:rsidR="0021417E" w:rsidRPr="00965C2F" w:rsidRDefault="0021417E" w:rsidP="006155FF">
            <w:pPr>
              <w:spacing w:before="120" w:line="276" w:lineRule="auto"/>
              <w:rPr>
                <w:sz w:val="26"/>
                <w:szCs w:val="26"/>
              </w:rPr>
            </w:pPr>
            <w:r w:rsidRPr="00965C2F">
              <w:rPr>
                <w:sz w:val="26"/>
                <w:szCs w:val="26"/>
              </w:rPr>
              <w:t xml:space="preserve">QCVN 26:2010/BTNMT            </w:t>
            </w:r>
          </w:p>
        </w:tc>
        <w:tc>
          <w:tcPr>
            <w:tcW w:w="5850" w:type="dxa"/>
          </w:tcPr>
          <w:p w14:paraId="698393A2" w14:textId="77777777" w:rsidR="0021417E" w:rsidRPr="00965C2F" w:rsidRDefault="0021417E" w:rsidP="006155FF">
            <w:pPr>
              <w:spacing w:before="120" w:line="276" w:lineRule="auto"/>
              <w:rPr>
                <w:sz w:val="26"/>
                <w:szCs w:val="26"/>
              </w:rPr>
            </w:pPr>
            <w:r w:rsidRPr="00965C2F">
              <w:rPr>
                <w:sz w:val="26"/>
                <w:szCs w:val="26"/>
              </w:rPr>
              <w:t>Quy chuẩn quốc gia về tiếng ồn</w:t>
            </w:r>
          </w:p>
        </w:tc>
      </w:tr>
      <w:tr w:rsidR="0021417E" w:rsidRPr="00965C2F" w14:paraId="784A796F" w14:textId="77777777" w:rsidTr="00E20988">
        <w:trPr>
          <w:trHeight w:val="362"/>
        </w:trPr>
        <w:tc>
          <w:tcPr>
            <w:tcW w:w="715" w:type="dxa"/>
          </w:tcPr>
          <w:p w14:paraId="2918D657" w14:textId="77777777" w:rsidR="0021417E" w:rsidRPr="00965C2F" w:rsidRDefault="0021417E" w:rsidP="006155FF">
            <w:pPr>
              <w:spacing w:before="120" w:line="276" w:lineRule="auto"/>
              <w:rPr>
                <w:sz w:val="26"/>
                <w:szCs w:val="26"/>
              </w:rPr>
            </w:pPr>
            <w:r w:rsidRPr="00965C2F">
              <w:rPr>
                <w:sz w:val="26"/>
                <w:szCs w:val="26"/>
              </w:rPr>
              <w:t>12</w:t>
            </w:r>
          </w:p>
        </w:tc>
        <w:tc>
          <w:tcPr>
            <w:tcW w:w="3060" w:type="dxa"/>
          </w:tcPr>
          <w:p w14:paraId="38E390F6" w14:textId="77777777" w:rsidR="0021417E" w:rsidRPr="00965C2F" w:rsidRDefault="0021417E" w:rsidP="006155FF">
            <w:pPr>
              <w:spacing w:before="120" w:line="276" w:lineRule="auto"/>
              <w:rPr>
                <w:sz w:val="26"/>
                <w:szCs w:val="26"/>
              </w:rPr>
            </w:pPr>
            <w:r w:rsidRPr="00965C2F">
              <w:rPr>
                <w:sz w:val="26"/>
                <w:szCs w:val="26"/>
              </w:rPr>
              <w:t>QCVN 07:2016/BXD</w:t>
            </w:r>
          </w:p>
        </w:tc>
        <w:tc>
          <w:tcPr>
            <w:tcW w:w="5850" w:type="dxa"/>
          </w:tcPr>
          <w:p w14:paraId="0D3D008B" w14:textId="77777777" w:rsidR="0021417E" w:rsidRPr="00965C2F" w:rsidRDefault="0021417E" w:rsidP="006155FF">
            <w:pPr>
              <w:spacing w:before="120" w:line="276" w:lineRule="auto"/>
              <w:rPr>
                <w:sz w:val="26"/>
                <w:szCs w:val="26"/>
              </w:rPr>
            </w:pPr>
            <w:r w:rsidRPr="00965C2F">
              <w:rPr>
                <w:sz w:val="26"/>
                <w:szCs w:val="26"/>
              </w:rPr>
              <w:t>Quy chuẩn kỹ thuật quốc gia- Các công trình hạ tầng kỹ thuật</w:t>
            </w:r>
          </w:p>
        </w:tc>
      </w:tr>
      <w:tr w:rsidR="0021417E" w:rsidRPr="00965C2F" w14:paraId="1F9F4A66" w14:textId="77777777" w:rsidTr="00E20988">
        <w:trPr>
          <w:trHeight w:val="362"/>
        </w:trPr>
        <w:tc>
          <w:tcPr>
            <w:tcW w:w="715" w:type="dxa"/>
          </w:tcPr>
          <w:p w14:paraId="5C218637"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13</w:t>
            </w:r>
          </w:p>
        </w:tc>
        <w:tc>
          <w:tcPr>
            <w:tcW w:w="3060" w:type="dxa"/>
          </w:tcPr>
          <w:p w14:paraId="0D26E598" w14:textId="77777777" w:rsidR="0021417E" w:rsidRPr="00965C2F" w:rsidRDefault="0021417E" w:rsidP="006155FF">
            <w:pPr>
              <w:spacing w:before="120" w:line="276" w:lineRule="auto"/>
              <w:rPr>
                <w:sz w:val="26"/>
                <w:szCs w:val="26"/>
              </w:rPr>
            </w:pPr>
            <w:r w:rsidRPr="00965C2F">
              <w:rPr>
                <w:rFonts w:eastAsia="Calibri"/>
                <w:bCs/>
                <w:sz w:val="26"/>
                <w:szCs w:val="26"/>
                <w:lang w:val="vi-VN"/>
              </w:rPr>
              <w:t>QCVN 01:2009/BYT</w:t>
            </w:r>
          </w:p>
        </w:tc>
        <w:tc>
          <w:tcPr>
            <w:tcW w:w="5850" w:type="dxa"/>
          </w:tcPr>
          <w:p w14:paraId="2842A421" w14:textId="77777777" w:rsidR="0021417E" w:rsidRPr="00965C2F" w:rsidRDefault="0021417E" w:rsidP="006155FF">
            <w:pPr>
              <w:spacing w:before="120" w:line="276" w:lineRule="auto"/>
              <w:rPr>
                <w:sz w:val="26"/>
                <w:szCs w:val="26"/>
              </w:rPr>
            </w:pPr>
            <w:r w:rsidRPr="00965C2F">
              <w:rPr>
                <w:rFonts w:eastAsia="Calibri"/>
                <w:bCs/>
                <w:sz w:val="26"/>
                <w:szCs w:val="26"/>
                <w:lang w:val="vi-VN"/>
              </w:rPr>
              <w:t>Quy chuẩn kỹ thuật Quốc Gia về chất lượng nước ăn uống</w:t>
            </w:r>
          </w:p>
        </w:tc>
      </w:tr>
      <w:tr w:rsidR="0021417E" w:rsidRPr="00965C2F" w14:paraId="6DCF3B3E" w14:textId="77777777" w:rsidTr="00E20988">
        <w:trPr>
          <w:trHeight w:val="362"/>
        </w:trPr>
        <w:tc>
          <w:tcPr>
            <w:tcW w:w="715" w:type="dxa"/>
          </w:tcPr>
          <w:p w14:paraId="3CF5FEAD" w14:textId="77777777" w:rsidR="0021417E" w:rsidRPr="00965C2F" w:rsidRDefault="0021417E" w:rsidP="006155FF">
            <w:pPr>
              <w:spacing w:before="120" w:line="276" w:lineRule="auto"/>
              <w:rPr>
                <w:sz w:val="26"/>
                <w:szCs w:val="26"/>
              </w:rPr>
            </w:pPr>
            <w:r w:rsidRPr="00965C2F">
              <w:rPr>
                <w:sz w:val="26"/>
                <w:szCs w:val="26"/>
              </w:rPr>
              <w:t>14</w:t>
            </w:r>
          </w:p>
        </w:tc>
        <w:tc>
          <w:tcPr>
            <w:tcW w:w="3060" w:type="dxa"/>
          </w:tcPr>
          <w:p w14:paraId="44380199" w14:textId="77777777" w:rsidR="0021417E" w:rsidRPr="00965C2F" w:rsidRDefault="0021417E" w:rsidP="006155FF">
            <w:pPr>
              <w:spacing w:before="120" w:line="276" w:lineRule="auto"/>
              <w:rPr>
                <w:sz w:val="26"/>
                <w:szCs w:val="26"/>
              </w:rPr>
            </w:pPr>
            <w:r w:rsidRPr="00965C2F">
              <w:rPr>
                <w:sz w:val="26"/>
                <w:szCs w:val="26"/>
              </w:rPr>
              <w:t>QCVN 02:2009/BYT</w:t>
            </w:r>
          </w:p>
        </w:tc>
        <w:tc>
          <w:tcPr>
            <w:tcW w:w="5850" w:type="dxa"/>
          </w:tcPr>
          <w:p w14:paraId="33A220C0" w14:textId="77777777" w:rsidR="0021417E" w:rsidRPr="00965C2F" w:rsidRDefault="0021417E" w:rsidP="006155FF">
            <w:pPr>
              <w:spacing w:before="120" w:line="276" w:lineRule="auto"/>
              <w:rPr>
                <w:sz w:val="26"/>
                <w:szCs w:val="26"/>
              </w:rPr>
            </w:pPr>
            <w:r w:rsidRPr="00965C2F">
              <w:rPr>
                <w:sz w:val="26"/>
                <w:szCs w:val="26"/>
              </w:rPr>
              <w:t>Quy chuẩn kỹ thuật quốc gia về chất lượng nước sinh hoạt</w:t>
            </w:r>
          </w:p>
        </w:tc>
      </w:tr>
      <w:tr w:rsidR="0021417E" w:rsidRPr="00965C2F" w14:paraId="0F0C2EBA" w14:textId="77777777" w:rsidTr="00E20988">
        <w:trPr>
          <w:trHeight w:val="362"/>
        </w:trPr>
        <w:tc>
          <w:tcPr>
            <w:tcW w:w="715" w:type="dxa"/>
          </w:tcPr>
          <w:p w14:paraId="42209D07"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15</w:t>
            </w:r>
          </w:p>
        </w:tc>
        <w:tc>
          <w:tcPr>
            <w:tcW w:w="3060" w:type="dxa"/>
          </w:tcPr>
          <w:p w14:paraId="7834F7C5" w14:textId="77777777" w:rsidR="0021417E" w:rsidRPr="00965C2F" w:rsidRDefault="0021417E" w:rsidP="006155FF">
            <w:pPr>
              <w:spacing w:before="120" w:line="276" w:lineRule="auto"/>
              <w:rPr>
                <w:sz w:val="26"/>
                <w:szCs w:val="26"/>
              </w:rPr>
            </w:pPr>
            <w:r w:rsidRPr="00965C2F">
              <w:rPr>
                <w:rFonts w:eastAsia="Calibri"/>
                <w:bCs/>
                <w:sz w:val="26"/>
                <w:szCs w:val="26"/>
                <w:lang w:val="vi-VN"/>
              </w:rPr>
              <w:t>QCVN 14:2008/BTNMT</w:t>
            </w:r>
          </w:p>
        </w:tc>
        <w:tc>
          <w:tcPr>
            <w:tcW w:w="5850" w:type="dxa"/>
          </w:tcPr>
          <w:p w14:paraId="231245CA" w14:textId="77777777" w:rsidR="0021417E" w:rsidRPr="00965C2F" w:rsidRDefault="0021417E" w:rsidP="006155FF">
            <w:pPr>
              <w:spacing w:before="120" w:line="276" w:lineRule="auto"/>
              <w:rPr>
                <w:sz w:val="26"/>
                <w:szCs w:val="26"/>
              </w:rPr>
            </w:pPr>
            <w:r w:rsidRPr="00965C2F">
              <w:rPr>
                <w:rFonts w:eastAsia="Calibri"/>
                <w:bCs/>
                <w:sz w:val="26"/>
                <w:szCs w:val="26"/>
                <w:lang w:val="vi-VN"/>
              </w:rPr>
              <w:t>Quy chuẩn kỹ thuật quốc gia về nước thải sinh hoạt</w:t>
            </w:r>
          </w:p>
        </w:tc>
      </w:tr>
      <w:tr w:rsidR="0021417E" w:rsidRPr="00965C2F" w14:paraId="501B70A8" w14:textId="77777777" w:rsidTr="00E20988">
        <w:trPr>
          <w:trHeight w:val="362"/>
        </w:trPr>
        <w:tc>
          <w:tcPr>
            <w:tcW w:w="715" w:type="dxa"/>
          </w:tcPr>
          <w:p w14:paraId="61694EF7"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16</w:t>
            </w:r>
          </w:p>
        </w:tc>
        <w:tc>
          <w:tcPr>
            <w:tcW w:w="8910" w:type="dxa"/>
            <w:gridSpan w:val="2"/>
          </w:tcPr>
          <w:p w14:paraId="200738D1" w14:textId="77777777" w:rsidR="0021417E" w:rsidRPr="00965C2F" w:rsidRDefault="0021417E" w:rsidP="006155FF">
            <w:pPr>
              <w:spacing w:before="120" w:line="276" w:lineRule="auto"/>
              <w:rPr>
                <w:sz w:val="26"/>
                <w:szCs w:val="26"/>
              </w:rPr>
            </w:pPr>
            <w:r w:rsidRPr="00965C2F">
              <w:rPr>
                <w:rFonts w:eastAsia="Calibri"/>
                <w:bCs/>
                <w:sz w:val="26"/>
                <w:szCs w:val="26"/>
                <w:lang w:val="vi-VN"/>
              </w:rPr>
              <w:t xml:space="preserve">Quy chuẩn hệ thống cấp thoát nước trong nhà và công trình </w:t>
            </w:r>
          </w:p>
        </w:tc>
      </w:tr>
      <w:tr w:rsidR="0021417E" w:rsidRPr="00965C2F" w14:paraId="3918369F" w14:textId="77777777" w:rsidTr="00E20988">
        <w:trPr>
          <w:trHeight w:val="362"/>
        </w:trPr>
        <w:tc>
          <w:tcPr>
            <w:tcW w:w="715" w:type="dxa"/>
          </w:tcPr>
          <w:p w14:paraId="47BDC8DA" w14:textId="77777777" w:rsidR="0021417E" w:rsidRPr="00965C2F" w:rsidRDefault="0021417E" w:rsidP="006155FF">
            <w:pPr>
              <w:spacing w:before="120" w:line="276" w:lineRule="auto"/>
              <w:rPr>
                <w:rFonts w:eastAsia="Calibri"/>
                <w:b/>
                <w:bCs/>
                <w:sz w:val="26"/>
                <w:szCs w:val="26"/>
              </w:rPr>
            </w:pPr>
            <w:r w:rsidRPr="00965C2F">
              <w:rPr>
                <w:rFonts w:eastAsia="Calibri"/>
                <w:b/>
                <w:bCs/>
                <w:sz w:val="26"/>
                <w:szCs w:val="26"/>
              </w:rPr>
              <w:t>II</w:t>
            </w:r>
          </w:p>
        </w:tc>
        <w:tc>
          <w:tcPr>
            <w:tcW w:w="3060" w:type="dxa"/>
          </w:tcPr>
          <w:p w14:paraId="56CF3BA5" w14:textId="77777777" w:rsidR="0021417E" w:rsidRPr="00965C2F" w:rsidRDefault="0021417E" w:rsidP="006155FF">
            <w:pPr>
              <w:spacing w:before="120" w:line="276" w:lineRule="auto"/>
              <w:rPr>
                <w:b/>
                <w:sz w:val="26"/>
                <w:szCs w:val="26"/>
              </w:rPr>
            </w:pPr>
            <w:r w:rsidRPr="00965C2F">
              <w:rPr>
                <w:rFonts w:eastAsia="Calibri"/>
                <w:b/>
                <w:bCs/>
                <w:sz w:val="26"/>
                <w:szCs w:val="26"/>
              </w:rPr>
              <w:t>Tiêu chuẩn</w:t>
            </w:r>
          </w:p>
        </w:tc>
        <w:tc>
          <w:tcPr>
            <w:tcW w:w="5850" w:type="dxa"/>
          </w:tcPr>
          <w:p w14:paraId="67300AB9" w14:textId="77777777" w:rsidR="0021417E" w:rsidRPr="00965C2F" w:rsidRDefault="0021417E" w:rsidP="006155FF">
            <w:pPr>
              <w:spacing w:before="120" w:line="276" w:lineRule="auto"/>
              <w:rPr>
                <w:sz w:val="26"/>
                <w:szCs w:val="26"/>
              </w:rPr>
            </w:pPr>
          </w:p>
        </w:tc>
      </w:tr>
      <w:tr w:rsidR="0021417E" w:rsidRPr="00965C2F" w14:paraId="4D26DBFC" w14:textId="77777777" w:rsidTr="00E20988">
        <w:trPr>
          <w:trHeight w:val="362"/>
        </w:trPr>
        <w:tc>
          <w:tcPr>
            <w:tcW w:w="715" w:type="dxa"/>
          </w:tcPr>
          <w:p w14:paraId="70F43C50" w14:textId="77777777" w:rsidR="0021417E" w:rsidRPr="00965C2F" w:rsidRDefault="0021417E" w:rsidP="006155FF">
            <w:pPr>
              <w:spacing w:before="120" w:line="276" w:lineRule="auto"/>
              <w:rPr>
                <w:rFonts w:eastAsia="Calibri"/>
                <w:b/>
                <w:bCs/>
                <w:sz w:val="26"/>
                <w:szCs w:val="26"/>
              </w:rPr>
            </w:pPr>
            <w:r w:rsidRPr="00965C2F">
              <w:rPr>
                <w:rFonts w:eastAsia="Calibri"/>
                <w:b/>
                <w:bCs/>
                <w:sz w:val="26"/>
                <w:szCs w:val="26"/>
              </w:rPr>
              <w:t>1</w:t>
            </w:r>
          </w:p>
        </w:tc>
        <w:tc>
          <w:tcPr>
            <w:tcW w:w="3060" w:type="dxa"/>
          </w:tcPr>
          <w:p w14:paraId="64BABEFF" w14:textId="77777777" w:rsidR="0021417E" w:rsidRPr="00965C2F" w:rsidRDefault="0021417E" w:rsidP="006155FF">
            <w:pPr>
              <w:spacing w:before="120" w:line="276" w:lineRule="auto"/>
              <w:rPr>
                <w:rFonts w:eastAsia="Calibri"/>
                <w:b/>
                <w:bCs/>
                <w:sz w:val="26"/>
                <w:szCs w:val="26"/>
              </w:rPr>
            </w:pPr>
            <w:r w:rsidRPr="00965C2F">
              <w:rPr>
                <w:rFonts w:eastAsia="Calibri"/>
                <w:b/>
                <w:bCs/>
                <w:sz w:val="26"/>
                <w:szCs w:val="26"/>
              </w:rPr>
              <w:t>Hạng mục : Kiến trúc</w:t>
            </w:r>
          </w:p>
        </w:tc>
        <w:tc>
          <w:tcPr>
            <w:tcW w:w="5850" w:type="dxa"/>
          </w:tcPr>
          <w:p w14:paraId="6B3E393D" w14:textId="77777777" w:rsidR="0021417E" w:rsidRPr="00965C2F" w:rsidRDefault="0021417E" w:rsidP="006155FF">
            <w:pPr>
              <w:spacing w:before="120" w:line="276" w:lineRule="auto"/>
              <w:rPr>
                <w:rFonts w:eastAsia="Calibri"/>
                <w:bCs/>
                <w:sz w:val="26"/>
                <w:szCs w:val="26"/>
                <w:lang w:val="vi-VN"/>
              </w:rPr>
            </w:pPr>
          </w:p>
        </w:tc>
      </w:tr>
      <w:tr w:rsidR="0021417E" w:rsidRPr="00965C2F" w14:paraId="3F3640F2" w14:textId="77777777" w:rsidTr="00E20988">
        <w:trPr>
          <w:trHeight w:val="362"/>
        </w:trPr>
        <w:tc>
          <w:tcPr>
            <w:tcW w:w="715" w:type="dxa"/>
          </w:tcPr>
          <w:p w14:paraId="66D23214" w14:textId="77777777" w:rsidR="0021417E" w:rsidRPr="00965C2F" w:rsidRDefault="0021417E" w:rsidP="006155FF">
            <w:pPr>
              <w:spacing w:before="120" w:line="276" w:lineRule="auto"/>
              <w:rPr>
                <w:rFonts w:eastAsia="Calibri"/>
                <w:bCs/>
                <w:sz w:val="26"/>
                <w:szCs w:val="26"/>
              </w:rPr>
            </w:pPr>
          </w:p>
        </w:tc>
        <w:tc>
          <w:tcPr>
            <w:tcW w:w="3060" w:type="dxa"/>
          </w:tcPr>
          <w:p w14:paraId="28D819CF"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rPr>
              <w:t>TCVN 4319 – 1986</w:t>
            </w:r>
          </w:p>
        </w:tc>
        <w:tc>
          <w:tcPr>
            <w:tcW w:w="5850" w:type="dxa"/>
          </w:tcPr>
          <w:p w14:paraId="0562ED4C"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lang w:val="vi-VN"/>
              </w:rPr>
              <w:t>Nhà và công trình công cộng</w:t>
            </w:r>
            <w:r w:rsidRPr="00965C2F">
              <w:rPr>
                <w:rFonts w:eastAsia=".VnTime"/>
                <w:sz w:val="26"/>
                <w:szCs w:val="26"/>
              </w:rPr>
              <w:t>.</w:t>
            </w:r>
            <w:r w:rsidRPr="00965C2F">
              <w:rPr>
                <w:rFonts w:eastAsia=".VnTime"/>
                <w:sz w:val="26"/>
                <w:szCs w:val="26"/>
                <w:lang w:val="vi-VN"/>
              </w:rPr>
              <w:t xml:space="preserve"> Nguyên tắc cơ bản để thiết kế</w:t>
            </w:r>
          </w:p>
        </w:tc>
      </w:tr>
      <w:tr w:rsidR="0021417E" w:rsidRPr="00965C2F" w14:paraId="7A07B4AE" w14:textId="77777777" w:rsidTr="00E20988">
        <w:trPr>
          <w:trHeight w:val="362"/>
        </w:trPr>
        <w:tc>
          <w:tcPr>
            <w:tcW w:w="715" w:type="dxa"/>
          </w:tcPr>
          <w:p w14:paraId="1F665091" w14:textId="77777777" w:rsidR="0021417E" w:rsidRPr="00965C2F" w:rsidRDefault="0021417E" w:rsidP="006155FF">
            <w:pPr>
              <w:spacing w:before="120" w:line="276" w:lineRule="auto"/>
              <w:rPr>
                <w:rFonts w:eastAsia="Calibri"/>
                <w:bCs/>
                <w:sz w:val="26"/>
                <w:szCs w:val="26"/>
              </w:rPr>
            </w:pPr>
          </w:p>
        </w:tc>
        <w:tc>
          <w:tcPr>
            <w:tcW w:w="3060" w:type="dxa"/>
          </w:tcPr>
          <w:p w14:paraId="332D9D8C"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rPr>
              <w:t>TCXD 264- 2002</w:t>
            </w:r>
          </w:p>
        </w:tc>
        <w:tc>
          <w:tcPr>
            <w:tcW w:w="5850" w:type="dxa"/>
          </w:tcPr>
          <w:p w14:paraId="7801D9A6"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lang w:val="vi-VN"/>
              </w:rPr>
              <w:t>Nhà và công trình. Nguyên tắc cơ bản xây dựng công trình để đảm bảo người tàn tật tiếp cận sử dụng.</w:t>
            </w:r>
          </w:p>
        </w:tc>
      </w:tr>
      <w:tr w:rsidR="0021417E" w:rsidRPr="00965C2F" w14:paraId="2143F4AA" w14:textId="77777777" w:rsidTr="00E20988">
        <w:trPr>
          <w:trHeight w:val="362"/>
        </w:trPr>
        <w:tc>
          <w:tcPr>
            <w:tcW w:w="715" w:type="dxa"/>
          </w:tcPr>
          <w:p w14:paraId="14AB6F53" w14:textId="77777777" w:rsidR="0021417E" w:rsidRPr="00965C2F" w:rsidRDefault="0021417E" w:rsidP="006155FF">
            <w:pPr>
              <w:spacing w:before="120" w:line="276" w:lineRule="auto"/>
              <w:rPr>
                <w:rFonts w:eastAsia="Calibri"/>
                <w:bCs/>
                <w:sz w:val="26"/>
                <w:szCs w:val="26"/>
              </w:rPr>
            </w:pPr>
          </w:p>
        </w:tc>
        <w:tc>
          <w:tcPr>
            <w:tcW w:w="3060" w:type="dxa"/>
          </w:tcPr>
          <w:p w14:paraId="0FDA7D3A"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rPr>
              <w:t>TCXD 228 – 1998</w:t>
            </w:r>
          </w:p>
        </w:tc>
        <w:tc>
          <w:tcPr>
            <w:tcW w:w="5850" w:type="dxa"/>
          </w:tcPr>
          <w:p w14:paraId="4C02C4C7" w14:textId="77777777" w:rsidR="0021417E" w:rsidRPr="00965C2F" w:rsidRDefault="0021417E" w:rsidP="006155FF">
            <w:pPr>
              <w:spacing w:before="120" w:line="276" w:lineRule="auto"/>
              <w:rPr>
                <w:rFonts w:eastAsia="Calibri"/>
                <w:bCs/>
                <w:sz w:val="26"/>
                <w:szCs w:val="26"/>
                <w:lang w:val="vi-VN"/>
              </w:rPr>
            </w:pPr>
            <w:r w:rsidRPr="00965C2F">
              <w:rPr>
                <w:rFonts w:eastAsia=".VnTime"/>
                <w:sz w:val="26"/>
                <w:szCs w:val="26"/>
                <w:lang w:val="vi-VN"/>
              </w:rPr>
              <w:t>Lối đi cho người tàn tật trong công trình. Phần 1: Lối đi cho người dùng xe lăn. Tiêu chuẩn thiết kế.</w:t>
            </w:r>
          </w:p>
        </w:tc>
      </w:tr>
      <w:tr w:rsidR="0021417E" w:rsidRPr="00965C2F" w14:paraId="75527BB5" w14:textId="77777777" w:rsidTr="00E20988">
        <w:trPr>
          <w:trHeight w:val="362"/>
        </w:trPr>
        <w:tc>
          <w:tcPr>
            <w:tcW w:w="715" w:type="dxa"/>
          </w:tcPr>
          <w:p w14:paraId="470DE697" w14:textId="77777777" w:rsidR="0021417E" w:rsidRPr="00965C2F" w:rsidRDefault="0021417E" w:rsidP="006155FF">
            <w:pPr>
              <w:spacing w:before="120" w:line="276" w:lineRule="auto"/>
              <w:rPr>
                <w:rFonts w:eastAsia="Calibri"/>
                <w:b/>
                <w:sz w:val="26"/>
                <w:szCs w:val="26"/>
              </w:rPr>
            </w:pPr>
            <w:r w:rsidRPr="00965C2F">
              <w:rPr>
                <w:rFonts w:eastAsia="Calibri"/>
                <w:b/>
                <w:sz w:val="26"/>
                <w:szCs w:val="26"/>
              </w:rPr>
              <w:t>2</w:t>
            </w:r>
          </w:p>
        </w:tc>
        <w:tc>
          <w:tcPr>
            <w:tcW w:w="3060" w:type="dxa"/>
          </w:tcPr>
          <w:p w14:paraId="7B53F79C" w14:textId="77777777" w:rsidR="0021417E" w:rsidRPr="00965C2F" w:rsidRDefault="0021417E" w:rsidP="006155FF">
            <w:pPr>
              <w:spacing w:before="120" w:line="276" w:lineRule="auto"/>
              <w:rPr>
                <w:rFonts w:eastAsia=".VnTime"/>
                <w:b/>
                <w:sz w:val="26"/>
                <w:szCs w:val="26"/>
              </w:rPr>
            </w:pPr>
            <w:r w:rsidRPr="00965C2F">
              <w:rPr>
                <w:rFonts w:eastAsia="Calibri"/>
                <w:b/>
                <w:bCs/>
                <w:sz w:val="26"/>
                <w:szCs w:val="26"/>
              </w:rPr>
              <w:t xml:space="preserve">Hạng mục : </w:t>
            </w:r>
            <w:r w:rsidRPr="00965C2F">
              <w:rPr>
                <w:rFonts w:eastAsia=".VnTime"/>
                <w:b/>
                <w:sz w:val="26"/>
                <w:szCs w:val="26"/>
              </w:rPr>
              <w:t>Kết cấu</w:t>
            </w:r>
          </w:p>
        </w:tc>
        <w:tc>
          <w:tcPr>
            <w:tcW w:w="5850" w:type="dxa"/>
          </w:tcPr>
          <w:p w14:paraId="5F4F03D2" w14:textId="77777777" w:rsidR="0021417E" w:rsidRPr="00965C2F" w:rsidRDefault="0021417E" w:rsidP="006155FF">
            <w:pPr>
              <w:spacing w:before="120" w:line="276" w:lineRule="auto"/>
              <w:rPr>
                <w:rFonts w:eastAsia=".VnTime"/>
                <w:sz w:val="26"/>
                <w:szCs w:val="26"/>
                <w:lang w:val="vi-VN"/>
              </w:rPr>
            </w:pPr>
          </w:p>
        </w:tc>
      </w:tr>
      <w:tr w:rsidR="0021417E" w:rsidRPr="00965C2F" w14:paraId="25E8C0CE" w14:textId="77777777" w:rsidTr="00E20988">
        <w:trPr>
          <w:trHeight w:val="362"/>
        </w:trPr>
        <w:tc>
          <w:tcPr>
            <w:tcW w:w="715" w:type="dxa"/>
          </w:tcPr>
          <w:p w14:paraId="7860C896" w14:textId="77777777" w:rsidR="0021417E" w:rsidRPr="00965C2F" w:rsidRDefault="0021417E" w:rsidP="006155FF">
            <w:pPr>
              <w:spacing w:before="120" w:line="276" w:lineRule="auto"/>
              <w:rPr>
                <w:rFonts w:eastAsia="Calibri"/>
                <w:bCs/>
                <w:sz w:val="26"/>
                <w:szCs w:val="26"/>
              </w:rPr>
            </w:pPr>
          </w:p>
        </w:tc>
        <w:tc>
          <w:tcPr>
            <w:tcW w:w="3060" w:type="dxa"/>
          </w:tcPr>
          <w:p w14:paraId="33FC09D2"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2737 : 1995</w:t>
            </w:r>
          </w:p>
        </w:tc>
        <w:tc>
          <w:tcPr>
            <w:tcW w:w="5850" w:type="dxa"/>
            <w:vAlign w:val="center"/>
          </w:tcPr>
          <w:p w14:paraId="67118358"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Tải trọng và tác động - Tiêu chuẩn thiết kế</w:t>
            </w:r>
          </w:p>
        </w:tc>
      </w:tr>
      <w:tr w:rsidR="0021417E" w:rsidRPr="00965C2F" w14:paraId="239A1B42" w14:textId="77777777" w:rsidTr="00E20988">
        <w:trPr>
          <w:trHeight w:val="362"/>
        </w:trPr>
        <w:tc>
          <w:tcPr>
            <w:tcW w:w="715" w:type="dxa"/>
          </w:tcPr>
          <w:p w14:paraId="6D395FA5" w14:textId="77777777" w:rsidR="0021417E" w:rsidRPr="00965C2F" w:rsidRDefault="0021417E" w:rsidP="006155FF">
            <w:pPr>
              <w:spacing w:before="120" w:line="276" w:lineRule="auto"/>
              <w:rPr>
                <w:rFonts w:eastAsia="Calibri"/>
                <w:bCs/>
                <w:sz w:val="26"/>
                <w:szCs w:val="26"/>
              </w:rPr>
            </w:pPr>
          </w:p>
        </w:tc>
        <w:tc>
          <w:tcPr>
            <w:tcW w:w="3060" w:type="dxa"/>
          </w:tcPr>
          <w:p w14:paraId="4D1741B7"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5574 : 2018</w:t>
            </w:r>
          </w:p>
        </w:tc>
        <w:tc>
          <w:tcPr>
            <w:tcW w:w="5850" w:type="dxa"/>
            <w:vAlign w:val="center"/>
          </w:tcPr>
          <w:p w14:paraId="1040DE3A"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bê tông và BTCT - Tiêu chuẩn thiết kế</w:t>
            </w:r>
          </w:p>
        </w:tc>
      </w:tr>
      <w:tr w:rsidR="0021417E" w:rsidRPr="00965C2F" w14:paraId="28F0DA48" w14:textId="77777777" w:rsidTr="00E20988">
        <w:trPr>
          <w:trHeight w:val="362"/>
        </w:trPr>
        <w:tc>
          <w:tcPr>
            <w:tcW w:w="715" w:type="dxa"/>
          </w:tcPr>
          <w:p w14:paraId="6A1471B0" w14:textId="77777777" w:rsidR="0021417E" w:rsidRPr="00965C2F" w:rsidRDefault="0021417E" w:rsidP="006155FF">
            <w:pPr>
              <w:spacing w:before="120" w:line="276" w:lineRule="auto"/>
              <w:rPr>
                <w:rFonts w:eastAsia="Calibri"/>
                <w:bCs/>
                <w:sz w:val="26"/>
                <w:szCs w:val="26"/>
              </w:rPr>
            </w:pPr>
          </w:p>
        </w:tc>
        <w:tc>
          <w:tcPr>
            <w:tcW w:w="3060" w:type="dxa"/>
          </w:tcPr>
          <w:p w14:paraId="2D5A6E6A"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9362: 2012</w:t>
            </w:r>
          </w:p>
        </w:tc>
        <w:tc>
          <w:tcPr>
            <w:tcW w:w="5850" w:type="dxa"/>
            <w:vAlign w:val="center"/>
          </w:tcPr>
          <w:p w14:paraId="014AAD8E"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Tiêu chuẩn thiết kế nền nhà và công trình</w:t>
            </w:r>
          </w:p>
        </w:tc>
      </w:tr>
      <w:tr w:rsidR="0021417E" w:rsidRPr="00965C2F" w14:paraId="41A0C1AB" w14:textId="77777777" w:rsidTr="00E20988">
        <w:trPr>
          <w:trHeight w:val="362"/>
        </w:trPr>
        <w:tc>
          <w:tcPr>
            <w:tcW w:w="715" w:type="dxa"/>
          </w:tcPr>
          <w:p w14:paraId="3AF2D0C1" w14:textId="77777777" w:rsidR="0021417E" w:rsidRPr="00965C2F" w:rsidRDefault="0021417E" w:rsidP="006155FF">
            <w:pPr>
              <w:spacing w:before="120" w:line="276" w:lineRule="auto"/>
              <w:rPr>
                <w:rFonts w:eastAsia="Calibri"/>
                <w:bCs/>
                <w:sz w:val="26"/>
                <w:szCs w:val="26"/>
              </w:rPr>
            </w:pPr>
          </w:p>
        </w:tc>
        <w:tc>
          <w:tcPr>
            <w:tcW w:w="3060" w:type="dxa"/>
          </w:tcPr>
          <w:p w14:paraId="103F3DDE"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9379: 2012</w:t>
            </w:r>
          </w:p>
        </w:tc>
        <w:tc>
          <w:tcPr>
            <w:tcW w:w="5850" w:type="dxa"/>
            <w:vAlign w:val="center"/>
          </w:tcPr>
          <w:p w14:paraId="65351CDA"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xây dựng và nền - Nguyên tắc cơ bản về tính toán</w:t>
            </w:r>
          </w:p>
        </w:tc>
      </w:tr>
      <w:tr w:rsidR="0021417E" w:rsidRPr="00965C2F" w14:paraId="18DA39F7" w14:textId="77777777" w:rsidTr="00E20988">
        <w:trPr>
          <w:trHeight w:val="362"/>
        </w:trPr>
        <w:tc>
          <w:tcPr>
            <w:tcW w:w="715" w:type="dxa"/>
          </w:tcPr>
          <w:p w14:paraId="4F329B3B" w14:textId="77777777" w:rsidR="0021417E" w:rsidRPr="00965C2F" w:rsidRDefault="0021417E" w:rsidP="006155FF">
            <w:pPr>
              <w:spacing w:before="120" w:line="276" w:lineRule="auto"/>
              <w:rPr>
                <w:rFonts w:eastAsia="Calibri"/>
                <w:bCs/>
                <w:sz w:val="26"/>
                <w:szCs w:val="26"/>
              </w:rPr>
            </w:pPr>
          </w:p>
        </w:tc>
        <w:tc>
          <w:tcPr>
            <w:tcW w:w="3060" w:type="dxa"/>
          </w:tcPr>
          <w:p w14:paraId="637A05AA"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9361:2012</w:t>
            </w:r>
          </w:p>
        </w:tc>
        <w:tc>
          <w:tcPr>
            <w:tcW w:w="5850" w:type="dxa"/>
            <w:vAlign w:val="center"/>
          </w:tcPr>
          <w:p w14:paraId="5B3845CA"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Công tác nền móng. Thi công và nghiệm thu;</w:t>
            </w:r>
          </w:p>
        </w:tc>
      </w:tr>
      <w:tr w:rsidR="0021417E" w:rsidRPr="00965C2F" w14:paraId="0D29FA35" w14:textId="77777777" w:rsidTr="00E20988">
        <w:trPr>
          <w:trHeight w:val="362"/>
        </w:trPr>
        <w:tc>
          <w:tcPr>
            <w:tcW w:w="715" w:type="dxa"/>
          </w:tcPr>
          <w:p w14:paraId="06EE7B92" w14:textId="77777777" w:rsidR="0021417E" w:rsidRPr="00965C2F" w:rsidRDefault="0021417E" w:rsidP="006155FF">
            <w:pPr>
              <w:spacing w:before="120" w:line="276" w:lineRule="auto"/>
              <w:rPr>
                <w:rFonts w:eastAsia="Calibri"/>
                <w:bCs/>
                <w:sz w:val="26"/>
                <w:szCs w:val="26"/>
              </w:rPr>
            </w:pPr>
          </w:p>
        </w:tc>
        <w:tc>
          <w:tcPr>
            <w:tcW w:w="3060" w:type="dxa"/>
          </w:tcPr>
          <w:p w14:paraId="0607446B"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4453 : 1995</w:t>
            </w:r>
          </w:p>
        </w:tc>
        <w:tc>
          <w:tcPr>
            <w:tcW w:w="5850" w:type="dxa"/>
            <w:vAlign w:val="center"/>
          </w:tcPr>
          <w:p w14:paraId="5FD86F12"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bê tông cốt thép toàn khối – Tiêu chuẩn thi công và nghiệm thu;</w:t>
            </w:r>
          </w:p>
        </w:tc>
      </w:tr>
      <w:tr w:rsidR="0021417E" w:rsidRPr="00965C2F" w14:paraId="31F0E1FE" w14:textId="77777777" w:rsidTr="00E20988">
        <w:trPr>
          <w:trHeight w:val="362"/>
        </w:trPr>
        <w:tc>
          <w:tcPr>
            <w:tcW w:w="715" w:type="dxa"/>
          </w:tcPr>
          <w:p w14:paraId="1E706F9D" w14:textId="77777777" w:rsidR="0021417E" w:rsidRPr="00965C2F" w:rsidRDefault="0021417E" w:rsidP="006155FF">
            <w:pPr>
              <w:spacing w:before="120" w:line="276" w:lineRule="auto"/>
              <w:rPr>
                <w:rFonts w:eastAsia="Calibri"/>
                <w:bCs/>
                <w:sz w:val="26"/>
                <w:szCs w:val="26"/>
              </w:rPr>
            </w:pPr>
          </w:p>
        </w:tc>
        <w:tc>
          <w:tcPr>
            <w:tcW w:w="3060" w:type="dxa"/>
          </w:tcPr>
          <w:p w14:paraId="5A76A1E4"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9345 : 2012</w:t>
            </w:r>
          </w:p>
        </w:tc>
        <w:tc>
          <w:tcPr>
            <w:tcW w:w="5850" w:type="dxa"/>
            <w:vAlign w:val="center"/>
          </w:tcPr>
          <w:p w14:paraId="142D8917"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bê tông và bê tông cốt thép - Hướng dẫn kỹ thuật phòng chống nứt dưới tác động của khí hậu nóng ẩm;</w:t>
            </w:r>
          </w:p>
        </w:tc>
      </w:tr>
      <w:tr w:rsidR="0021417E" w:rsidRPr="00965C2F" w14:paraId="037C7F98" w14:textId="77777777" w:rsidTr="00E20988">
        <w:trPr>
          <w:trHeight w:val="362"/>
        </w:trPr>
        <w:tc>
          <w:tcPr>
            <w:tcW w:w="715" w:type="dxa"/>
          </w:tcPr>
          <w:p w14:paraId="011A8E51" w14:textId="77777777" w:rsidR="0021417E" w:rsidRPr="00965C2F" w:rsidRDefault="0021417E" w:rsidP="006155FF">
            <w:pPr>
              <w:spacing w:before="120" w:line="276" w:lineRule="auto"/>
              <w:rPr>
                <w:rFonts w:eastAsia="Calibri"/>
                <w:bCs/>
                <w:sz w:val="26"/>
                <w:szCs w:val="26"/>
              </w:rPr>
            </w:pPr>
          </w:p>
        </w:tc>
        <w:tc>
          <w:tcPr>
            <w:tcW w:w="3060" w:type="dxa"/>
          </w:tcPr>
          <w:p w14:paraId="72D26003"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4085 : 2011</w:t>
            </w:r>
          </w:p>
        </w:tc>
        <w:tc>
          <w:tcPr>
            <w:tcW w:w="5850" w:type="dxa"/>
            <w:vAlign w:val="center"/>
          </w:tcPr>
          <w:p w14:paraId="0BBA41D7"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gạch đá – Tiêu chuẩn thi công và nghiệm thu;</w:t>
            </w:r>
          </w:p>
        </w:tc>
      </w:tr>
      <w:tr w:rsidR="0021417E" w:rsidRPr="00965C2F" w14:paraId="4DAECF10" w14:textId="77777777" w:rsidTr="00E20988">
        <w:trPr>
          <w:trHeight w:val="362"/>
        </w:trPr>
        <w:tc>
          <w:tcPr>
            <w:tcW w:w="715" w:type="dxa"/>
          </w:tcPr>
          <w:p w14:paraId="5A379D52" w14:textId="77777777" w:rsidR="0021417E" w:rsidRPr="00965C2F" w:rsidRDefault="0021417E" w:rsidP="006155FF">
            <w:pPr>
              <w:spacing w:before="120" w:line="276" w:lineRule="auto"/>
              <w:rPr>
                <w:rFonts w:eastAsia="Calibri"/>
                <w:bCs/>
                <w:sz w:val="26"/>
                <w:szCs w:val="26"/>
              </w:rPr>
            </w:pPr>
          </w:p>
        </w:tc>
        <w:tc>
          <w:tcPr>
            <w:tcW w:w="3060" w:type="dxa"/>
          </w:tcPr>
          <w:p w14:paraId="229B27FC"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6477:2016</w:t>
            </w:r>
          </w:p>
        </w:tc>
        <w:tc>
          <w:tcPr>
            <w:tcW w:w="5850" w:type="dxa"/>
            <w:vAlign w:val="center"/>
          </w:tcPr>
          <w:p w14:paraId="3559B62E"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Gạch bê tông;</w:t>
            </w:r>
          </w:p>
        </w:tc>
      </w:tr>
      <w:tr w:rsidR="0021417E" w:rsidRPr="00965C2F" w14:paraId="4DDBAA64" w14:textId="77777777" w:rsidTr="00E20988">
        <w:trPr>
          <w:trHeight w:val="362"/>
        </w:trPr>
        <w:tc>
          <w:tcPr>
            <w:tcW w:w="715" w:type="dxa"/>
          </w:tcPr>
          <w:p w14:paraId="464A762C" w14:textId="77777777" w:rsidR="0021417E" w:rsidRPr="00965C2F" w:rsidRDefault="0021417E" w:rsidP="006155FF">
            <w:pPr>
              <w:spacing w:before="120" w:line="276" w:lineRule="auto"/>
              <w:rPr>
                <w:rFonts w:eastAsia="Calibri"/>
                <w:bCs/>
                <w:sz w:val="26"/>
                <w:szCs w:val="26"/>
              </w:rPr>
            </w:pPr>
          </w:p>
        </w:tc>
        <w:tc>
          <w:tcPr>
            <w:tcW w:w="3060" w:type="dxa"/>
          </w:tcPr>
          <w:p w14:paraId="31A45C43" w14:textId="77777777" w:rsidR="0021417E" w:rsidRPr="00965C2F" w:rsidRDefault="0021417E" w:rsidP="006155FF">
            <w:pPr>
              <w:spacing w:before="120" w:line="276" w:lineRule="auto"/>
              <w:rPr>
                <w:rFonts w:eastAsia=".VnTime"/>
                <w:sz w:val="26"/>
                <w:szCs w:val="26"/>
              </w:rPr>
            </w:pPr>
            <w:r w:rsidRPr="00965C2F">
              <w:rPr>
                <w:color w:val="000000" w:themeColor="text1"/>
                <w:sz w:val="26"/>
                <w:szCs w:val="26"/>
              </w:rPr>
              <w:t>TCVN 5575 : 2012</w:t>
            </w:r>
          </w:p>
        </w:tc>
        <w:tc>
          <w:tcPr>
            <w:tcW w:w="5850" w:type="dxa"/>
            <w:vAlign w:val="center"/>
          </w:tcPr>
          <w:p w14:paraId="09744DDC" w14:textId="77777777" w:rsidR="0021417E" w:rsidRPr="00965C2F" w:rsidRDefault="0021417E" w:rsidP="006155FF">
            <w:pPr>
              <w:spacing w:before="120" w:line="276" w:lineRule="auto"/>
              <w:rPr>
                <w:rFonts w:eastAsia=".VnTime"/>
                <w:sz w:val="26"/>
                <w:szCs w:val="26"/>
                <w:lang w:val="vi-VN"/>
              </w:rPr>
            </w:pPr>
            <w:r w:rsidRPr="00965C2F">
              <w:rPr>
                <w:color w:val="000000" w:themeColor="text1"/>
                <w:sz w:val="26"/>
                <w:szCs w:val="26"/>
              </w:rPr>
              <w:t>Kết cấu thép – Tiêu chuẩn thiết kế;</w:t>
            </w:r>
          </w:p>
        </w:tc>
      </w:tr>
      <w:tr w:rsidR="0021417E" w:rsidRPr="00965C2F" w14:paraId="71D0BD5C" w14:textId="77777777" w:rsidTr="00E20988">
        <w:trPr>
          <w:trHeight w:val="362"/>
        </w:trPr>
        <w:tc>
          <w:tcPr>
            <w:tcW w:w="715" w:type="dxa"/>
          </w:tcPr>
          <w:p w14:paraId="7F24A460" w14:textId="77777777" w:rsidR="0021417E" w:rsidRPr="00965C2F" w:rsidRDefault="0021417E" w:rsidP="006155FF">
            <w:pPr>
              <w:spacing w:before="120" w:line="276" w:lineRule="auto"/>
              <w:rPr>
                <w:rFonts w:eastAsia="Calibri"/>
                <w:b/>
                <w:bCs/>
                <w:sz w:val="26"/>
                <w:szCs w:val="26"/>
              </w:rPr>
            </w:pPr>
            <w:r w:rsidRPr="00965C2F">
              <w:rPr>
                <w:rFonts w:eastAsia="Calibri"/>
                <w:b/>
                <w:bCs/>
                <w:sz w:val="26"/>
                <w:szCs w:val="26"/>
              </w:rPr>
              <w:t>3</w:t>
            </w:r>
          </w:p>
        </w:tc>
        <w:tc>
          <w:tcPr>
            <w:tcW w:w="3060" w:type="dxa"/>
          </w:tcPr>
          <w:p w14:paraId="3BC30637" w14:textId="77777777" w:rsidR="0021417E" w:rsidRPr="00965C2F" w:rsidRDefault="0021417E" w:rsidP="006155FF">
            <w:pPr>
              <w:spacing w:before="120" w:line="276" w:lineRule="auto"/>
              <w:rPr>
                <w:rFonts w:eastAsia="Calibri"/>
                <w:b/>
                <w:bCs/>
                <w:sz w:val="26"/>
                <w:szCs w:val="26"/>
              </w:rPr>
            </w:pPr>
            <w:r w:rsidRPr="00965C2F">
              <w:rPr>
                <w:rFonts w:eastAsia="Calibri"/>
                <w:b/>
                <w:bCs/>
                <w:sz w:val="26"/>
                <w:szCs w:val="26"/>
              </w:rPr>
              <w:t>Hạng mục : Cơ điện</w:t>
            </w:r>
          </w:p>
        </w:tc>
        <w:tc>
          <w:tcPr>
            <w:tcW w:w="5850" w:type="dxa"/>
          </w:tcPr>
          <w:p w14:paraId="43D231E3" w14:textId="77777777" w:rsidR="0021417E" w:rsidRPr="00965C2F" w:rsidRDefault="0021417E" w:rsidP="006155FF">
            <w:pPr>
              <w:spacing w:before="120" w:line="276" w:lineRule="auto"/>
              <w:rPr>
                <w:rFonts w:eastAsia="Calibri"/>
                <w:bCs/>
                <w:sz w:val="26"/>
                <w:szCs w:val="26"/>
              </w:rPr>
            </w:pPr>
          </w:p>
        </w:tc>
      </w:tr>
      <w:tr w:rsidR="0021417E" w:rsidRPr="00965C2F" w14:paraId="0D109512" w14:textId="77777777" w:rsidTr="00E20988">
        <w:trPr>
          <w:trHeight w:val="362"/>
        </w:trPr>
        <w:tc>
          <w:tcPr>
            <w:tcW w:w="715" w:type="dxa"/>
          </w:tcPr>
          <w:p w14:paraId="6FFD61D6" w14:textId="77777777" w:rsidR="0021417E" w:rsidRPr="00965C2F" w:rsidRDefault="0021417E" w:rsidP="006155FF">
            <w:pPr>
              <w:spacing w:before="120" w:line="276" w:lineRule="auto"/>
              <w:rPr>
                <w:rFonts w:eastAsia="Calibri"/>
                <w:bCs/>
                <w:sz w:val="26"/>
                <w:szCs w:val="26"/>
              </w:rPr>
            </w:pPr>
          </w:p>
        </w:tc>
        <w:tc>
          <w:tcPr>
            <w:tcW w:w="3060" w:type="dxa"/>
          </w:tcPr>
          <w:p w14:paraId="669F52D7"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4037 - 2012</w:t>
            </w:r>
          </w:p>
        </w:tc>
        <w:tc>
          <w:tcPr>
            <w:tcW w:w="5850" w:type="dxa"/>
          </w:tcPr>
          <w:p w14:paraId="0939E4F1"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Cấp nước. Thuật ngữ và định nghĩa</w:t>
            </w:r>
          </w:p>
        </w:tc>
      </w:tr>
      <w:tr w:rsidR="0021417E" w:rsidRPr="00965C2F" w14:paraId="45DDA8D1" w14:textId="77777777" w:rsidTr="00E20988">
        <w:trPr>
          <w:trHeight w:val="362"/>
        </w:trPr>
        <w:tc>
          <w:tcPr>
            <w:tcW w:w="715" w:type="dxa"/>
          </w:tcPr>
          <w:p w14:paraId="50338AC3" w14:textId="77777777" w:rsidR="0021417E" w:rsidRPr="00965C2F" w:rsidRDefault="0021417E" w:rsidP="006155FF">
            <w:pPr>
              <w:spacing w:before="120" w:line="276" w:lineRule="auto"/>
              <w:rPr>
                <w:rFonts w:eastAsia="Calibri"/>
                <w:bCs/>
                <w:sz w:val="26"/>
                <w:szCs w:val="26"/>
              </w:rPr>
            </w:pPr>
          </w:p>
        </w:tc>
        <w:tc>
          <w:tcPr>
            <w:tcW w:w="3060" w:type="dxa"/>
          </w:tcPr>
          <w:p w14:paraId="645F2FA8"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4038 - 2012</w:t>
            </w:r>
          </w:p>
        </w:tc>
        <w:tc>
          <w:tcPr>
            <w:tcW w:w="5850" w:type="dxa"/>
          </w:tcPr>
          <w:p w14:paraId="32B4318C"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Thoát nước. Thuật ngữ và định nghĩa</w:t>
            </w:r>
          </w:p>
        </w:tc>
      </w:tr>
      <w:tr w:rsidR="0021417E" w:rsidRPr="00965C2F" w14:paraId="23E442E4" w14:textId="77777777" w:rsidTr="00E20988">
        <w:trPr>
          <w:trHeight w:val="362"/>
        </w:trPr>
        <w:tc>
          <w:tcPr>
            <w:tcW w:w="715" w:type="dxa"/>
          </w:tcPr>
          <w:p w14:paraId="63A23569" w14:textId="77777777" w:rsidR="0021417E" w:rsidRPr="00965C2F" w:rsidRDefault="0021417E" w:rsidP="006155FF">
            <w:pPr>
              <w:spacing w:before="120" w:line="276" w:lineRule="auto"/>
              <w:rPr>
                <w:rFonts w:eastAsia="Calibri"/>
                <w:bCs/>
                <w:sz w:val="26"/>
                <w:szCs w:val="26"/>
              </w:rPr>
            </w:pPr>
          </w:p>
        </w:tc>
        <w:tc>
          <w:tcPr>
            <w:tcW w:w="3060" w:type="dxa"/>
          </w:tcPr>
          <w:p w14:paraId="60E7F507"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4513 - 1988</w:t>
            </w:r>
          </w:p>
        </w:tc>
        <w:tc>
          <w:tcPr>
            <w:tcW w:w="5850" w:type="dxa"/>
          </w:tcPr>
          <w:p w14:paraId="3DAFFF5C"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Cấp nước bên trong - Tiêu chuẩn thiết kế</w:t>
            </w:r>
          </w:p>
        </w:tc>
      </w:tr>
      <w:tr w:rsidR="0021417E" w:rsidRPr="00965C2F" w14:paraId="4D90C4CB" w14:textId="77777777" w:rsidTr="00E20988">
        <w:trPr>
          <w:trHeight w:val="362"/>
        </w:trPr>
        <w:tc>
          <w:tcPr>
            <w:tcW w:w="715" w:type="dxa"/>
          </w:tcPr>
          <w:p w14:paraId="06E6EFD6" w14:textId="77777777" w:rsidR="0021417E" w:rsidRPr="00965C2F" w:rsidRDefault="0021417E" w:rsidP="006155FF">
            <w:pPr>
              <w:spacing w:before="120" w:line="276" w:lineRule="auto"/>
              <w:rPr>
                <w:rFonts w:eastAsia="Calibri"/>
                <w:bCs/>
                <w:sz w:val="26"/>
                <w:szCs w:val="26"/>
              </w:rPr>
            </w:pPr>
          </w:p>
        </w:tc>
        <w:tc>
          <w:tcPr>
            <w:tcW w:w="3060" w:type="dxa"/>
          </w:tcPr>
          <w:p w14:paraId="648B916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4474 - 1987</w:t>
            </w:r>
          </w:p>
        </w:tc>
        <w:tc>
          <w:tcPr>
            <w:tcW w:w="5850" w:type="dxa"/>
          </w:tcPr>
          <w:p w14:paraId="5955D9C8"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Thoát nước bên trong - Tiêu chuẩn thiết kế</w:t>
            </w:r>
          </w:p>
        </w:tc>
      </w:tr>
      <w:tr w:rsidR="0021417E" w:rsidRPr="00965C2F" w14:paraId="5DDA17A8" w14:textId="77777777" w:rsidTr="00E20988">
        <w:trPr>
          <w:trHeight w:val="362"/>
        </w:trPr>
        <w:tc>
          <w:tcPr>
            <w:tcW w:w="715" w:type="dxa"/>
          </w:tcPr>
          <w:p w14:paraId="45DA723E" w14:textId="77777777" w:rsidR="0021417E" w:rsidRPr="00965C2F" w:rsidRDefault="0021417E" w:rsidP="006155FF">
            <w:pPr>
              <w:spacing w:before="120" w:line="276" w:lineRule="auto"/>
              <w:rPr>
                <w:rFonts w:eastAsia="Calibri"/>
                <w:bCs/>
                <w:sz w:val="26"/>
                <w:szCs w:val="26"/>
              </w:rPr>
            </w:pPr>
          </w:p>
        </w:tc>
        <w:tc>
          <w:tcPr>
            <w:tcW w:w="3060" w:type="dxa"/>
          </w:tcPr>
          <w:p w14:paraId="685D8DD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TCXDVN 33 - 2006</w:t>
            </w:r>
          </w:p>
        </w:tc>
        <w:tc>
          <w:tcPr>
            <w:tcW w:w="5850" w:type="dxa"/>
          </w:tcPr>
          <w:p w14:paraId="6817385C"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Cấp nước – Mạng lưới đường ống và công trình – Tiêu chuẩn thết kế</w:t>
            </w:r>
          </w:p>
        </w:tc>
      </w:tr>
      <w:tr w:rsidR="0021417E" w:rsidRPr="00965C2F" w14:paraId="15613E53" w14:textId="77777777" w:rsidTr="00E20988">
        <w:trPr>
          <w:trHeight w:val="362"/>
        </w:trPr>
        <w:tc>
          <w:tcPr>
            <w:tcW w:w="715" w:type="dxa"/>
          </w:tcPr>
          <w:p w14:paraId="12CA7A00" w14:textId="77777777" w:rsidR="0021417E" w:rsidRPr="00965C2F" w:rsidRDefault="0021417E" w:rsidP="006155FF">
            <w:pPr>
              <w:spacing w:before="120" w:line="276" w:lineRule="auto"/>
              <w:rPr>
                <w:rFonts w:eastAsia="Calibri"/>
                <w:bCs/>
                <w:sz w:val="26"/>
                <w:szCs w:val="26"/>
              </w:rPr>
            </w:pPr>
          </w:p>
        </w:tc>
        <w:tc>
          <w:tcPr>
            <w:tcW w:w="3060" w:type="dxa"/>
          </w:tcPr>
          <w:p w14:paraId="7CB7100A"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7957: 2008</w:t>
            </w:r>
          </w:p>
        </w:tc>
        <w:tc>
          <w:tcPr>
            <w:tcW w:w="5850" w:type="dxa"/>
          </w:tcPr>
          <w:p w14:paraId="15EF38C3"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Thoát nước. Mạng lưới bên ngoài và công trình - Tiêu chuẩn thiết kế</w:t>
            </w:r>
          </w:p>
        </w:tc>
      </w:tr>
      <w:tr w:rsidR="0021417E" w:rsidRPr="00965C2F" w14:paraId="6F965E4E" w14:textId="77777777" w:rsidTr="00E20988">
        <w:trPr>
          <w:trHeight w:val="362"/>
        </w:trPr>
        <w:tc>
          <w:tcPr>
            <w:tcW w:w="715" w:type="dxa"/>
          </w:tcPr>
          <w:p w14:paraId="4EA0B371"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0610E639"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11TCN-18</w:t>
            </w:r>
            <w:r w:rsidRPr="00965C2F">
              <w:rPr>
                <w:rFonts w:eastAsia="Calibri"/>
                <w:bCs/>
                <w:sz w:val="26"/>
                <w:szCs w:val="26"/>
              </w:rPr>
              <w:sym w:font="Symbol" w:char="F0B8"/>
            </w:r>
            <w:r w:rsidRPr="00965C2F">
              <w:rPr>
                <w:rFonts w:eastAsia="Calibri"/>
                <w:bCs/>
                <w:sz w:val="26"/>
                <w:szCs w:val="26"/>
              </w:rPr>
              <w:t>21:2006</w:t>
            </w:r>
          </w:p>
        </w:tc>
        <w:tc>
          <w:tcPr>
            <w:tcW w:w="5850" w:type="dxa"/>
          </w:tcPr>
          <w:p w14:paraId="515CC8F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Quy phạm trang bị điện</w:t>
            </w:r>
          </w:p>
        </w:tc>
      </w:tr>
      <w:tr w:rsidR="0021417E" w:rsidRPr="00965C2F" w14:paraId="5496EC7D" w14:textId="77777777" w:rsidTr="00E20988">
        <w:trPr>
          <w:trHeight w:val="362"/>
        </w:trPr>
        <w:tc>
          <w:tcPr>
            <w:tcW w:w="715" w:type="dxa"/>
          </w:tcPr>
          <w:p w14:paraId="76ACC77A"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5D6D77F3" w14:textId="77777777" w:rsidR="0021417E" w:rsidRPr="00965C2F" w:rsidRDefault="0021417E" w:rsidP="006155FF">
            <w:pPr>
              <w:widowControl w:val="0"/>
              <w:tabs>
                <w:tab w:val="left" w:pos="142"/>
              </w:tabs>
              <w:spacing w:before="60" w:after="60" w:line="276" w:lineRule="auto"/>
              <w:rPr>
                <w:rFonts w:eastAsia="Calibri"/>
                <w:bCs/>
                <w:sz w:val="26"/>
                <w:szCs w:val="26"/>
              </w:rPr>
            </w:pPr>
            <w:r w:rsidRPr="00965C2F">
              <w:rPr>
                <w:rFonts w:eastAsia="Calibri"/>
                <w:bCs/>
                <w:sz w:val="26"/>
                <w:szCs w:val="26"/>
              </w:rPr>
              <w:t>TCVN 7114-1:2008</w:t>
            </w:r>
          </w:p>
          <w:p w14:paraId="4B9F7D05"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ISO 8995-1:2002</w:t>
            </w:r>
          </w:p>
        </w:tc>
        <w:tc>
          <w:tcPr>
            <w:tcW w:w="5850" w:type="dxa"/>
            <w:vAlign w:val="center"/>
          </w:tcPr>
          <w:p w14:paraId="408BF731"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Ecgônômi – chiếu sáng nơi làm việc – Phần 1: Trong nhà</w:t>
            </w:r>
          </w:p>
        </w:tc>
      </w:tr>
      <w:tr w:rsidR="0021417E" w:rsidRPr="00965C2F" w14:paraId="21FFCDDA" w14:textId="77777777" w:rsidTr="00E20988">
        <w:trPr>
          <w:trHeight w:val="362"/>
        </w:trPr>
        <w:tc>
          <w:tcPr>
            <w:tcW w:w="715" w:type="dxa"/>
          </w:tcPr>
          <w:p w14:paraId="3CFB6182"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12D899DC"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9206:2012</w:t>
            </w:r>
          </w:p>
        </w:tc>
        <w:tc>
          <w:tcPr>
            <w:tcW w:w="5850" w:type="dxa"/>
          </w:tcPr>
          <w:p w14:paraId="1A935A6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Đặt thiết bị điện trong nhà ở và công trình công cộng – Tiêu chuẩn thiết kế</w:t>
            </w:r>
          </w:p>
        </w:tc>
      </w:tr>
      <w:tr w:rsidR="0021417E" w:rsidRPr="00965C2F" w14:paraId="68ED0BD6" w14:textId="77777777" w:rsidTr="00E20988">
        <w:trPr>
          <w:trHeight w:val="362"/>
        </w:trPr>
        <w:tc>
          <w:tcPr>
            <w:tcW w:w="715" w:type="dxa"/>
          </w:tcPr>
          <w:p w14:paraId="6D88F304"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39DFE3F4"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9207:2012</w:t>
            </w:r>
          </w:p>
        </w:tc>
        <w:tc>
          <w:tcPr>
            <w:tcW w:w="5850" w:type="dxa"/>
          </w:tcPr>
          <w:p w14:paraId="5D38D91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Đặt đường dẫn điện trong nhà ở và công trình công cộng – Tiêu chuẩn thiết kế</w:t>
            </w:r>
          </w:p>
        </w:tc>
      </w:tr>
      <w:tr w:rsidR="0021417E" w:rsidRPr="00965C2F" w14:paraId="4077C25B" w14:textId="77777777" w:rsidTr="00E20988">
        <w:trPr>
          <w:trHeight w:val="362"/>
        </w:trPr>
        <w:tc>
          <w:tcPr>
            <w:tcW w:w="715" w:type="dxa"/>
          </w:tcPr>
          <w:p w14:paraId="68EC11B1"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436FA44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7447</w:t>
            </w:r>
          </w:p>
        </w:tc>
        <w:tc>
          <w:tcPr>
            <w:tcW w:w="5850" w:type="dxa"/>
          </w:tcPr>
          <w:p w14:paraId="2CFEA7CA"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Hệ thống lắp đặt điện của các tòa nhà</w:t>
            </w:r>
          </w:p>
        </w:tc>
      </w:tr>
      <w:tr w:rsidR="0021417E" w:rsidRPr="00965C2F" w14:paraId="7825007C" w14:textId="77777777" w:rsidTr="00E20988">
        <w:trPr>
          <w:trHeight w:val="362"/>
        </w:trPr>
        <w:tc>
          <w:tcPr>
            <w:tcW w:w="715" w:type="dxa"/>
            <w:vAlign w:val="center"/>
          </w:tcPr>
          <w:p w14:paraId="4D67EBF5"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26D3FA1C"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7189:2009</w:t>
            </w:r>
          </w:p>
        </w:tc>
        <w:tc>
          <w:tcPr>
            <w:tcW w:w="5850" w:type="dxa"/>
          </w:tcPr>
          <w:p w14:paraId="2D2ED16D"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Thiết bị công nghệ thông tin – Đặc tính nhiễu tần số radio – giới hạn và PP đo</w:t>
            </w:r>
          </w:p>
        </w:tc>
      </w:tr>
      <w:tr w:rsidR="0021417E" w:rsidRPr="00965C2F" w14:paraId="30FE3364" w14:textId="77777777" w:rsidTr="00E20988">
        <w:trPr>
          <w:trHeight w:val="362"/>
        </w:trPr>
        <w:tc>
          <w:tcPr>
            <w:tcW w:w="715" w:type="dxa"/>
            <w:vAlign w:val="center"/>
          </w:tcPr>
          <w:p w14:paraId="3E909699"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4BEE47A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9250 : 2012</w:t>
            </w:r>
          </w:p>
        </w:tc>
        <w:tc>
          <w:tcPr>
            <w:tcW w:w="5850" w:type="dxa"/>
          </w:tcPr>
          <w:p w14:paraId="0F404E08"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Trung tâm dữ liệu - yêu cầu về hạ tầng kỹ thuật viễn thông</w:t>
            </w:r>
          </w:p>
        </w:tc>
      </w:tr>
      <w:tr w:rsidR="0021417E" w:rsidRPr="00965C2F" w14:paraId="3C0A146D" w14:textId="77777777" w:rsidTr="00E20988">
        <w:trPr>
          <w:trHeight w:val="362"/>
        </w:trPr>
        <w:tc>
          <w:tcPr>
            <w:tcW w:w="715" w:type="dxa"/>
            <w:vAlign w:val="center"/>
          </w:tcPr>
          <w:p w14:paraId="23065CCB"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4622ACF1"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9373:2012</w:t>
            </w:r>
          </w:p>
        </w:tc>
        <w:tc>
          <w:tcPr>
            <w:tcW w:w="5850" w:type="dxa"/>
          </w:tcPr>
          <w:p w14:paraId="3B51612F"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Thiết bị trong hệ thống phân phối cáp tín hiệu truyền hình - Yêu cầu về tương thích điện tử (emc)</w:t>
            </w:r>
          </w:p>
        </w:tc>
      </w:tr>
      <w:tr w:rsidR="0021417E" w:rsidRPr="00965C2F" w14:paraId="3167B652" w14:textId="77777777" w:rsidTr="00E20988">
        <w:trPr>
          <w:trHeight w:val="362"/>
        </w:trPr>
        <w:tc>
          <w:tcPr>
            <w:tcW w:w="715" w:type="dxa"/>
            <w:vAlign w:val="center"/>
          </w:tcPr>
          <w:p w14:paraId="69BE76F5"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4AE67B48"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10251:2013</w:t>
            </w:r>
          </w:p>
        </w:tc>
        <w:tc>
          <w:tcPr>
            <w:tcW w:w="5850" w:type="dxa"/>
          </w:tcPr>
          <w:p w14:paraId="071450AD"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Thiết kế, lắp đặt hệ thống cáp thông tin trong tòa nhà – Yêu cầu kỹ thuật</w:t>
            </w:r>
          </w:p>
        </w:tc>
      </w:tr>
      <w:tr w:rsidR="0021417E" w:rsidRPr="00965C2F" w14:paraId="3C12D4DA" w14:textId="77777777" w:rsidTr="00E20988">
        <w:trPr>
          <w:trHeight w:val="362"/>
        </w:trPr>
        <w:tc>
          <w:tcPr>
            <w:tcW w:w="715" w:type="dxa"/>
            <w:vAlign w:val="center"/>
          </w:tcPr>
          <w:p w14:paraId="72CA277A"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50595C4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8238:2009</w:t>
            </w:r>
          </w:p>
        </w:tc>
        <w:tc>
          <w:tcPr>
            <w:tcW w:w="5850" w:type="dxa"/>
          </w:tcPr>
          <w:p w14:paraId="0F369585"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Mạng viễn thông – Cáp thông tin kim loại dùng trong mạng điện thoại nội hạt</w:t>
            </w:r>
          </w:p>
        </w:tc>
      </w:tr>
      <w:tr w:rsidR="0021417E" w:rsidRPr="00965C2F" w14:paraId="3C4FC36F" w14:textId="77777777" w:rsidTr="00E20988">
        <w:trPr>
          <w:trHeight w:val="362"/>
        </w:trPr>
        <w:tc>
          <w:tcPr>
            <w:tcW w:w="715" w:type="dxa"/>
            <w:vAlign w:val="center"/>
          </w:tcPr>
          <w:p w14:paraId="397C7840"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771E0CE8"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8698:2011</w:t>
            </w:r>
          </w:p>
        </w:tc>
        <w:tc>
          <w:tcPr>
            <w:tcW w:w="5850" w:type="dxa"/>
          </w:tcPr>
          <w:p w14:paraId="56E2226E"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Mạng viễn thông – Cáp sợi đồng thông tin CAT.5, CAT.5E –Yêu cầu kỹ thuật</w:t>
            </w:r>
          </w:p>
        </w:tc>
      </w:tr>
      <w:tr w:rsidR="0021417E" w:rsidRPr="00965C2F" w14:paraId="4DDABABD" w14:textId="77777777" w:rsidTr="00E20988">
        <w:trPr>
          <w:trHeight w:val="362"/>
        </w:trPr>
        <w:tc>
          <w:tcPr>
            <w:tcW w:w="715" w:type="dxa"/>
            <w:vAlign w:val="center"/>
          </w:tcPr>
          <w:p w14:paraId="5B093B43"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0C334D30"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8697:2011</w:t>
            </w:r>
          </w:p>
        </w:tc>
        <w:tc>
          <w:tcPr>
            <w:tcW w:w="5850" w:type="dxa"/>
          </w:tcPr>
          <w:p w14:paraId="2724E7B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Mạng viễn thông – Cáp sợi đồng vào nhà thuê bao – Yêu cầu kỹ thuật</w:t>
            </w:r>
          </w:p>
        </w:tc>
      </w:tr>
      <w:tr w:rsidR="0021417E" w:rsidRPr="00965C2F" w14:paraId="78D57B87" w14:textId="77777777" w:rsidTr="00E20988">
        <w:trPr>
          <w:trHeight w:val="362"/>
        </w:trPr>
        <w:tc>
          <w:tcPr>
            <w:tcW w:w="715" w:type="dxa"/>
            <w:vAlign w:val="center"/>
          </w:tcPr>
          <w:p w14:paraId="5B3ABB47"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772F6BB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8696:2011</w:t>
            </w:r>
          </w:p>
        </w:tc>
        <w:tc>
          <w:tcPr>
            <w:tcW w:w="5850" w:type="dxa"/>
          </w:tcPr>
          <w:p w14:paraId="7144D613"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Mạng viễn thông – Cáp sợi quang vào nhà thuê bao – Yêu cầu kỹ thuật</w:t>
            </w:r>
          </w:p>
        </w:tc>
      </w:tr>
      <w:tr w:rsidR="0021417E" w:rsidRPr="00965C2F" w14:paraId="19BDAB0C" w14:textId="77777777" w:rsidTr="00E20988">
        <w:trPr>
          <w:trHeight w:val="362"/>
        </w:trPr>
        <w:tc>
          <w:tcPr>
            <w:tcW w:w="715" w:type="dxa"/>
            <w:vAlign w:val="center"/>
          </w:tcPr>
          <w:p w14:paraId="30F0E826"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2506C842"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8665:2011</w:t>
            </w:r>
          </w:p>
        </w:tc>
        <w:tc>
          <w:tcPr>
            <w:tcW w:w="5850" w:type="dxa"/>
          </w:tcPr>
          <w:p w14:paraId="103D464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Sợi quang dùng cho mạng viễn thông – Yêu cầu kỹ thuật chung</w:t>
            </w:r>
          </w:p>
        </w:tc>
      </w:tr>
      <w:tr w:rsidR="0021417E" w:rsidRPr="00965C2F" w14:paraId="31DAABE2" w14:textId="77777777" w:rsidTr="00E20988">
        <w:trPr>
          <w:trHeight w:val="362"/>
        </w:trPr>
        <w:tc>
          <w:tcPr>
            <w:tcW w:w="715" w:type="dxa"/>
            <w:vAlign w:val="center"/>
          </w:tcPr>
          <w:p w14:paraId="1C57A701" w14:textId="77777777" w:rsidR="0021417E" w:rsidRPr="00965C2F" w:rsidRDefault="0021417E" w:rsidP="006155FF">
            <w:pPr>
              <w:spacing w:before="120" w:line="276" w:lineRule="auto"/>
              <w:rPr>
                <w:rFonts w:eastAsia="Calibri"/>
                <w:bCs/>
                <w:sz w:val="26"/>
                <w:szCs w:val="26"/>
              </w:rPr>
            </w:pPr>
          </w:p>
        </w:tc>
        <w:tc>
          <w:tcPr>
            <w:tcW w:w="3060" w:type="dxa"/>
            <w:vAlign w:val="center"/>
          </w:tcPr>
          <w:p w14:paraId="69AE9B51"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TCVN 8699:2011</w:t>
            </w:r>
          </w:p>
        </w:tc>
        <w:tc>
          <w:tcPr>
            <w:tcW w:w="5850" w:type="dxa"/>
          </w:tcPr>
          <w:p w14:paraId="6A8956FA"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Mạng viễn thông – Ống nhựa dùng cho tuyến cáp ngầm – Yêu cầu kỹ thuật</w:t>
            </w:r>
          </w:p>
        </w:tc>
      </w:tr>
      <w:tr w:rsidR="0021417E" w:rsidRPr="00965C2F" w14:paraId="311E10FA" w14:textId="77777777" w:rsidTr="00E20988">
        <w:trPr>
          <w:trHeight w:val="362"/>
        </w:trPr>
        <w:tc>
          <w:tcPr>
            <w:tcW w:w="715" w:type="dxa"/>
          </w:tcPr>
          <w:p w14:paraId="2D00C8A1" w14:textId="77777777" w:rsidR="0021417E" w:rsidRPr="00965C2F" w:rsidRDefault="0021417E" w:rsidP="006155FF">
            <w:pPr>
              <w:spacing w:before="120" w:line="276" w:lineRule="auto"/>
              <w:rPr>
                <w:rFonts w:eastAsia="Calibri"/>
                <w:bCs/>
                <w:sz w:val="26"/>
                <w:szCs w:val="26"/>
              </w:rPr>
            </w:pPr>
          </w:p>
        </w:tc>
        <w:tc>
          <w:tcPr>
            <w:tcW w:w="3060" w:type="dxa"/>
          </w:tcPr>
          <w:p w14:paraId="121DA5ED" w14:textId="77777777" w:rsidR="0021417E" w:rsidRPr="00965C2F" w:rsidRDefault="0021417E" w:rsidP="006155FF">
            <w:pPr>
              <w:pStyle w:val="List1"/>
              <w:tabs>
                <w:tab w:val="clear" w:pos="567"/>
              </w:tabs>
              <w:spacing w:before="120" w:after="120" w:line="276" w:lineRule="auto"/>
              <w:ind w:left="0" w:firstLine="0"/>
              <w:rPr>
                <w:rFonts w:ascii="Times New Roman" w:eastAsia="Calibri" w:hAnsi="Times New Roman"/>
                <w:bCs/>
                <w:kern w:val="0"/>
                <w:sz w:val="26"/>
                <w:szCs w:val="26"/>
                <w:lang w:eastAsia="en-US"/>
              </w:rPr>
            </w:pPr>
            <w:r w:rsidRPr="00965C2F">
              <w:rPr>
                <w:rFonts w:ascii="Times New Roman" w:eastAsia="Calibri" w:hAnsi="Times New Roman"/>
                <w:bCs/>
                <w:kern w:val="0"/>
                <w:sz w:val="26"/>
                <w:szCs w:val="26"/>
                <w:lang w:eastAsia="en-US"/>
              </w:rPr>
              <w:t xml:space="preserve">TCVN 5687 – 2010: </w:t>
            </w:r>
          </w:p>
          <w:p w14:paraId="16733BFC" w14:textId="77777777" w:rsidR="0021417E" w:rsidRPr="00965C2F" w:rsidRDefault="0021417E" w:rsidP="006155FF">
            <w:pPr>
              <w:spacing w:before="120" w:line="276" w:lineRule="auto"/>
              <w:rPr>
                <w:rFonts w:eastAsia="Calibri"/>
                <w:bCs/>
                <w:sz w:val="26"/>
                <w:szCs w:val="26"/>
              </w:rPr>
            </w:pPr>
          </w:p>
        </w:tc>
        <w:tc>
          <w:tcPr>
            <w:tcW w:w="5850" w:type="dxa"/>
          </w:tcPr>
          <w:p w14:paraId="5DD0DF94"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Tiêu chuẩn Việt Nam: Thiết kế Thông gió, Điều hoà không khí và sưởi ấm.</w:t>
            </w:r>
          </w:p>
        </w:tc>
      </w:tr>
      <w:tr w:rsidR="0021417E" w:rsidRPr="00965C2F" w14:paraId="0043D18D" w14:textId="77777777" w:rsidTr="00E20988">
        <w:trPr>
          <w:trHeight w:val="362"/>
        </w:trPr>
        <w:tc>
          <w:tcPr>
            <w:tcW w:w="715" w:type="dxa"/>
          </w:tcPr>
          <w:p w14:paraId="697E02FC" w14:textId="77777777" w:rsidR="0021417E" w:rsidRPr="00965C2F" w:rsidRDefault="0021417E" w:rsidP="006155FF">
            <w:pPr>
              <w:spacing w:before="120" w:line="276" w:lineRule="auto"/>
              <w:rPr>
                <w:rFonts w:eastAsia="Calibri"/>
                <w:bCs/>
                <w:sz w:val="26"/>
                <w:szCs w:val="26"/>
              </w:rPr>
            </w:pPr>
          </w:p>
        </w:tc>
        <w:tc>
          <w:tcPr>
            <w:tcW w:w="3060" w:type="dxa"/>
          </w:tcPr>
          <w:p w14:paraId="22457848" w14:textId="77777777" w:rsidR="0021417E" w:rsidRPr="00965C2F" w:rsidRDefault="0021417E" w:rsidP="006155FF">
            <w:pPr>
              <w:pStyle w:val="List1"/>
              <w:tabs>
                <w:tab w:val="clear" w:pos="567"/>
              </w:tabs>
              <w:spacing w:before="120" w:after="120" w:line="276" w:lineRule="auto"/>
              <w:ind w:left="0" w:firstLine="0"/>
              <w:rPr>
                <w:rFonts w:ascii="Times New Roman" w:eastAsia="Calibri" w:hAnsi="Times New Roman"/>
                <w:bCs/>
                <w:kern w:val="0"/>
                <w:sz w:val="26"/>
                <w:szCs w:val="26"/>
                <w:lang w:eastAsia="en-US"/>
              </w:rPr>
            </w:pPr>
            <w:r w:rsidRPr="00965C2F">
              <w:rPr>
                <w:rFonts w:ascii="Times New Roman" w:eastAsia="Calibri" w:hAnsi="Times New Roman"/>
                <w:bCs/>
                <w:kern w:val="0"/>
                <w:sz w:val="26"/>
                <w:szCs w:val="26"/>
                <w:lang w:eastAsia="en-US"/>
              </w:rPr>
              <w:t xml:space="preserve">TCXD 232 – 1999: </w:t>
            </w:r>
          </w:p>
          <w:p w14:paraId="5E2429DC" w14:textId="77777777" w:rsidR="0021417E" w:rsidRPr="00965C2F" w:rsidRDefault="0021417E" w:rsidP="006155FF">
            <w:pPr>
              <w:spacing w:before="120" w:line="276" w:lineRule="auto"/>
              <w:rPr>
                <w:rFonts w:eastAsia="Calibri"/>
                <w:bCs/>
                <w:sz w:val="26"/>
                <w:szCs w:val="26"/>
              </w:rPr>
            </w:pPr>
          </w:p>
        </w:tc>
        <w:tc>
          <w:tcPr>
            <w:tcW w:w="5850" w:type="dxa"/>
          </w:tcPr>
          <w:p w14:paraId="2C66D69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Tiêu chuẩn Việt Nam: Chế tạo lắp đặt và nghiệm thu hệ thống Thông gió, Điều hoà không khí và Cấp lạnh</w:t>
            </w:r>
          </w:p>
        </w:tc>
      </w:tr>
      <w:tr w:rsidR="0021417E" w:rsidRPr="00965C2F" w14:paraId="562155F0" w14:textId="77777777" w:rsidTr="00E20988">
        <w:trPr>
          <w:trHeight w:val="362"/>
        </w:trPr>
        <w:tc>
          <w:tcPr>
            <w:tcW w:w="715" w:type="dxa"/>
          </w:tcPr>
          <w:p w14:paraId="44CACE83" w14:textId="77777777" w:rsidR="0021417E" w:rsidRPr="00965C2F" w:rsidRDefault="0021417E" w:rsidP="006155FF">
            <w:pPr>
              <w:spacing w:before="120" w:line="276" w:lineRule="auto"/>
              <w:rPr>
                <w:rFonts w:eastAsia="Calibri"/>
                <w:bCs/>
                <w:sz w:val="26"/>
                <w:szCs w:val="26"/>
              </w:rPr>
            </w:pPr>
          </w:p>
        </w:tc>
        <w:tc>
          <w:tcPr>
            <w:tcW w:w="3060" w:type="dxa"/>
          </w:tcPr>
          <w:p w14:paraId="33614B96"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 xml:space="preserve">TCXD 175:2005: </w:t>
            </w:r>
          </w:p>
        </w:tc>
        <w:tc>
          <w:tcPr>
            <w:tcW w:w="5850" w:type="dxa"/>
          </w:tcPr>
          <w:p w14:paraId="369D931B" w14:textId="77777777" w:rsidR="0021417E" w:rsidRPr="00965C2F" w:rsidRDefault="0021417E" w:rsidP="006155FF">
            <w:pPr>
              <w:spacing w:before="120" w:line="276" w:lineRule="auto"/>
              <w:rPr>
                <w:rFonts w:eastAsia="Calibri"/>
                <w:bCs/>
                <w:sz w:val="26"/>
                <w:szCs w:val="26"/>
              </w:rPr>
            </w:pPr>
            <w:r w:rsidRPr="00965C2F">
              <w:rPr>
                <w:rFonts w:eastAsia="Calibri"/>
                <w:bCs/>
                <w:sz w:val="26"/>
                <w:szCs w:val="26"/>
              </w:rPr>
              <w:t>Mức ồn cho phép trong công trình công cộng.</w:t>
            </w:r>
          </w:p>
        </w:tc>
      </w:tr>
    </w:tbl>
    <w:p w14:paraId="51CA4B5D" w14:textId="77777777" w:rsidR="00467939" w:rsidRPr="00965C2F" w:rsidRDefault="00467939" w:rsidP="00871625">
      <w:pPr>
        <w:spacing w:before="80" w:after="80" w:line="276" w:lineRule="auto"/>
        <w:ind w:right="-22"/>
        <w:jc w:val="both"/>
        <w:rPr>
          <w:bCs/>
          <w:sz w:val="26"/>
          <w:szCs w:val="26"/>
        </w:rPr>
      </w:pPr>
    </w:p>
    <w:p w14:paraId="6C942C09" w14:textId="77777777" w:rsidR="00871625" w:rsidRPr="00965C2F" w:rsidRDefault="00871625" w:rsidP="00871625">
      <w:pPr>
        <w:spacing w:before="80" w:after="80" w:line="276" w:lineRule="auto"/>
        <w:ind w:right="-22"/>
        <w:jc w:val="both"/>
        <w:rPr>
          <w:bCs/>
          <w:sz w:val="26"/>
          <w:szCs w:val="26"/>
        </w:rPr>
      </w:pPr>
      <w:r w:rsidRPr="00965C2F">
        <w:rPr>
          <w:bCs/>
          <w:sz w:val="26"/>
          <w:szCs w:val="26"/>
        </w:rPr>
        <w:t>III. HÌNH THỨC ĐẦU TƯ VÀ QUY MÔ DỰ ÁN</w:t>
      </w:r>
    </w:p>
    <w:p w14:paraId="3C82CF8F" w14:textId="3041E63C" w:rsidR="000D467A" w:rsidRPr="00965C2F" w:rsidRDefault="00871625" w:rsidP="00871625">
      <w:pPr>
        <w:spacing w:before="80" w:after="80" w:line="276" w:lineRule="auto"/>
        <w:ind w:right="-22"/>
        <w:jc w:val="both"/>
        <w:rPr>
          <w:bCs/>
          <w:sz w:val="26"/>
          <w:szCs w:val="26"/>
        </w:rPr>
      </w:pPr>
      <w:r w:rsidRPr="00965C2F">
        <w:rPr>
          <w:bCs/>
          <w:sz w:val="26"/>
          <w:szCs w:val="26"/>
        </w:rPr>
        <w:t>1. Hình thức đầu tư</w:t>
      </w:r>
    </w:p>
    <w:p w14:paraId="6B2A5DFE" w14:textId="01157F60" w:rsidR="00374DCD" w:rsidRPr="00965C2F" w:rsidRDefault="00374DCD" w:rsidP="00374DCD">
      <w:pPr>
        <w:spacing w:before="80" w:after="80" w:line="276" w:lineRule="auto"/>
        <w:ind w:right="-22" w:firstLine="360"/>
        <w:jc w:val="both"/>
        <w:rPr>
          <w:bCs/>
          <w:sz w:val="26"/>
          <w:szCs w:val="26"/>
        </w:rPr>
      </w:pPr>
      <w:r w:rsidRPr="00965C2F">
        <w:rPr>
          <w:bCs/>
          <w:sz w:val="26"/>
          <w:szCs w:val="26"/>
        </w:rPr>
        <w:t>- Trùng tu Trụ sở làm việc Tòa án nhân dân tối cao (giai đoạn 3) bằng 100% vốn ngân sách Trung ương.</w:t>
      </w:r>
    </w:p>
    <w:p w14:paraId="52A5FCB3" w14:textId="40DE80C6" w:rsidR="00374DCD" w:rsidRPr="00965C2F" w:rsidRDefault="00374DCD" w:rsidP="00374DCD">
      <w:pPr>
        <w:spacing w:before="80" w:after="80" w:line="276" w:lineRule="auto"/>
        <w:ind w:right="-22" w:firstLine="360"/>
        <w:jc w:val="both"/>
        <w:rPr>
          <w:bCs/>
          <w:sz w:val="26"/>
          <w:szCs w:val="26"/>
        </w:rPr>
      </w:pPr>
      <w:r w:rsidRPr="00965C2F">
        <w:rPr>
          <w:bCs/>
          <w:sz w:val="26"/>
          <w:szCs w:val="26"/>
        </w:rPr>
        <w:t>- Thời gian thực hiện: từ 2022-2025</w:t>
      </w:r>
    </w:p>
    <w:p w14:paraId="0161637D" w14:textId="2DECBAC3" w:rsidR="000D467A" w:rsidRPr="00965C2F" w:rsidRDefault="000D467A" w:rsidP="00374DCD">
      <w:pPr>
        <w:spacing w:before="120" w:after="120" w:line="276" w:lineRule="auto"/>
        <w:ind w:right="-29" w:firstLine="360"/>
        <w:jc w:val="both"/>
        <w:rPr>
          <w:bCs/>
          <w:sz w:val="26"/>
          <w:szCs w:val="26"/>
        </w:rPr>
      </w:pPr>
      <w:r w:rsidRPr="00965C2F">
        <w:rPr>
          <w:bCs/>
          <w:sz w:val="26"/>
          <w:szCs w:val="26"/>
        </w:rPr>
        <w:t>- Dự án đã và chuẩn bị thực hiện:</w:t>
      </w:r>
    </w:p>
    <w:p w14:paraId="10327147" w14:textId="77777777" w:rsidR="000D467A" w:rsidRPr="00965C2F" w:rsidRDefault="000D467A" w:rsidP="000D467A">
      <w:pPr>
        <w:spacing w:before="120" w:after="120" w:line="276" w:lineRule="auto"/>
        <w:ind w:right="-29" w:firstLine="360"/>
        <w:jc w:val="both"/>
        <w:rPr>
          <w:bCs/>
          <w:sz w:val="26"/>
          <w:szCs w:val="26"/>
        </w:rPr>
      </w:pPr>
      <w:r w:rsidRPr="00965C2F">
        <w:rPr>
          <w:bCs/>
          <w:sz w:val="26"/>
          <w:szCs w:val="26"/>
        </w:rPr>
        <w:t xml:space="preserve">+ Giai đoạn 1: Thực hiện năm 2008-2010 với các nội dung cải tạo, sửa chữa một số hạng mục bên trong tòa nhà Pháp. </w:t>
      </w:r>
    </w:p>
    <w:p w14:paraId="7A30737A" w14:textId="77777777" w:rsidR="000D467A" w:rsidRPr="00965C2F" w:rsidRDefault="000D467A" w:rsidP="000D467A">
      <w:pPr>
        <w:spacing w:before="120" w:after="120" w:line="276" w:lineRule="auto"/>
        <w:ind w:right="-29" w:firstLine="360"/>
        <w:jc w:val="both"/>
        <w:rPr>
          <w:bCs/>
          <w:sz w:val="26"/>
          <w:szCs w:val="26"/>
        </w:rPr>
      </w:pPr>
      <w:r w:rsidRPr="00965C2F">
        <w:rPr>
          <w:bCs/>
          <w:sz w:val="26"/>
          <w:szCs w:val="26"/>
        </w:rPr>
        <w:t>+ Giai đoạn 2: Thực hiện từ năm 2019-2022 với các nội dung cải tạo mặt ngoài và phần mái, tầng áp mái tòa nhà Pháp. Đền bù, giải phóng mặt bằng toàn bộ khu hộ dân tại số 48- 48A Lý Thường Kiệt.</w:t>
      </w:r>
    </w:p>
    <w:p w14:paraId="2FCB0DFD" w14:textId="619288E2" w:rsidR="000D467A" w:rsidRPr="00965C2F" w:rsidRDefault="000D467A" w:rsidP="000D467A">
      <w:pPr>
        <w:spacing w:before="120" w:after="120" w:line="276" w:lineRule="auto"/>
        <w:ind w:right="-29" w:firstLine="360"/>
        <w:jc w:val="both"/>
        <w:rPr>
          <w:bCs/>
          <w:sz w:val="26"/>
          <w:szCs w:val="26"/>
        </w:rPr>
      </w:pPr>
      <w:r w:rsidRPr="00965C2F">
        <w:rPr>
          <w:bCs/>
          <w:sz w:val="26"/>
          <w:szCs w:val="26"/>
        </w:rPr>
        <w:lastRenderedPageBreak/>
        <w:t xml:space="preserve">+ Giai đoạn 3: Thực hiện từ 2022-2025 với dự kiến triển khai trùng tu trụ sở làm việc Tòa án nhân dân tối cao số 48 Lý Thường Kiệt. </w:t>
      </w:r>
    </w:p>
    <w:p w14:paraId="306B52B5" w14:textId="6EA7359D" w:rsidR="00DE4568" w:rsidRPr="00965C2F" w:rsidRDefault="00DE4568" w:rsidP="00DE4568">
      <w:pPr>
        <w:spacing w:before="120" w:after="120" w:line="276" w:lineRule="auto"/>
        <w:ind w:right="-29" w:firstLine="360"/>
        <w:jc w:val="both"/>
        <w:rPr>
          <w:bCs/>
          <w:sz w:val="26"/>
          <w:szCs w:val="26"/>
        </w:rPr>
      </w:pPr>
      <w:r w:rsidRPr="00965C2F">
        <w:rPr>
          <w:bCs/>
          <w:sz w:val="26"/>
          <w:szCs w:val="26"/>
        </w:rPr>
        <w:t>- Các nội dung thực hiện trong giai đoạn 3 như sau:</w:t>
      </w:r>
    </w:p>
    <w:p w14:paraId="544F1B1A" w14:textId="77777777" w:rsidR="00374DCD" w:rsidRPr="00965C2F" w:rsidRDefault="00374DCD" w:rsidP="00374DCD">
      <w:pPr>
        <w:spacing w:before="120" w:after="120" w:line="276" w:lineRule="auto"/>
        <w:ind w:right="-29" w:firstLine="360"/>
        <w:jc w:val="both"/>
        <w:rPr>
          <w:bCs/>
          <w:sz w:val="26"/>
          <w:szCs w:val="26"/>
        </w:rPr>
      </w:pPr>
      <w:r w:rsidRPr="00965C2F">
        <w:rPr>
          <w:bCs/>
          <w:sz w:val="26"/>
          <w:szCs w:val="26"/>
        </w:rPr>
        <w:t>+ Cải tạo toàn bộ khuôn viên gồm sân, cổng, tường rào tại 48 Lý Thường;</w:t>
      </w:r>
    </w:p>
    <w:p w14:paraId="4D9A3A64" w14:textId="3162A432" w:rsidR="00DE4568" w:rsidRPr="00965C2F" w:rsidRDefault="00374DCD" w:rsidP="00374DCD">
      <w:pPr>
        <w:spacing w:before="120" w:after="120" w:line="276" w:lineRule="auto"/>
        <w:ind w:right="-29" w:firstLine="360"/>
        <w:jc w:val="both"/>
        <w:rPr>
          <w:bCs/>
          <w:sz w:val="26"/>
          <w:szCs w:val="26"/>
        </w:rPr>
      </w:pPr>
      <w:r w:rsidRPr="00965C2F">
        <w:rPr>
          <w:bCs/>
          <w:sz w:val="26"/>
          <w:szCs w:val="26"/>
        </w:rPr>
        <w:t>+ Lát đá tự nhiên toàn bộ hạng mục giao thông tại khuôn viên 48 Lý Thường Kiệt cho đồng bộ với khuôn viên tại 43 Hai Bà Trưng.</w:t>
      </w:r>
    </w:p>
    <w:p w14:paraId="07F964BE" w14:textId="5154C7D3" w:rsidR="00871625" w:rsidRPr="00965C2F" w:rsidRDefault="00871625" w:rsidP="00871625">
      <w:pPr>
        <w:spacing w:before="80" w:after="80" w:line="276" w:lineRule="auto"/>
        <w:ind w:right="-22"/>
        <w:jc w:val="both"/>
        <w:rPr>
          <w:bCs/>
          <w:sz w:val="26"/>
          <w:szCs w:val="26"/>
        </w:rPr>
      </w:pPr>
      <w:r w:rsidRPr="00965C2F">
        <w:rPr>
          <w:bCs/>
          <w:sz w:val="26"/>
          <w:szCs w:val="26"/>
        </w:rPr>
        <w:t>2. Quy mô dự án</w:t>
      </w:r>
    </w:p>
    <w:p w14:paraId="1BA3078D" w14:textId="77777777" w:rsidR="00C05791" w:rsidRPr="00965C2F" w:rsidRDefault="00C05791" w:rsidP="00C05791">
      <w:pPr>
        <w:spacing w:before="80" w:after="80" w:line="276" w:lineRule="auto"/>
        <w:ind w:right="-22" w:firstLine="360"/>
        <w:jc w:val="both"/>
        <w:rPr>
          <w:bCs/>
          <w:sz w:val="26"/>
          <w:szCs w:val="26"/>
        </w:rPr>
      </w:pPr>
      <w:r w:rsidRPr="00965C2F">
        <w:rPr>
          <w:bCs/>
          <w:sz w:val="26"/>
          <w:szCs w:val="26"/>
        </w:rPr>
        <w:t>- Quy mô đầu tư: Trùng tu trụ sở làm việc Tòa án nhân dân tối cao tại số 48 Lý Thường Kiệt.</w:t>
      </w:r>
    </w:p>
    <w:p w14:paraId="58656671" w14:textId="4FFAD075" w:rsidR="00C05791" w:rsidRPr="00965C2F" w:rsidRDefault="00C05791" w:rsidP="00C05791">
      <w:pPr>
        <w:spacing w:before="80" w:after="80" w:line="276" w:lineRule="auto"/>
        <w:ind w:right="-22" w:firstLine="360"/>
        <w:jc w:val="both"/>
        <w:rPr>
          <w:bCs/>
          <w:sz w:val="26"/>
          <w:szCs w:val="26"/>
        </w:rPr>
      </w:pPr>
      <w:r w:rsidRPr="00965C2F">
        <w:rPr>
          <w:bCs/>
          <w:sz w:val="26"/>
          <w:szCs w:val="26"/>
        </w:rPr>
        <w:t>- Nhóm dự án: Dự án nhóm B – Công trình cấp I</w:t>
      </w:r>
    </w:p>
    <w:p w14:paraId="641BEC46" w14:textId="77777777" w:rsidR="00B14CFD" w:rsidRPr="00965C2F" w:rsidRDefault="00B14CFD" w:rsidP="00C05791">
      <w:pPr>
        <w:spacing w:before="80" w:after="80" w:line="276" w:lineRule="auto"/>
        <w:ind w:right="-22" w:firstLine="360"/>
        <w:jc w:val="both"/>
        <w:rPr>
          <w:bCs/>
          <w:sz w:val="26"/>
          <w:szCs w:val="26"/>
        </w:rPr>
      </w:pPr>
    </w:p>
    <w:p w14:paraId="35114AD3" w14:textId="2025E5E0" w:rsidR="00B14CFD" w:rsidRPr="00965C2F" w:rsidRDefault="00B14CFD" w:rsidP="00B14CFD">
      <w:pPr>
        <w:spacing w:before="80" w:after="80" w:line="276" w:lineRule="auto"/>
        <w:ind w:right="-22"/>
        <w:jc w:val="both"/>
        <w:rPr>
          <w:b/>
          <w:sz w:val="26"/>
          <w:szCs w:val="26"/>
        </w:rPr>
      </w:pPr>
      <w:r w:rsidRPr="00965C2F">
        <w:rPr>
          <w:b/>
          <w:sz w:val="26"/>
          <w:szCs w:val="26"/>
        </w:rPr>
        <w:t>PHẦN II: NHIỆM VỤ THIẾT KẾ</w:t>
      </w:r>
    </w:p>
    <w:p w14:paraId="746DB0F9" w14:textId="68F0953E" w:rsidR="00B14CFD" w:rsidRPr="00965C2F" w:rsidRDefault="00B14CFD" w:rsidP="00B14CFD">
      <w:pPr>
        <w:spacing w:before="80" w:after="80" w:line="276" w:lineRule="auto"/>
        <w:ind w:right="-22"/>
        <w:jc w:val="both"/>
        <w:rPr>
          <w:bCs/>
          <w:sz w:val="26"/>
          <w:szCs w:val="26"/>
        </w:rPr>
      </w:pPr>
      <w:r w:rsidRPr="00965C2F">
        <w:rPr>
          <w:bCs/>
          <w:sz w:val="26"/>
          <w:szCs w:val="26"/>
        </w:rPr>
        <w:t>I. ĐỊA ĐIỂM XÂY DỰNG VÀ NHU CẦU SỬ DỤNG ĐẤT</w:t>
      </w:r>
    </w:p>
    <w:p w14:paraId="2F2B40F6" w14:textId="4D45BF08" w:rsidR="00B14CFD" w:rsidRPr="00965C2F" w:rsidRDefault="00B14CFD" w:rsidP="00B14CFD">
      <w:pPr>
        <w:spacing w:before="80" w:after="80" w:line="276" w:lineRule="auto"/>
        <w:ind w:right="-22"/>
        <w:jc w:val="both"/>
        <w:rPr>
          <w:bCs/>
          <w:sz w:val="26"/>
          <w:szCs w:val="26"/>
        </w:rPr>
      </w:pPr>
      <w:r w:rsidRPr="00965C2F">
        <w:rPr>
          <w:bCs/>
          <w:sz w:val="26"/>
          <w:szCs w:val="26"/>
        </w:rPr>
        <w:t>1. Địa điểm xây dựng</w:t>
      </w:r>
    </w:p>
    <w:p w14:paraId="07BE8148" w14:textId="6F8CADFA" w:rsidR="008E0E13" w:rsidRPr="00965C2F" w:rsidRDefault="008E0E13" w:rsidP="008E0E13">
      <w:pPr>
        <w:spacing w:line="360" w:lineRule="auto"/>
        <w:ind w:right="63" w:firstLine="360"/>
        <w:rPr>
          <w:bCs/>
          <w:sz w:val="26"/>
          <w:szCs w:val="26"/>
        </w:rPr>
      </w:pPr>
      <w:r w:rsidRPr="00965C2F">
        <w:rPr>
          <w:bCs/>
          <w:sz w:val="26"/>
          <w:szCs w:val="26"/>
        </w:rPr>
        <w:t>- Địa điểm:  Số 48 Lý Thường Kiệt, quận Hoàn Kiếm, thành phố Hà Nội</w:t>
      </w:r>
    </w:p>
    <w:p w14:paraId="02FB529D" w14:textId="74EFBEC0" w:rsidR="008E0E13" w:rsidRPr="00965C2F" w:rsidRDefault="008E0E13" w:rsidP="008E0E13">
      <w:pPr>
        <w:spacing w:before="80" w:after="80" w:line="276" w:lineRule="auto"/>
        <w:ind w:right="-22" w:firstLine="360"/>
        <w:jc w:val="both"/>
        <w:rPr>
          <w:bCs/>
          <w:sz w:val="26"/>
          <w:szCs w:val="26"/>
        </w:rPr>
      </w:pPr>
      <w:r w:rsidRPr="00965C2F">
        <w:rPr>
          <w:bCs/>
          <w:sz w:val="26"/>
          <w:szCs w:val="26"/>
        </w:rPr>
        <w:t>Hiện nay, toàn bộ lô đất 48 Lý Thường Kiệt và 43 Hai Bà Trưng với tổng diện tích 16.131,6m2 (bao quanh bởi 4 con phố Lý Thường Kiệt, Hỏa Lò, Hai Bà Trưng và 19/12) được xác định là trụ sở làm việc và thuộc quyền quản lý của Tòa án nhân dân tối cao.Cùng với chủ trương của Nhà nước thu hồi lại phần đất dân cư có diện tích 1815m2 (số 48A Lý Thường Kiệt) để trả lại không gian nguyên gốc cho di tích Trụ sở Tòa án nhân dân tối cao.</w:t>
      </w:r>
    </w:p>
    <w:p w14:paraId="2967E4A0" w14:textId="08AEC25A" w:rsidR="00B14CFD" w:rsidRPr="00965C2F" w:rsidRDefault="00B14CFD" w:rsidP="00B14CFD">
      <w:pPr>
        <w:spacing w:before="80" w:after="80" w:line="276" w:lineRule="auto"/>
        <w:ind w:right="-22"/>
        <w:jc w:val="both"/>
        <w:rPr>
          <w:bCs/>
          <w:sz w:val="26"/>
          <w:szCs w:val="26"/>
        </w:rPr>
      </w:pPr>
      <w:r w:rsidRPr="00965C2F">
        <w:rPr>
          <w:bCs/>
          <w:sz w:val="26"/>
          <w:szCs w:val="26"/>
        </w:rPr>
        <w:t>2. Nhu cầu sử dụng đất và giới hạn khu đất</w:t>
      </w:r>
    </w:p>
    <w:p w14:paraId="3362AE4B" w14:textId="537D1932" w:rsidR="00947591" w:rsidRPr="00965C2F" w:rsidRDefault="00947591" w:rsidP="00947591">
      <w:pPr>
        <w:spacing w:after="80" w:line="276" w:lineRule="auto"/>
        <w:ind w:right="-22" w:firstLine="360"/>
        <w:jc w:val="both"/>
        <w:rPr>
          <w:bCs/>
          <w:sz w:val="26"/>
          <w:szCs w:val="26"/>
        </w:rPr>
      </w:pPr>
      <w:r w:rsidRPr="00965C2F">
        <w:rPr>
          <w:bCs/>
          <w:sz w:val="26"/>
          <w:szCs w:val="26"/>
        </w:rPr>
        <w:t>Dự án Trùng tu, tôn tạo Trụ sở Tòa án Nhân dân tối cao tại số 48 Lý Thường Kiệt, Hoàn Kiếm, Hà Nội nhằm tương xứng với vị thế và vai trò trung tâm của Tòa án trong chiến lược cải cách tư pháp.</w:t>
      </w:r>
    </w:p>
    <w:p w14:paraId="47910E4C" w14:textId="77777777" w:rsidR="00947591" w:rsidRPr="00965C2F" w:rsidRDefault="00947591" w:rsidP="00947591">
      <w:pPr>
        <w:spacing w:before="80" w:after="80" w:line="276" w:lineRule="auto"/>
        <w:ind w:right="-22" w:firstLine="360"/>
        <w:jc w:val="both"/>
        <w:rPr>
          <w:bCs/>
          <w:sz w:val="26"/>
          <w:szCs w:val="26"/>
        </w:rPr>
      </w:pPr>
      <w:r w:rsidRPr="00965C2F">
        <w:rPr>
          <w:bCs/>
          <w:sz w:val="26"/>
          <w:szCs w:val="26"/>
        </w:rPr>
        <w:t>Trụ sở Tòa án nhân dân tối cao số 48-48A Lý Thường Kiệt và Trụ sở mới tại 43 Hai Bà Trưng, Hoàn Kiếm, Hà Nội có ranh giới như sau:</w:t>
      </w:r>
    </w:p>
    <w:p w14:paraId="22DE449D"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Phía Đông Bắc : giáp đường Hai Bà Trưng</w:t>
      </w:r>
    </w:p>
    <w:p w14:paraId="43FB0E0E"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Phía Tây Nam : giáp đường Lý Thường Kiệt</w:t>
      </w:r>
    </w:p>
    <w:p w14:paraId="115712D2"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Phía Đông Nam : giáp đường 19/2</w:t>
      </w:r>
    </w:p>
    <w:p w14:paraId="3E8E3C6B" w14:textId="45176E68" w:rsidR="008E0E13" w:rsidRPr="00965C2F" w:rsidRDefault="00947591" w:rsidP="00B14CFD">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Phía Tây Bắc : giáp đường Hỏa Lò</w:t>
      </w:r>
    </w:p>
    <w:p w14:paraId="11BA9E00" w14:textId="709A67AD" w:rsidR="00B14CFD" w:rsidRPr="00965C2F" w:rsidRDefault="00B14CFD" w:rsidP="00B14CFD">
      <w:pPr>
        <w:spacing w:before="80" w:after="80" w:line="276" w:lineRule="auto"/>
        <w:ind w:right="-22"/>
        <w:jc w:val="both"/>
        <w:rPr>
          <w:bCs/>
          <w:sz w:val="26"/>
          <w:szCs w:val="26"/>
        </w:rPr>
      </w:pPr>
      <w:r w:rsidRPr="00965C2F">
        <w:rPr>
          <w:bCs/>
          <w:sz w:val="26"/>
          <w:szCs w:val="26"/>
        </w:rPr>
        <w:t>II. ĐIỀU KIỆN TỰ NHIÊN VÀ XÃ HỘI</w:t>
      </w:r>
    </w:p>
    <w:p w14:paraId="3F4C319A" w14:textId="605EF2BC" w:rsidR="00B14CFD" w:rsidRPr="00965C2F" w:rsidRDefault="00B14CFD" w:rsidP="00B14CFD">
      <w:pPr>
        <w:spacing w:before="80" w:after="80" w:line="276" w:lineRule="auto"/>
        <w:ind w:right="-22"/>
        <w:jc w:val="both"/>
        <w:rPr>
          <w:bCs/>
          <w:sz w:val="26"/>
          <w:szCs w:val="26"/>
        </w:rPr>
      </w:pPr>
      <w:r w:rsidRPr="00965C2F">
        <w:rPr>
          <w:bCs/>
          <w:sz w:val="26"/>
          <w:szCs w:val="26"/>
        </w:rPr>
        <w:t>1. Điều kiện tự nhiên</w:t>
      </w:r>
      <w:r w:rsidR="00947591" w:rsidRPr="00965C2F">
        <w:rPr>
          <w:bCs/>
          <w:sz w:val="26"/>
          <w:szCs w:val="26"/>
        </w:rPr>
        <w:t>, hiện trạng khu đất</w:t>
      </w:r>
    </w:p>
    <w:p w14:paraId="62974EED" w14:textId="77777777" w:rsidR="00947591" w:rsidRPr="00965C2F" w:rsidRDefault="00947591" w:rsidP="00947591">
      <w:pPr>
        <w:widowControl w:val="0"/>
        <w:spacing w:line="276" w:lineRule="auto"/>
        <w:rPr>
          <w:bCs/>
          <w:i/>
          <w:iCs/>
          <w:sz w:val="26"/>
          <w:szCs w:val="26"/>
        </w:rPr>
      </w:pPr>
      <w:r w:rsidRPr="00965C2F">
        <w:rPr>
          <w:bCs/>
          <w:i/>
          <w:iCs/>
          <w:sz w:val="26"/>
          <w:szCs w:val="26"/>
        </w:rPr>
        <w:t>a. Địa hình</w:t>
      </w:r>
    </w:p>
    <w:p w14:paraId="61BBC698" w14:textId="77777777" w:rsidR="00947591" w:rsidRPr="00965C2F" w:rsidRDefault="00947591" w:rsidP="00947591">
      <w:pPr>
        <w:spacing w:before="80" w:after="80" w:line="276" w:lineRule="auto"/>
        <w:ind w:right="-22" w:firstLine="360"/>
        <w:jc w:val="both"/>
        <w:rPr>
          <w:bCs/>
          <w:sz w:val="26"/>
          <w:szCs w:val="26"/>
        </w:rPr>
      </w:pPr>
      <w:r w:rsidRPr="00965C2F">
        <w:rPr>
          <w:bCs/>
          <w:sz w:val="26"/>
          <w:szCs w:val="26"/>
        </w:rPr>
        <w:t>Là khu vực có có điều kiện địa hình, địa mạo đơn giản, mặt bằng bằng phẳng thuận lợi cho việc khảo sát và thi công công trình.</w:t>
      </w:r>
    </w:p>
    <w:p w14:paraId="7BBE8FA7" w14:textId="77777777" w:rsidR="00947591" w:rsidRPr="00965C2F" w:rsidRDefault="00947591" w:rsidP="00947591">
      <w:pPr>
        <w:widowControl w:val="0"/>
        <w:spacing w:line="276" w:lineRule="auto"/>
        <w:rPr>
          <w:bCs/>
          <w:i/>
          <w:iCs/>
          <w:sz w:val="26"/>
          <w:szCs w:val="26"/>
        </w:rPr>
      </w:pPr>
      <w:r w:rsidRPr="00965C2F">
        <w:rPr>
          <w:bCs/>
          <w:i/>
          <w:iCs/>
          <w:sz w:val="26"/>
          <w:szCs w:val="26"/>
        </w:rPr>
        <w:lastRenderedPageBreak/>
        <w:t>b. Điều kiện khí hậu thủy văn</w:t>
      </w:r>
    </w:p>
    <w:p w14:paraId="589A0316" w14:textId="77777777" w:rsidR="00947591" w:rsidRPr="00965C2F" w:rsidRDefault="00947591" w:rsidP="00947591">
      <w:pPr>
        <w:spacing w:before="80" w:after="80" w:line="276" w:lineRule="auto"/>
        <w:ind w:right="-22" w:firstLine="360"/>
        <w:jc w:val="both"/>
        <w:rPr>
          <w:bCs/>
          <w:sz w:val="26"/>
          <w:szCs w:val="26"/>
        </w:rPr>
      </w:pPr>
      <w:r w:rsidRPr="00965C2F">
        <w:rPr>
          <w:bCs/>
          <w:sz w:val="26"/>
          <w:szCs w:val="26"/>
        </w:rPr>
        <w:t>Khu vực dự kiến thực hiện dự án thuộc khí hậu vùng AIII. Phân vùng AIII-1 khu vực Hà Nội (trạm Láng).</w:t>
      </w:r>
    </w:p>
    <w:p w14:paraId="277541EE" w14:textId="77777777" w:rsidR="00947591" w:rsidRPr="00965C2F" w:rsidRDefault="00947591" w:rsidP="00947591">
      <w:pPr>
        <w:spacing w:before="80" w:after="80" w:line="276" w:lineRule="auto"/>
        <w:ind w:right="-22" w:firstLine="360"/>
        <w:jc w:val="both"/>
        <w:rPr>
          <w:bCs/>
          <w:sz w:val="26"/>
          <w:szCs w:val="26"/>
        </w:rPr>
      </w:pPr>
      <w:r w:rsidRPr="00965C2F">
        <w:rPr>
          <w:bCs/>
          <w:sz w:val="26"/>
          <w:szCs w:val="26"/>
        </w:rPr>
        <w:t>Theo số liệu của Trạm khí tượng Láng, thời gian quan sát từ 1958 – 1985 được công bố năm 1990 :</w:t>
      </w:r>
    </w:p>
    <w:p w14:paraId="586F0041"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 xml:space="preserve">Là khu vực chịu nhiều mưa </w:t>
      </w:r>
    </w:p>
    <w:p w14:paraId="3569B1AE"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Ở vị trí tọa độ : 21,01 độ vĩ Bắc</w:t>
      </w:r>
    </w:p>
    <w:p w14:paraId="32D2218D" w14:textId="77777777" w:rsidR="00947591" w:rsidRPr="00965C2F" w:rsidRDefault="00947591" w:rsidP="00947591">
      <w:pPr>
        <w:tabs>
          <w:tab w:val="left" w:pos="851"/>
        </w:tabs>
        <w:spacing w:line="276" w:lineRule="auto"/>
        <w:ind w:left="720"/>
        <w:contextualSpacing/>
        <w:jc w:val="both"/>
        <w:rPr>
          <w:bCs/>
          <w:sz w:val="26"/>
          <w:szCs w:val="26"/>
        </w:rPr>
      </w:pPr>
      <w:r w:rsidRPr="00965C2F">
        <w:rPr>
          <w:bCs/>
          <w:sz w:val="26"/>
          <w:szCs w:val="26"/>
        </w:rPr>
        <w:t xml:space="preserve">                    105,51 độ kinh Đông</w:t>
      </w:r>
    </w:p>
    <w:p w14:paraId="425DE0AF" w14:textId="77777777" w:rsidR="00947591" w:rsidRPr="0075787F" w:rsidRDefault="00947591" w:rsidP="00947591">
      <w:pPr>
        <w:tabs>
          <w:tab w:val="left" w:pos="851"/>
        </w:tabs>
        <w:spacing w:line="276" w:lineRule="auto"/>
        <w:contextualSpacing/>
        <w:jc w:val="both"/>
        <w:rPr>
          <w:bCs/>
          <w:i/>
          <w:iCs/>
          <w:sz w:val="26"/>
          <w:szCs w:val="26"/>
          <w:highlight w:val="yellow"/>
        </w:rPr>
      </w:pPr>
      <w:r w:rsidRPr="0075787F">
        <w:rPr>
          <w:bCs/>
          <w:i/>
          <w:iCs/>
          <w:sz w:val="26"/>
          <w:szCs w:val="26"/>
          <w:highlight w:val="yellow"/>
        </w:rPr>
        <w:t>c. Đặc điểm địa chất</w:t>
      </w:r>
    </w:p>
    <w:p w14:paraId="268177D6" w14:textId="77777777" w:rsidR="00947591" w:rsidRPr="0075787F" w:rsidRDefault="00947591" w:rsidP="00947591">
      <w:pPr>
        <w:tabs>
          <w:tab w:val="left" w:pos="851"/>
        </w:tabs>
        <w:spacing w:line="276" w:lineRule="auto"/>
        <w:contextualSpacing/>
        <w:jc w:val="both"/>
        <w:rPr>
          <w:bCs/>
          <w:sz w:val="26"/>
          <w:szCs w:val="26"/>
          <w:highlight w:val="yellow"/>
        </w:rPr>
      </w:pPr>
      <w:r w:rsidRPr="0075787F">
        <w:rPr>
          <w:bCs/>
          <w:sz w:val="26"/>
          <w:szCs w:val="26"/>
          <w:highlight w:val="yellow"/>
        </w:rPr>
        <w:t>* Địa tầng</w:t>
      </w:r>
    </w:p>
    <w:p w14:paraId="4FDF138C"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Lớp 1: Là lớp nền sân bê tông áp phan và đất tôn lấp, thành phần không đồng nhất, chiều dày nhỏ ít có ý nghĩa về mặt chịu tải;</w:t>
      </w:r>
    </w:p>
    <w:p w14:paraId="3BFDD4A6"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Lớp 2; 3; 4 và 5 : Là lớp đất có khả năng chịu tải trung bình;</w:t>
      </w:r>
    </w:p>
    <w:p w14:paraId="13D3C8A3"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Lớp 6: Là lớp đất có khả năng chịu tải khá tốt;</w:t>
      </w:r>
    </w:p>
    <w:p w14:paraId="3EC4D102"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Lớp 7: Là lớp đất có khả năng chịu tải tốt;</w:t>
      </w:r>
    </w:p>
    <w:p w14:paraId="1F93119F"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Lớp 8: Là các lớp đất có khả năng chịu tải rất tốt.</w:t>
      </w:r>
    </w:p>
    <w:p w14:paraId="6817B6B5" w14:textId="77777777" w:rsidR="00947591" w:rsidRPr="0075787F" w:rsidRDefault="00947591" w:rsidP="00947591">
      <w:pPr>
        <w:pStyle w:val="ListParagraph"/>
        <w:tabs>
          <w:tab w:val="left" w:pos="360"/>
        </w:tabs>
        <w:spacing w:before="80" w:after="80" w:line="276" w:lineRule="auto"/>
        <w:ind w:left="0" w:right="-22"/>
        <w:jc w:val="both"/>
        <w:rPr>
          <w:bCs/>
          <w:sz w:val="26"/>
          <w:szCs w:val="26"/>
          <w:highlight w:val="yellow"/>
        </w:rPr>
      </w:pPr>
      <w:r w:rsidRPr="0075787F">
        <w:rPr>
          <w:bCs/>
          <w:sz w:val="26"/>
          <w:szCs w:val="26"/>
          <w:highlight w:val="yellow"/>
        </w:rPr>
        <w:t>* Địa chất thủy văn</w:t>
      </w:r>
    </w:p>
    <w:p w14:paraId="70C93590"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 xml:space="preserve">Trong khu vực xây dựng, mực nước ngầm tại thời điểm khảo sát xuất hiện khoảng từ 16.62m tính từ mặt nền thiên nhiên hiện tại, sẽ có ảnh hưởng đáng kể đến công tác thiết kế và thi công móng công trình ngầm. Mực nước ngầm trong khu vực khảo sát khá sâu và thay đổi theo mùa. </w:t>
      </w:r>
    </w:p>
    <w:p w14:paraId="7218C028" w14:textId="77777777" w:rsidR="00947591" w:rsidRPr="0075787F" w:rsidRDefault="00947591" w:rsidP="00947591">
      <w:pPr>
        <w:pStyle w:val="ListParagraph"/>
        <w:numPr>
          <w:ilvl w:val="0"/>
          <w:numId w:val="23"/>
        </w:numPr>
        <w:tabs>
          <w:tab w:val="left" w:pos="360"/>
        </w:tabs>
        <w:spacing w:before="80" w:after="80" w:line="276" w:lineRule="auto"/>
        <w:ind w:left="0" w:right="-22" w:firstLine="0"/>
        <w:jc w:val="both"/>
        <w:rPr>
          <w:bCs/>
          <w:sz w:val="26"/>
          <w:szCs w:val="26"/>
          <w:highlight w:val="yellow"/>
        </w:rPr>
      </w:pPr>
      <w:r w:rsidRPr="0075787F">
        <w:rPr>
          <w:bCs/>
          <w:sz w:val="26"/>
          <w:szCs w:val="26"/>
          <w:highlight w:val="yellow"/>
        </w:rPr>
        <w:t>Tại khu vực dự kiến xây dựng đã lấy 01 mẫu nước dưới đất trong các hố khoan thăm dò thí nghiệm, kết quả phân tích mẫu nước cho thấy môi trường nước dưới đất ở đây không có tính ăn mòn bê tông.</w:t>
      </w:r>
    </w:p>
    <w:p w14:paraId="3A90BFA2" w14:textId="77777777" w:rsidR="00947591" w:rsidRPr="00965C2F" w:rsidRDefault="00947591" w:rsidP="00947591">
      <w:pPr>
        <w:pStyle w:val="ListParagraph"/>
        <w:tabs>
          <w:tab w:val="left" w:pos="360"/>
        </w:tabs>
        <w:spacing w:before="80" w:after="80" w:line="276" w:lineRule="auto"/>
        <w:ind w:left="0" w:right="-22"/>
        <w:jc w:val="both"/>
        <w:rPr>
          <w:bCs/>
          <w:i/>
          <w:iCs/>
          <w:sz w:val="26"/>
          <w:szCs w:val="26"/>
        </w:rPr>
      </w:pPr>
      <w:r w:rsidRPr="00965C2F">
        <w:rPr>
          <w:bCs/>
          <w:i/>
          <w:iCs/>
          <w:sz w:val="26"/>
          <w:szCs w:val="26"/>
        </w:rPr>
        <w:t>d. Hạ tầng kỹ thuật</w:t>
      </w:r>
    </w:p>
    <w:p w14:paraId="5E14827D" w14:textId="77777777" w:rsidR="00947591" w:rsidRPr="00965C2F" w:rsidRDefault="00947591" w:rsidP="00947591">
      <w:pPr>
        <w:pStyle w:val="ListParagraph"/>
        <w:tabs>
          <w:tab w:val="left" w:pos="360"/>
        </w:tabs>
        <w:spacing w:before="80" w:after="80" w:line="276" w:lineRule="auto"/>
        <w:ind w:left="0" w:right="-22"/>
        <w:jc w:val="both"/>
        <w:rPr>
          <w:bCs/>
          <w:sz w:val="26"/>
          <w:szCs w:val="26"/>
        </w:rPr>
      </w:pPr>
      <w:r w:rsidRPr="00965C2F">
        <w:rPr>
          <w:bCs/>
          <w:sz w:val="26"/>
          <w:szCs w:val="26"/>
        </w:rPr>
        <w:t>* Hệ thống cấp, thoát nước</w:t>
      </w:r>
    </w:p>
    <w:p w14:paraId="53DEF10A"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Hệ thống cấp nước sạch: Từ hệ thống cấp nước chung của khu vực.</w:t>
      </w:r>
    </w:p>
    <w:p w14:paraId="2AD20199"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 xml:space="preserve">Hệ thống thoát nước thải: Nước thải đã qua xử lý được thoát ra mạng lưới thoát nước thải chung của khu vực. </w:t>
      </w:r>
    </w:p>
    <w:p w14:paraId="559412D0" w14:textId="77777777" w:rsidR="00947591" w:rsidRPr="00965C2F" w:rsidRDefault="00947591" w:rsidP="00947591">
      <w:pPr>
        <w:pStyle w:val="ListParagraph"/>
        <w:numPr>
          <w:ilvl w:val="0"/>
          <w:numId w:val="23"/>
        </w:numPr>
        <w:tabs>
          <w:tab w:val="left" w:pos="360"/>
        </w:tabs>
        <w:spacing w:before="80" w:after="80" w:line="276" w:lineRule="auto"/>
        <w:ind w:left="0" w:right="-22" w:firstLine="0"/>
        <w:jc w:val="both"/>
        <w:rPr>
          <w:bCs/>
          <w:sz w:val="26"/>
          <w:szCs w:val="26"/>
        </w:rPr>
      </w:pPr>
      <w:r w:rsidRPr="00965C2F">
        <w:rPr>
          <w:bCs/>
          <w:sz w:val="26"/>
          <w:szCs w:val="26"/>
        </w:rPr>
        <w:t>Hệ thống thoát nước mưa: Nước mưa được gom vào hệ thống thoát nước của công trình sau đó thoát ra hệ thống thoát nước mưa của khu vực.</w:t>
      </w:r>
    </w:p>
    <w:p w14:paraId="2CA2934D" w14:textId="77777777" w:rsidR="00947591" w:rsidRPr="00965C2F" w:rsidRDefault="00947591" w:rsidP="00947591">
      <w:pPr>
        <w:pStyle w:val="ListParagraph"/>
        <w:tabs>
          <w:tab w:val="left" w:pos="360"/>
        </w:tabs>
        <w:spacing w:before="80" w:after="80" w:line="276" w:lineRule="auto"/>
        <w:ind w:left="0" w:right="-22"/>
        <w:jc w:val="both"/>
        <w:rPr>
          <w:bCs/>
          <w:sz w:val="26"/>
          <w:szCs w:val="26"/>
        </w:rPr>
      </w:pPr>
      <w:r w:rsidRPr="00965C2F">
        <w:rPr>
          <w:bCs/>
          <w:sz w:val="26"/>
          <w:szCs w:val="26"/>
        </w:rPr>
        <w:t>* Hệ thống cấp điện</w:t>
      </w:r>
    </w:p>
    <w:p w14:paraId="3592FA41" w14:textId="641A90AB" w:rsidR="00947591" w:rsidRPr="00965C2F" w:rsidRDefault="00947591" w:rsidP="00B14CFD">
      <w:pPr>
        <w:pStyle w:val="ListParagraph"/>
        <w:numPr>
          <w:ilvl w:val="0"/>
          <w:numId w:val="23"/>
        </w:numPr>
        <w:tabs>
          <w:tab w:val="left" w:pos="360"/>
        </w:tabs>
        <w:spacing w:before="80" w:after="80" w:line="276" w:lineRule="auto"/>
        <w:ind w:left="0" w:right="-22" w:firstLine="0"/>
        <w:jc w:val="both"/>
        <w:rPr>
          <w:bCs/>
          <w:sz w:val="26"/>
          <w:szCs w:val="26"/>
        </w:rPr>
      </w:pPr>
      <w:bookmarkStart w:id="19" w:name="_Toc339467172"/>
      <w:r w:rsidRPr="00965C2F">
        <w:rPr>
          <w:bCs/>
          <w:sz w:val="26"/>
          <w:szCs w:val="26"/>
        </w:rPr>
        <w:t>Nguồn điện được lấy từ hệ thống cấp điện chung của khu vực qua trạm biến áp và cấp cho toàn bộ công trình.</w:t>
      </w:r>
      <w:bookmarkEnd w:id="19"/>
    </w:p>
    <w:p w14:paraId="6917C559" w14:textId="369EB3A4" w:rsidR="00B14CFD" w:rsidRPr="00965C2F" w:rsidRDefault="00B14CFD" w:rsidP="00B14CFD">
      <w:pPr>
        <w:spacing w:before="80" w:after="80" w:line="276" w:lineRule="auto"/>
        <w:ind w:right="-22"/>
        <w:jc w:val="both"/>
        <w:rPr>
          <w:bCs/>
          <w:sz w:val="26"/>
          <w:szCs w:val="26"/>
        </w:rPr>
      </w:pPr>
      <w:r w:rsidRPr="00965C2F">
        <w:rPr>
          <w:bCs/>
          <w:sz w:val="26"/>
          <w:szCs w:val="26"/>
        </w:rPr>
        <w:t xml:space="preserve">2. </w:t>
      </w:r>
      <w:r w:rsidR="00947591" w:rsidRPr="00965C2F">
        <w:rPr>
          <w:bCs/>
          <w:sz w:val="26"/>
          <w:szCs w:val="26"/>
        </w:rPr>
        <w:t>Sự phù hợp với Quy hoạch, kế hoạch đầu tư</w:t>
      </w:r>
    </w:p>
    <w:p w14:paraId="015E5E05" w14:textId="71146D3B" w:rsidR="00947591" w:rsidRPr="00965C2F" w:rsidRDefault="00947591" w:rsidP="0025154A">
      <w:pPr>
        <w:spacing w:after="240" w:line="276" w:lineRule="auto"/>
        <w:ind w:right="-22" w:firstLine="360"/>
        <w:jc w:val="both"/>
        <w:rPr>
          <w:b/>
          <w:sz w:val="26"/>
          <w:szCs w:val="26"/>
        </w:rPr>
      </w:pPr>
      <w:r w:rsidRPr="00965C2F">
        <w:rPr>
          <w:bCs/>
          <w:sz w:val="26"/>
          <w:szCs w:val="26"/>
        </w:rPr>
        <w:t xml:space="preserve">Việc Quy hoạch các đơn vị trong bộ máy giúp việc của Tòa án nhân dân tối cao và nội dung trùng tu Trụ sở Tòa án nhân dân tối cao tại số 48- 48A Lý Thường Kiệt, Hoàn Kiếm, Hà Nội là thực hiện nghị quyết số 49-NQ/TW ngày 2/6/2005 của Bộ Chính trị về chiến lược cải cách tư pháp đến năm 2020 tầm nhìn đến năm 2030, Luật Tổ chức tòa án nhân </w:t>
      </w:r>
      <w:r w:rsidRPr="00965C2F">
        <w:rPr>
          <w:bCs/>
          <w:sz w:val="26"/>
          <w:szCs w:val="26"/>
        </w:rPr>
        <w:lastRenderedPageBreak/>
        <w:t>dân năm 2014 và Nghị quyết của Ban cán sự Đảng về việc triển khai thi hành Luật tổ chức Tòa án nhân dân năm 2014. Việc này phù hợp với quy hoạch sử dụng đất của thành phố Hà Nội theo Quy chế quản lý quy hoạch, kiến trúc khu phố cũ Hà Nội, ban hành theo Quyết định số 24/2015/QĐ-UBND ngày 13/8/2015 của UBND thành phố Hà Nội và không những đáp ứng được yêu cầu về cải cách tổ chức, đáp ứng được nhu cầu về diện tích làm việc đến năm 2020, tầm nhìn đến năm 2030 mà còn tạo cơ sở để tiến hành sắp xếp, xử lý các cơ sở nhà đất theo Quyết định 09/2007/QĐ-TTg ngày 19/1/2007 của Thủ tướng Chính phủ.</w:t>
      </w:r>
    </w:p>
    <w:p w14:paraId="6DE0B78C" w14:textId="77777777" w:rsidR="00A37777" w:rsidRPr="00965C2F" w:rsidRDefault="00A37777" w:rsidP="00A37777">
      <w:pPr>
        <w:spacing w:before="80" w:after="80" w:line="276" w:lineRule="auto"/>
        <w:ind w:right="-22"/>
        <w:jc w:val="both"/>
        <w:rPr>
          <w:b/>
          <w:sz w:val="26"/>
          <w:szCs w:val="26"/>
        </w:rPr>
      </w:pPr>
      <w:r w:rsidRPr="00965C2F">
        <w:rPr>
          <w:b/>
          <w:sz w:val="26"/>
          <w:szCs w:val="26"/>
        </w:rPr>
        <w:t xml:space="preserve">PHẦN III : NỘI DUNG THUYẾT MINH THIẾT KẾ </w:t>
      </w:r>
    </w:p>
    <w:p w14:paraId="60EE78D5" w14:textId="77777777" w:rsidR="00A37777" w:rsidRPr="00965C2F" w:rsidRDefault="00A37777" w:rsidP="00A37777">
      <w:pPr>
        <w:spacing w:before="80" w:after="80" w:line="276" w:lineRule="auto"/>
        <w:ind w:right="-22"/>
        <w:jc w:val="both"/>
        <w:rPr>
          <w:b/>
          <w:sz w:val="26"/>
          <w:szCs w:val="26"/>
        </w:rPr>
      </w:pPr>
      <w:r w:rsidRPr="00965C2F">
        <w:rPr>
          <w:b/>
          <w:sz w:val="26"/>
          <w:szCs w:val="26"/>
        </w:rPr>
        <w:t xml:space="preserve">CHƯƠNG I : GIẢI PHÁP THIẾT KẾ KIẾN TRÚC </w:t>
      </w:r>
    </w:p>
    <w:p w14:paraId="379E70B3" w14:textId="37AF5EE1" w:rsidR="00A37777" w:rsidRPr="00965C2F" w:rsidRDefault="00A37777" w:rsidP="00A37777">
      <w:pPr>
        <w:spacing w:before="80" w:after="80" w:line="276" w:lineRule="auto"/>
        <w:ind w:right="-22"/>
        <w:jc w:val="both"/>
        <w:rPr>
          <w:bCs/>
          <w:sz w:val="26"/>
          <w:szCs w:val="26"/>
        </w:rPr>
      </w:pPr>
      <w:r w:rsidRPr="00965C2F">
        <w:rPr>
          <w:bCs/>
          <w:sz w:val="26"/>
          <w:szCs w:val="26"/>
        </w:rPr>
        <w:t>1. GIẢI PHÁP THIẾT KẾ QUY HOẠCH TỔNG MẶT BẰNG</w:t>
      </w:r>
    </w:p>
    <w:p w14:paraId="620BD4A6" w14:textId="77777777" w:rsidR="0080715C" w:rsidRPr="00965C2F" w:rsidRDefault="0080715C" w:rsidP="0080715C">
      <w:pPr>
        <w:spacing w:before="120" w:after="120" w:line="276" w:lineRule="auto"/>
        <w:ind w:right="-29" w:firstLine="360"/>
        <w:jc w:val="both"/>
        <w:rPr>
          <w:bCs/>
          <w:sz w:val="26"/>
          <w:szCs w:val="26"/>
        </w:rPr>
      </w:pPr>
      <w:r w:rsidRPr="00965C2F">
        <w:rPr>
          <w:bCs/>
          <w:sz w:val="26"/>
          <w:szCs w:val="26"/>
        </w:rPr>
        <w:t>Về mặt lịch sử, nhìn vào những bản đồ mặt bằng tổng thể năm 1929 và năm 1950, Tòa án nhân dân tối cao được quy hoạch với cấu trúc luôn có một trục đối xứng qua công trình chính và phần sân vườn cảnh quan. Học hỏi những kinh nghiệm quy hoạch của người Pháp cho Hà Nội, trong những quy hoạch đầu tiên, thành phố Hà Nội được thiết kế như một “Thành phố Vườn” với rất nhiều các không gian cây xanh tạo bóng mát. Trong khuôn viên tòa tối cao, ở phía Đông từ đường Lý Thường Kiệt đến Hai Bà Trưng, người ta đã tạo ra một khu vườn hình chữ nhật với hàng cây xung quanh.</w:t>
      </w:r>
    </w:p>
    <w:p w14:paraId="7AE9BD04" w14:textId="77777777" w:rsidR="0080715C" w:rsidRPr="00965C2F" w:rsidRDefault="0080715C" w:rsidP="0080715C">
      <w:pPr>
        <w:spacing w:before="120" w:after="120" w:line="276" w:lineRule="auto"/>
        <w:ind w:right="-29" w:firstLine="360"/>
        <w:jc w:val="both"/>
        <w:rPr>
          <w:bCs/>
          <w:sz w:val="26"/>
          <w:szCs w:val="26"/>
        </w:rPr>
      </w:pPr>
      <w:r w:rsidRPr="00965C2F">
        <w:rPr>
          <w:bCs/>
          <w:sz w:val="26"/>
          <w:szCs w:val="26"/>
        </w:rPr>
        <w:t>Ý tưởng tổng thể về cảnh quan là tạo ra hệ thống sân vườn đăng đối, giữ lại các cây lớn, tôn tạo và vận dụng các không gian cảnh quan trong quy hoạch của người Pháp, điển hình là 2 cột tháp nến phía lối vào chính.</w:t>
      </w:r>
    </w:p>
    <w:p w14:paraId="5DD7ADAF" w14:textId="32DAF920" w:rsidR="0025154A" w:rsidRPr="00965C2F" w:rsidRDefault="0080715C" w:rsidP="0080715C">
      <w:pPr>
        <w:spacing w:before="120" w:after="120" w:line="276" w:lineRule="auto"/>
        <w:ind w:right="-29" w:firstLine="360"/>
        <w:jc w:val="both"/>
        <w:rPr>
          <w:bCs/>
          <w:sz w:val="26"/>
          <w:szCs w:val="26"/>
        </w:rPr>
      </w:pPr>
      <w:r w:rsidRPr="00965C2F">
        <w:rPr>
          <w:bCs/>
          <w:sz w:val="26"/>
          <w:szCs w:val="26"/>
        </w:rPr>
        <w:t>Để đảm bảo tính đồng bộ về phong cách kiến trúc cảnh quan, hệ thống hàng rào cũ sẽ được dỡ bỏ, thay vào đó là sử dụng mô típ hàng rào sắt và cây xanh giống như công trình trụ sở mới.</w:t>
      </w:r>
    </w:p>
    <w:p w14:paraId="54565D64" w14:textId="362F0B82" w:rsidR="00A37777" w:rsidRPr="00965C2F" w:rsidRDefault="00A37777" w:rsidP="00A37777">
      <w:pPr>
        <w:spacing w:before="80" w:after="80" w:line="276" w:lineRule="auto"/>
        <w:ind w:right="-22"/>
        <w:jc w:val="both"/>
        <w:rPr>
          <w:bCs/>
          <w:sz w:val="26"/>
          <w:szCs w:val="26"/>
        </w:rPr>
      </w:pPr>
      <w:r w:rsidRPr="00965C2F">
        <w:rPr>
          <w:bCs/>
          <w:sz w:val="26"/>
          <w:szCs w:val="26"/>
        </w:rPr>
        <w:t>2. GIẢI PHÁP THIẾT KẾ KIẾN TRÚC CÔNG TRÌNH</w:t>
      </w:r>
    </w:p>
    <w:p w14:paraId="2951137B" w14:textId="5A0702BD" w:rsidR="0080715C" w:rsidRPr="00D06F76" w:rsidRDefault="0080715C" w:rsidP="0080715C">
      <w:pPr>
        <w:spacing w:before="80" w:after="80" w:line="276" w:lineRule="auto"/>
        <w:ind w:right="-22"/>
        <w:jc w:val="both"/>
        <w:rPr>
          <w:bCs/>
          <w:sz w:val="26"/>
          <w:szCs w:val="26"/>
        </w:rPr>
      </w:pPr>
      <w:r w:rsidRPr="00D06F76">
        <w:rPr>
          <w:bCs/>
          <w:sz w:val="26"/>
          <w:szCs w:val="26"/>
        </w:rPr>
        <w:t>2.1. Giải pháp thiết kế cổng, tường rào</w:t>
      </w:r>
    </w:p>
    <w:p w14:paraId="26652602" w14:textId="3219988C" w:rsidR="0080715C" w:rsidRPr="00D06F76" w:rsidRDefault="0080715C" w:rsidP="0080715C">
      <w:pPr>
        <w:spacing w:before="80" w:after="80" w:line="276" w:lineRule="auto"/>
        <w:ind w:right="-22" w:firstLine="360"/>
        <w:jc w:val="both"/>
        <w:rPr>
          <w:bCs/>
          <w:color w:val="000000"/>
          <w:sz w:val="26"/>
          <w:szCs w:val="26"/>
          <w:shd w:val="clear" w:color="auto" w:fill="FFFFFF"/>
        </w:rPr>
      </w:pPr>
      <w:r w:rsidRPr="00D06F76">
        <w:rPr>
          <w:bCs/>
          <w:color w:val="000000"/>
          <w:sz w:val="26"/>
          <w:szCs w:val="26"/>
          <w:shd w:val="clear" w:color="auto" w:fill="FFFFFF"/>
        </w:rPr>
        <w:t>Cánh cổng nghệ thuật kim loại 48 Lý Thường Kiệt được thực hiện thủ công bởi những nghệ nhân chuyên nghiệp. Họa tiết của cổng, tường rào được nhắc lại từ chính những chi tiết của công trình để tạo ra sự hòa hợp, thống nhất, hoàn thiện dự án.</w:t>
      </w:r>
    </w:p>
    <w:p w14:paraId="1AFDF014" w14:textId="48B7D250" w:rsidR="00965C2F" w:rsidRPr="00D06F76" w:rsidRDefault="00965C2F" w:rsidP="00C71B56">
      <w:pPr>
        <w:spacing w:before="80" w:after="80" w:line="276" w:lineRule="auto"/>
        <w:ind w:right="-22"/>
        <w:jc w:val="both"/>
        <w:rPr>
          <w:bCs/>
          <w:color w:val="000000"/>
          <w:sz w:val="26"/>
          <w:szCs w:val="26"/>
          <w:shd w:val="clear" w:color="auto" w:fill="FFFFFF"/>
        </w:rPr>
      </w:pPr>
      <w:r w:rsidRPr="00D06F76">
        <w:rPr>
          <w:bCs/>
          <w:color w:val="000000"/>
          <w:sz w:val="26"/>
          <w:szCs w:val="26"/>
          <w:shd w:val="clear" w:color="auto" w:fill="FFFFFF"/>
        </w:rPr>
        <w:t xml:space="preserve">2.2. </w:t>
      </w:r>
      <w:r w:rsidR="00C71B56" w:rsidRPr="00D06F76">
        <w:rPr>
          <w:bCs/>
          <w:sz w:val="26"/>
          <w:szCs w:val="26"/>
        </w:rPr>
        <w:t>Giải pháp điêu khắc mỹ thuật cảnh quan sân vườn</w:t>
      </w:r>
    </w:p>
    <w:p w14:paraId="39DEADD2" w14:textId="4C8230FA" w:rsidR="0025154A" w:rsidRPr="00965C2F" w:rsidRDefault="00C71B56" w:rsidP="00D06F76">
      <w:pPr>
        <w:spacing w:before="80" w:after="80" w:line="276" w:lineRule="auto"/>
        <w:ind w:right="-22" w:firstLine="360"/>
        <w:jc w:val="both"/>
        <w:rPr>
          <w:bCs/>
          <w:sz w:val="26"/>
          <w:szCs w:val="26"/>
        </w:rPr>
      </w:pPr>
      <w:r w:rsidRPr="008549DA">
        <w:rPr>
          <w:bCs/>
          <w:sz w:val="26"/>
          <w:szCs w:val="26"/>
        </w:rPr>
        <w:t xml:space="preserve">Đối với các hạng mục mỹ thuật – điêu khắc </w:t>
      </w:r>
      <w:r w:rsidR="00D06F76">
        <w:rPr>
          <w:bCs/>
          <w:sz w:val="26"/>
          <w:szCs w:val="26"/>
        </w:rPr>
        <w:t>tại</w:t>
      </w:r>
      <w:r w:rsidR="00144B01">
        <w:rPr>
          <w:bCs/>
          <w:sz w:val="26"/>
          <w:szCs w:val="26"/>
        </w:rPr>
        <w:t xml:space="preserve"> cảnh quan sân vườn</w:t>
      </w:r>
      <w:r w:rsidRPr="008549DA">
        <w:rPr>
          <w:bCs/>
          <w:sz w:val="26"/>
          <w:szCs w:val="26"/>
        </w:rPr>
        <w:t xml:space="preserve">, giải pháp thực hiện cần tuân thủ các quy trình và tiêu chuẩn đối với hoạt động mỹ thuật được quy định tại Nghị định 113/2013/NĐ-CP của Chính phủ. </w:t>
      </w:r>
    </w:p>
    <w:p w14:paraId="1049A16B" w14:textId="77777777" w:rsidR="00A37777" w:rsidRPr="00965C2F" w:rsidRDefault="00A37777" w:rsidP="00A37777">
      <w:pPr>
        <w:spacing w:before="80" w:after="80" w:line="276" w:lineRule="auto"/>
        <w:ind w:right="-22"/>
        <w:jc w:val="both"/>
        <w:rPr>
          <w:b/>
          <w:sz w:val="26"/>
          <w:szCs w:val="26"/>
          <w:highlight w:val="yellow"/>
        </w:rPr>
      </w:pPr>
      <w:r w:rsidRPr="00965C2F">
        <w:rPr>
          <w:b/>
          <w:sz w:val="26"/>
          <w:szCs w:val="26"/>
          <w:highlight w:val="yellow"/>
        </w:rPr>
        <w:t>CHƯƠNG II : CÁC GIẢI PHÁP KỸ THUẬT CÔNG NGHỆ</w:t>
      </w:r>
    </w:p>
    <w:p w14:paraId="73C24269"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I. KẾT CẤU CÔNG TRÌNH</w:t>
      </w:r>
    </w:p>
    <w:p w14:paraId="5535AAD1" w14:textId="2508E895" w:rsidR="00A37777" w:rsidRDefault="00C942D3" w:rsidP="00A37777">
      <w:pPr>
        <w:spacing w:before="80" w:after="80" w:line="276" w:lineRule="auto"/>
        <w:ind w:right="-22"/>
        <w:jc w:val="both"/>
        <w:rPr>
          <w:bCs/>
          <w:sz w:val="26"/>
          <w:szCs w:val="26"/>
          <w:highlight w:val="yellow"/>
        </w:rPr>
      </w:pPr>
      <w:r>
        <w:rPr>
          <w:bCs/>
          <w:sz w:val="26"/>
          <w:szCs w:val="26"/>
          <w:highlight w:val="yellow"/>
        </w:rPr>
        <w:t>1</w:t>
      </w:r>
      <w:r w:rsidR="00A37777" w:rsidRPr="00965C2F">
        <w:rPr>
          <w:bCs/>
          <w:sz w:val="26"/>
          <w:szCs w:val="26"/>
          <w:highlight w:val="yellow"/>
        </w:rPr>
        <w:t>. Cơ sở thiết kế</w:t>
      </w:r>
    </w:p>
    <w:p w14:paraId="5E64037A" w14:textId="1477F10D" w:rsidR="00C942D3" w:rsidRPr="00C942D3" w:rsidRDefault="00C942D3" w:rsidP="00C942D3">
      <w:pPr>
        <w:pStyle w:val="ListParagraph"/>
        <w:numPr>
          <w:ilvl w:val="0"/>
          <w:numId w:val="23"/>
        </w:numPr>
        <w:tabs>
          <w:tab w:val="left" w:pos="360"/>
        </w:tabs>
        <w:spacing w:before="80" w:after="80" w:line="276" w:lineRule="auto"/>
        <w:ind w:left="0" w:right="-22" w:firstLine="0"/>
        <w:jc w:val="both"/>
        <w:rPr>
          <w:bCs/>
          <w:sz w:val="26"/>
          <w:szCs w:val="26"/>
        </w:rPr>
      </w:pPr>
      <w:r w:rsidRPr="00C942D3">
        <w:rPr>
          <w:bCs/>
          <w:sz w:val="26"/>
          <w:szCs w:val="26"/>
        </w:rPr>
        <w:t>Bản vẽ kiến trúc giai đoạn TKCS  lập tháng 0</w:t>
      </w:r>
      <w:r w:rsidR="00836ED4">
        <w:rPr>
          <w:bCs/>
          <w:sz w:val="26"/>
          <w:szCs w:val="26"/>
        </w:rPr>
        <w:t>8</w:t>
      </w:r>
      <w:r w:rsidRPr="00C942D3">
        <w:rPr>
          <w:bCs/>
          <w:sz w:val="26"/>
          <w:szCs w:val="26"/>
        </w:rPr>
        <w:t xml:space="preserve"> năm 2022;</w:t>
      </w:r>
    </w:p>
    <w:p w14:paraId="3DE655C8" w14:textId="120DDD76" w:rsidR="00C942D3" w:rsidRPr="00C942D3" w:rsidRDefault="00C942D3" w:rsidP="00C942D3">
      <w:pPr>
        <w:pStyle w:val="ListParagraph"/>
        <w:numPr>
          <w:ilvl w:val="0"/>
          <w:numId w:val="23"/>
        </w:numPr>
        <w:tabs>
          <w:tab w:val="left" w:pos="360"/>
        </w:tabs>
        <w:spacing w:before="80" w:after="80" w:line="276" w:lineRule="auto"/>
        <w:ind w:left="0" w:right="-22" w:firstLine="0"/>
        <w:jc w:val="both"/>
        <w:rPr>
          <w:bCs/>
          <w:sz w:val="26"/>
          <w:szCs w:val="26"/>
        </w:rPr>
      </w:pPr>
      <w:r w:rsidRPr="00C942D3">
        <w:rPr>
          <w:bCs/>
          <w:sz w:val="26"/>
          <w:szCs w:val="26"/>
        </w:rPr>
        <w:lastRenderedPageBreak/>
        <w:t>Bản vẽ cơ điện giai đoạn TKCS lập tháng 0</w:t>
      </w:r>
      <w:r w:rsidR="00836ED4">
        <w:rPr>
          <w:bCs/>
          <w:sz w:val="26"/>
          <w:szCs w:val="26"/>
        </w:rPr>
        <w:t>8</w:t>
      </w:r>
      <w:r w:rsidRPr="00C942D3">
        <w:rPr>
          <w:bCs/>
          <w:sz w:val="26"/>
          <w:szCs w:val="26"/>
        </w:rPr>
        <w:t xml:space="preserve"> năm 2022;</w:t>
      </w:r>
    </w:p>
    <w:p w14:paraId="6773B54C" w14:textId="6E6F58AA" w:rsidR="00C942D3" w:rsidRPr="00836ED4" w:rsidRDefault="00C942D3" w:rsidP="00C942D3">
      <w:pPr>
        <w:pStyle w:val="ListParagraph"/>
        <w:numPr>
          <w:ilvl w:val="0"/>
          <w:numId w:val="23"/>
        </w:numPr>
        <w:tabs>
          <w:tab w:val="left" w:pos="360"/>
        </w:tabs>
        <w:spacing w:before="80" w:after="80" w:line="276" w:lineRule="auto"/>
        <w:ind w:left="0" w:right="-22" w:firstLine="0"/>
        <w:jc w:val="both"/>
        <w:rPr>
          <w:bCs/>
          <w:sz w:val="26"/>
          <w:szCs w:val="26"/>
          <w:highlight w:val="darkGreen"/>
        </w:rPr>
      </w:pPr>
      <w:r w:rsidRPr="00836ED4">
        <w:rPr>
          <w:bCs/>
          <w:sz w:val="26"/>
          <w:szCs w:val="26"/>
          <w:highlight w:val="cyan"/>
        </w:rPr>
        <w:t>Báo cáo khảo sát địa chất công trình do Công ty.... lập ngày .....</w:t>
      </w:r>
    </w:p>
    <w:p w14:paraId="3FE9D721" w14:textId="387B761A" w:rsidR="00C942D3" w:rsidRPr="00C942D3" w:rsidRDefault="00C942D3" w:rsidP="00C942D3">
      <w:pPr>
        <w:pStyle w:val="ListParagraph"/>
        <w:numPr>
          <w:ilvl w:val="0"/>
          <w:numId w:val="23"/>
        </w:numPr>
        <w:tabs>
          <w:tab w:val="left" w:pos="360"/>
        </w:tabs>
        <w:spacing w:before="80" w:after="80" w:line="276" w:lineRule="auto"/>
        <w:ind w:left="0" w:right="-22" w:firstLine="0"/>
        <w:jc w:val="both"/>
        <w:rPr>
          <w:bCs/>
          <w:sz w:val="26"/>
          <w:szCs w:val="26"/>
        </w:rPr>
      </w:pPr>
      <w:r w:rsidRPr="00C942D3">
        <w:rPr>
          <w:bCs/>
          <w:sz w:val="26"/>
          <w:szCs w:val="26"/>
        </w:rPr>
        <w:t>Chương trình phân tích kết cấu ETABS ver. 19.1.1 (Mỹ).</w:t>
      </w:r>
    </w:p>
    <w:p w14:paraId="08EED23A" w14:textId="41ACDC57" w:rsidR="00C942D3" w:rsidRPr="00C942D3" w:rsidRDefault="00C942D3" w:rsidP="00C942D3">
      <w:pPr>
        <w:pStyle w:val="ListParagraph"/>
        <w:numPr>
          <w:ilvl w:val="0"/>
          <w:numId w:val="23"/>
        </w:numPr>
        <w:tabs>
          <w:tab w:val="left" w:pos="360"/>
        </w:tabs>
        <w:spacing w:before="80" w:after="80" w:line="276" w:lineRule="auto"/>
        <w:ind w:left="0" w:right="-22" w:firstLine="0"/>
        <w:jc w:val="both"/>
        <w:rPr>
          <w:bCs/>
          <w:sz w:val="26"/>
          <w:szCs w:val="26"/>
        </w:rPr>
      </w:pPr>
      <w:r w:rsidRPr="00C942D3">
        <w:rPr>
          <w:bCs/>
          <w:sz w:val="26"/>
          <w:szCs w:val="26"/>
        </w:rPr>
        <w:t>Chương trình phân tích kết cấu SAFE ver. 12.3 (Mỹ)&amp; ver 16.</w:t>
      </w:r>
    </w:p>
    <w:p w14:paraId="06E704C6" w14:textId="5481A1F0" w:rsidR="00A37777" w:rsidRDefault="00C942D3" w:rsidP="00A37777">
      <w:pPr>
        <w:spacing w:before="80" w:after="80" w:line="276" w:lineRule="auto"/>
        <w:ind w:right="-22"/>
        <w:jc w:val="both"/>
        <w:rPr>
          <w:bCs/>
          <w:sz w:val="26"/>
          <w:szCs w:val="26"/>
          <w:highlight w:val="yellow"/>
        </w:rPr>
      </w:pPr>
      <w:r>
        <w:rPr>
          <w:bCs/>
          <w:sz w:val="26"/>
          <w:szCs w:val="26"/>
          <w:highlight w:val="yellow"/>
        </w:rPr>
        <w:t>2</w:t>
      </w:r>
      <w:r w:rsidR="00A37777" w:rsidRPr="00965C2F">
        <w:rPr>
          <w:bCs/>
          <w:sz w:val="26"/>
          <w:szCs w:val="26"/>
          <w:highlight w:val="yellow"/>
        </w:rPr>
        <w:t>. Vật liệu sử dụng</w:t>
      </w:r>
    </w:p>
    <w:p w14:paraId="7C6AF055" w14:textId="6C3F7FAB" w:rsidR="005A79EE" w:rsidRPr="005A79EE" w:rsidRDefault="005A79EE" w:rsidP="005A79EE">
      <w:pPr>
        <w:spacing w:before="80" w:after="80" w:line="276" w:lineRule="auto"/>
        <w:ind w:right="-22"/>
        <w:jc w:val="both"/>
        <w:rPr>
          <w:bCs/>
          <w:sz w:val="26"/>
          <w:szCs w:val="26"/>
        </w:rPr>
      </w:pPr>
      <w:r>
        <w:rPr>
          <w:bCs/>
          <w:sz w:val="26"/>
          <w:szCs w:val="26"/>
        </w:rPr>
        <w:t>2</w:t>
      </w:r>
      <w:r w:rsidRPr="005A79EE">
        <w:rPr>
          <w:bCs/>
          <w:sz w:val="26"/>
          <w:szCs w:val="26"/>
        </w:rPr>
        <w:t xml:space="preserve">.1. </w:t>
      </w:r>
      <w:r>
        <w:rPr>
          <w:bCs/>
          <w:sz w:val="26"/>
          <w:szCs w:val="26"/>
        </w:rPr>
        <w:t>Bê tông</w:t>
      </w:r>
    </w:p>
    <w:p w14:paraId="2D92F194" w14:textId="77777777" w:rsidR="005A79EE" w:rsidRPr="00121FB4" w:rsidRDefault="005A79EE" w:rsidP="005A79EE">
      <w:pPr>
        <w:tabs>
          <w:tab w:val="left" w:pos="851"/>
        </w:tabs>
        <w:spacing w:before="120" w:after="120"/>
        <w:jc w:val="both"/>
        <w:rPr>
          <w:rFonts w:eastAsia="Calibri"/>
          <w:spacing w:val="-2"/>
          <w:sz w:val="26"/>
          <w:szCs w:val="26"/>
          <w:lang w:val="nl-NL"/>
        </w:rPr>
      </w:pPr>
      <w:r w:rsidRPr="00121FB4">
        <w:rPr>
          <w:rFonts w:eastAsia="Calibri"/>
          <w:spacing w:val="-2"/>
          <w:sz w:val="26"/>
          <w:szCs w:val="26"/>
          <w:lang w:val="nl-NL"/>
        </w:rPr>
        <w:t>Vật liệu bê tông được sử dụng cho các cấu kiện kết cấu được tổng hợp trong Bảng 1 dưới đây:</w:t>
      </w:r>
    </w:p>
    <w:p w14:paraId="794A889D" w14:textId="3EE0C53E" w:rsidR="005A79EE" w:rsidRDefault="005A79EE" w:rsidP="005A79EE">
      <w:pPr>
        <w:widowControl w:val="0"/>
        <w:tabs>
          <w:tab w:val="left" w:pos="567"/>
        </w:tabs>
        <w:spacing w:before="60" w:after="160"/>
        <w:jc w:val="center"/>
        <w:rPr>
          <w:rFonts w:eastAsia="Calibri"/>
          <w:iCs/>
          <w:sz w:val="26"/>
          <w:szCs w:val="26"/>
          <w:lang w:val="nl-NL"/>
        </w:rPr>
      </w:pPr>
      <w:r w:rsidRPr="00121FB4">
        <w:rPr>
          <w:rFonts w:eastAsia="Calibri"/>
          <w:b/>
          <w:bCs/>
          <w:sz w:val="26"/>
          <w:szCs w:val="26"/>
          <w:lang w:val="nl-NL"/>
        </w:rPr>
        <w:t>Bảng 1</w:t>
      </w:r>
      <w:r w:rsidRPr="00121FB4">
        <w:rPr>
          <w:rFonts w:eastAsia="Calibri"/>
          <w:bCs/>
          <w:sz w:val="26"/>
          <w:szCs w:val="26"/>
          <w:lang w:val="nl-NL"/>
        </w:rPr>
        <w:t xml:space="preserve">: </w:t>
      </w:r>
      <w:r w:rsidRPr="00121FB4">
        <w:rPr>
          <w:rFonts w:eastAsia="Calibri"/>
          <w:iCs/>
          <w:sz w:val="26"/>
          <w:szCs w:val="26"/>
          <w:lang w:val="nl-NL"/>
        </w:rPr>
        <w:t>Vật liệu bê tông áp dụng cho các cấu kiện</w:t>
      </w:r>
    </w:p>
    <w:p w14:paraId="4FFBA122" w14:textId="47CE13AB" w:rsidR="005A79EE" w:rsidRDefault="005A79EE" w:rsidP="005A79EE">
      <w:pPr>
        <w:widowControl w:val="0"/>
        <w:tabs>
          <w:tab w:val="left" w:pos="567"/>
        </w:tabs>
        <w:spacing w:before="60" w:after="160"/>
        <w:jc w:val="center"/>
        <w:rPr>
          <w:rFonts w:eastAsia="Calibri"/>
          <w:iCs/>
          <w:sz w:val="26"/>
          <w:szCs w:val="26"/>
          <w:lang w:val="nl-NL"/>
        </w:rPr>
      </w:pPr>
      <w:r>
        <w:rPr>
          <w:noProof/>
        </w:rPr>
        <w:drawing>
          <wp:anchor distT="0" distB="0" distL="114300" distR="114300" simplePos="0" relativeHeight="251658240" behindDoc="0" locked="0" layoutInCell="1" allowOverlap="1" wp14:anchorId="06B018EC" wp14:editId="6DE5BFE5">
            <wp:simplePos x="0" y="0"/>
            <wp:positionH relativeFrom="column">
              <wp:posOffset>200025</wp:posOffset>
            </wp:positionH>
            <wp:positionV relativeFrom="paragraph">
              <wp:posOffset>30480</wp:posOffset>
            </wp:positionV>
            <wp:extent cx="5133975" cy="157215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3975" cy="1572153"/>
                    </a:xfrm>
                    <a:prstGeom prst="rect">
                      <a:avLst/>
                    </a:prstGeom>
                  </pic:spPr>
                </pic:pic>
              </a:graphicData>
            </a:graphic>
            <wp14:sizeRelH relativeFrom="margin">
              <wp14:pctWidth>0</wp14:pctWidth>
            </wp14:sizeRelH>
            <wp14:sizeRelV relativeFrom="margin">
              <wp14:pctHeight>0</wp14:pctHeight>
            </wp14:sizeRelV>
          </wp:anchor>
        </w:drawing>
      </w:r>
    </w:p>
    <w:p w14:paraId="362772DE" w14:textId="33013E38" w:rsidR="005A79EE" w:rsidRDefault="005A79EE" w:rsidP="005A79EE">
      <w:pPr>
        <w:widowControl w:val="0"/>
        <w:tabs>
          <w:tab w:val="left" w:pos="567"/>
        </w:tabs>
        <w:spacing w:before="60" w:after="160"/>
        <w:jc w:val="center"/>
        <w:rPr>
          <w:rFonts w:eastAsia="Calibri"/>
          <w:iCs/>
          <w:sz w:val="26"/>
          <w:szCs w:val="26"/>
          <w:lang w:val="nl-NL"/>
        </w:rPr>
      </w:pPr>
    </w:p>
    <w:p w14:paraId="7A6C4DEC" w14:textId="77777777" w:rsidR="005A79EE" w:rsidRDefault="005A79EE" w:rsidP="005A79EE">
      <w:pPr>
        <w:widowControl w:val="0"/>
        <w:tabs>
          <w:tab w:val="left" w:pos="567"/>
        </w:tabs>
        <w:spacing w:before="60" w:after="160"/>
        <w:jc w:val="center"/>
        <w:rPr>
          <w:rFonts w:eastAsia="Calibri"/>
          <w:iCs/>
          <w:sz w:val="26"/>
          <w:szCs w:val="26"/>
          <w:lang w:val="nl-NL"/>
        </w:rPr>
      </w:pPr>
    </w:p>
    <w:p w14:paraId="430180BA" w14:textId="7557E3E1" w:rsidR="005A79EE" w:rsidRDefault="005A79EE" w:rsidP="005A79EE">
      <w:pPr>
        <w:widowControl w:val="0"/>
        <w:tabs>
          <w:tab w:val="left" w:pos="567"/>
        </w:tabs>
        <w:spacing w:before="60" w:after="160"/>
        <w:jc w:val="center"/>
        <w:rPr>
          <w:rFonts w:eastAsia="Calibri"/>
          <w:iCs/>
          <w:sz w:val="26"/>
          <w:szCs w:val="26"/>
          <w:lang w:val="nl-NL"/>
        </w:rPr>
      </w:pPr>
    </w:p>
    <w:p w14:paraId="1F0F7509" w14:textId="5D0F2E07" w:rsidR="005A79EE" w:rsidRDefault="005A79EE" w:rsidP="005A79EE">
      <w:pPr>
        <w:widowControl w:val="0"/>
        <w:tabs>
          <w:tab w:val="left" w:pos="567"/>
        </w:tabs>
        <w:spacing w:before="60" w:after="160"/>
        <w:jc w:val="center"/>
        <w:rPr>
          <w:rFonts w:eastAsia="Calibri"/>
          <w:iCs/>
          <w:sz w:val="26"/>
          <w:szCs w:val="26"/>
          <w:lang w:val="nl-NL"/>
        </w:rPr>
      </w:pPr>
    </w:p>
    <w:p w14:paraId="36175664" w14:textId="7B07293D" w:rsidR="005A79EE" w:rsidRDefault="005A79EE" w:rsidP="005A79EE">
      <w:pPr>
        <w:widowControl w:val="0"/>
        <w:tabs>
          <w:tab w:val="left" w:pos="567"/>
        </w:tabs>
        <w:spacing w:before="60" w:after="160"/>
        <w:jc w:val="center"/>
        <w:rPr>
          <w:rFonts w:eastAsia="Calibri"/>
          <w:iCs/>
          <w:sz w:val="26"/>
          <w:szCs w:val="26"/>
          <w:lang w:val="nl-NL"/>
        </w:rPr>
      </w:pPr>
    </w:p>
    <w:p w14:paraId="1BBC7B38" w14:textId="4CE9C39B" w:rsidR="005A79EE" w:rsidRPr="005A79EE" w:rsidRDefault="005A79EE" w:rsidP="005A79EE">
      <w:pPr>
        <w:spacing w:before="80" w:after="80" w:line="276" w:lineRule="auto"/>
        <w:ind w:right="-22"/>
        <w:jc w:val="both"/>
        <w:rPr>
          <w:bCs/>
          <w:sz w:val="26"/>
          <w:szCs w:val="26"/>
        </w:rPr>
      </w:pPr>
      <w:r>
        <w:rPr>
          <w:bCs/>
          <w:sz w:val="26"/>
          <w:szCs w:val="26"/>
        </w:rPr>
        <w:t>2</w:t>
      </w:r>
      <w:r w:rsidRPr="005A79EE">
        <w:rPr>
          <w:bCs/>
          <w:sz w:val="26"/>
          <w:szCs w:val="26"/>
        </w:rPr>
        <w:t xml:space="preserve">.2. </w:t>
      </w:r>
      <w:r>
        <w:rPr>
          <w:bCs/>
          <w:sz w:val="26"/>
          <w:szCs w:val="26"/>
        </w:rPr>
        <w:t>Cốt thép</w:t>
      </w:r>
    </w:p>
    <w:p w14:paraId="28CFD9EE" w14:textId="77777777" w:rsidR="005A79EE" w:rsidRPr="00121FB4" w:rsidRDefault="005A79EE" w:rsidP="005A79EE">
      <w:pPr>
        <w:tabs>
          <w:tab w:val="left" w:pos="851"/>
        </w:tabs>
        <w:spacing w:before="120" w:after="120"/>
        <w:jc w:val="both"/>
        <w:rPr>
          <w:rFonts w:eastAsia="Calibri"/>
          <w:spacing w:val="-2"/>
          <w:sz w:val="26"/>
          <w:szCs w:val="26"/>
          <w:lang w:val="nl-NL"/>
        </w:rPr>
      </w:pPr>
      <w:r w:rsidRPr="00121FB4">
        <w:rPr>
          <w:rFonts w:eastAsia="Calibri"/>
          <w:spacing w:val="-2"/>
          <w:sz w:val="26"/>
          <w:szCs w:val="26"/>
          <w:lang w:val="nl-NL"/>
        </w:rPr>
        <w:t xml:space="preserve">     Cốt thép sử dụng trong tính toán và thiết kế kết cấu công trình này được tổng hợp trong bảng Bảng 2 dưới đây :</w:t>
      </w:r>
    </w:p>
    <w:p w14:paraId="48E836FC" w14:textId="77777777" w:rsidR="005A79EE" w:rsidRPr="00121FB4" w:rsidRDefault="005A79EE" w:rsidP="005A79EE">
      <w:pPr>
        <w:widowControl w:val="0"/>
        <w:tabs>
          <w:tab w:val="left" w:pos="567"/>
        </w:tabs>
        <w:spacing w:before="60" w:after="60"/>
        <w:jc w:val="center"/>
        <w:rPr>
          <w:rFonts w:eastAsia="Calibri"/>
          <w:sz w:val="26"/>
          <w:szCs w:val="26"/>
        </w:rPr>
      </w:pPr>
      <w:r w:rsidRPr="00121FB4">
        <w:rPr>
          <w:rFonts w:eastAsia="Calibri"/>
          <w:b/>
          <w:bCs/>
          <w:sz w:val="26"/>
          <w:szCs w:val="26"/>
        </w:rPr>
        <w:t>Bảng 2</w:t>
      </w:r>
      <w:r w:rsidRPr="00121FB4">
        <w:rPr>
          <w:rFonts w:eastAsia="Calibri"/>
          <w:sz w:val="26"/>
          <w:szCs w:val="26"/>
        </w:rPr>
        <w:t>: Cốt thép thường được sử dụng cho các cấu kiện Bê tông cốt thép</w:t>
      </w:r>
    </w:p>
    <w:tbl>
      <w:tblPr>
        <w:tblW w:w="9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2"/>
        <w:gridCol w:w="1790"/>
        <w:gridCol w:w="1320"/>
        <w:gridCol w:w="1320"/>
        <w:gridCol w:w="1320"/>
        <w:gridCol w:w="1320"/>
      </w:tblGrid>
      <w:tr w:rsidR="005A79EE" w:rsidRPr="00121FB4" w14:paraId="2957752F" w14:textId="77777777" w:rsidTr="006155FF">
        <w:trPr>
          <w:trHeight w:val="1008"/>
          <w:jc w:val="center"/>
        </w:trPr>
        <w:tc>
          <w:tcPr>
            <w:tcW w:w="2312" w:type="dxa"/>
            <w:tcBorders>
              <w:top w:val="single" w:sz="4" w:space="0" w:color="auto"/>
              <w:left w:val="single" w:sz="4" w:space="0" w:color="auto"/>
              <w:bottom w:val="single" w:sz="4" w:space="0" w:color="auto"/>
              <w:right w:val="single" w:sz="4" w:space="0" w:color="auto"/>
            </w:tcBorders>
            <w:vAlign w:val="center"/>
          </w:tcPr>
          <w:p w14:paraId="0F922BE1"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 xml:space="preserve">Loại đường kính </w:t>
            </w:r>
          </w:p>
          <w:p w14:paraId="75AA1167"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áp dụng</w:t>
            </w:r>
          </w:p>
        </w:tc>
        <w:tc>
          <w:tcPr>
            <w:tcW w:w="1790" w:type="dxa"/>
            <w:tcBorders>
              <w:top w:val="single" w:sz="4" w:space="0" w:color="auto"/>
              <w:left w:val="single" w:sz="4" w:space="0" w:color="auto"/>
              <w:bottom w:val="single" w:sz="4" w:space="0" w:color="auto"/>
              <w:right w:val="single" w:sz="4" w:space="0" w:color="auto"/>
            </w:tcBorders>
            <w:vAlign w:val="center"/>
          </w:tcPr>
          <w:p w14:paraId="186AA53D"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 xml:space="preserve">Mác thép  tương ứng </w:t>
            </w:r>
          </w:p>
        </w:tc>
        <w:tc>
          <w:tcPr>
            <w:tcW w:w="1320" w:type="dxa"/>
            <w:tcBorders>
              <w:top w:val="single" w:sz="4" w:space="0" w:color="auto"/>
              <w:left w:val="single" w:sz="4" w:space="0" w:color="auto"/>
              <w:bottom w:val="single" w:sz="4" w:space="0" w:color="auto"/>
              <w:right w:val="single" w:sz="4" w:space="0" w:color="auto"/>
            </w:tcBorders>
            <w:vAlign w:val="center"/>
          </w:tcPr>
          <w:p w14:paraId="4E51E2B6"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Cường độ giới hạn chảy</w:t>
            </w:r>
          </w:p>
        </w:tc>
        <w:tc>
          <w:tcPr>
            <w:tcW w:w="1320" w:type="dxa"/>
            <w:tcBorders>
              <w:top w:val="single" w:sz="4" w:space="0" w:color="auto"/>
              <w:left w:val="single" w:sz="4" w:space="0" w:color="auto"/>
              <w:bottom w:val="single" w:sz="4" w:space="0" w:color="auto"/>
              <w:right w:val="single" w:sz="4" w:space="0" w:color="auto"/>
            </w:tcBorders>
            <w:vAlign w:val="center"/>
          </w:tcPr>
          <w:p w14:paraId="367339E2" w14:textId="77777777" w:rsidR="005A79EE" w:rsidRPr="00121FB4" w:rsidRDefault="005A79EE" w:rsidP="006155FF">
            <w:pPr>
              <w:widowControl w:val="0"/>
              <w:tabs>
                <w:tab w:val="left" w:pos="567"/>
              </w:tabs>
              <w:spacing w:after="160"/>
              <w:jc w:val="center"/>
              <w:rPr>
                <w:rFonts w:eastAsia="Calibri"/>
                <w:sz w:val="26"/>
                <w:szCs w:val="26"/>
              </w:rPr>
            </w:pPr>
            <w:r w:rsidRPr="00121FB4">
              <w:rPr>
                <w:rFonts w:eastAsia="Calibri"/>
                <w:iCs/>
                <w:sz w:val="26"/>
                <w:szCs w:val="26"/>
              </w:rPr>
              <w:t xml:space="preserve">Cường độ tính toán chịu kéo </w:t>
            </w:r>
          </w:p>
        </w:tc>
        <w:tc>
          <w:tcPr>
            <w:tcW w:w="1320" w:type="dxa"/>
            <w:tcBorders>
              <w:top w:val="single" w:sz="4" w:space="0" w:color="auto"/>
              <w:left w:val="single" w:sz="4" w:space="0" w:color="auto"/>
              <w:bottom w:val="single" w:sz="4" w:space="0" w:color="auto"/>
              <w:right w:val="single" w:sz="4" w:space="0" w:color="auto"/>
            </w:tcBorders>
            <w:vAlign w:val="center"/>
          </w:tcPr>
          <w:p w14:paraId="7D805DCD" w14:textId="77777777" w:rsidR="005A79EE" w:rsidRPr="00121FB4" w:rsidRDefault="005A79EE" w:rsidP="006155FF">
            <w:pPr>
              <w:widowControl w:val="0"/>
              <w:tabs>
                <w:tab w:val="left" w:pos="567"/>
              </w:tabs>
              <w:spacing w:after="160"/>
              <w:jc w:val="center"/>
              <w:rPr>
                <w:rFonts w:eastAsia="Calibri"/>
                <w:sz w:val="26"/>
                <w:szCs w:val="26"/>
              </w:rPr>
            </w:pPr>
            <w:r w:rsidRPr="00121FB4">
              <w:rPr>
                <w:rFonts w:eastAsia="Calibri"/>
                <w:iCs/>
                <w:sz w:val="26"/>
                <w:szCs w:val="26"/>
              </w:rPr>
              <w:t xml:space="preserve">Cường độ tính toán chịu nén dọc trục </w:t>
            </w:r>
          </w:p>
        </w:tc>
        <w:tc>
          <w:tcPr>
            <w:tcW w:w="1320" w:type="dxa"/>
            <w:tcBorders>
              <w:top w:val="single" w:sz="4" w:space="0" w:color="auto"/>
              <w:left w:val="single" w:sz="4" w:space="0" w:color="auto"/>
              <w:bottom w:val="single" w:sz="4" w:space="0" w:color="auto"/>
              <w:right w:val="single" w:sz="4" w:space="0" w:color="auto"/>
            </w:tcBorders>
            <w:vAlign w:val="center"/>
          </w:tcPr>
          <w:p w14:paraId="409B8559"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 xml:space="preserve">Cường độ tính toán chịu cắt </w:t>
            </w:r>
          </w:p>
        </w:tc>
      </w:tr>
      <w:tr w:rsidR="005A79EE" w:rsidRPr="00121FB4" w14:paraId="6574B035" w14:textId="77777777" w:rsidTr="006155FF">
        <w:trPr>
          <w:trHeight w:val="443"/>
          <w:jc w:val="center"/>
        </w:trPr>
        <w:tc>
          <w:tcPr>
            <w:tcW w:w="2312" w:type="dxa"/>
            <w:tcBorders>
              <w:top w:val="single" w:sz="4" w:space="0" w:color="auto"/>
              <w:left w:val="single" w:sz="4" w:space="0" w:color="auto"/>
              <w:bottom w:val="single" w:sz="4" w:space="0" w:color="auto"/>
              <w:right w:val="single" w:sz="4" w:space="0" w:color="auto"/>
            </w:tcBorders>
            <w:vAlign w:val="center"/>
          </w:tcPr>
          <w:p w14:paraId="1B375B5A" w14:textId="77777777" w:rsidR="005A79EE" w:rsidRPr="00121FB4" w:rsidRDefault="005A79EE" w:rsidP="006155FF">
            <w:pPr>
              <w:widowControl w:val="0"/>
              <w:tabs>
                <w:tab w:val="left" w:pos="567"/>
              </w:tabs>
              <w:spacing w:after="160"/>
              <w:jc w:val="center"/>
              <w:rPr>
                <w:rFonts w:eastAsia="Calibri"/>
                <w:spacing w:val="-4"/>
                <w:sz w:val="26"/>
                <w:szCs w:val="26"/>
                <w:lang w:val="en-GB"/>
              </w:rPr>
            </w:pPr>
            <w:r w:rsidRPr="00121FB4">
              <w:rPr>
                <w:rFonts w:eastAsia="Calibri"/>
                <w:spacing w:val="-4"/>
                <w:sz w:val="26"/>
                <w:szCs w:val="26"/>
                <w:lang w:val="en-GB"/>
              </w:rPr>
              <w:sym w:font="Symbol" w:char="F066"/>
            </w:r>
            <w:r w:rsidRPr="00121FB4">
              <w:rPr>
                <w:rFonts w:eastAsia="Calibri"/>
                <w:iCs/>
                <w:sz w:val="26"/>
                <w:szCs w:val="26"/>
              </w:rPr>
              <w:t>(mm)</w:t>
            </w:r>
          </w:p>
        </w:tc>
        <w:tc>
          <w:tcPr>
            <w:tcW w:w="1790" w:type="dxa"/>
            <w:tcBorders>
              <w:top w:val="single" w:sz="4" w:space="0" w:color="auto"/>
              <w:left w:val="single" w:sz="4" w:space="0" w:color="auto"/>
              <w:bottom w:val="single" w:sz="4" w:space="0" w:color="auto"/>
              <w:right w:val="single" w:sz="4" w:space="0" w:color="auto"/>
            </w:tcBorders>
            <w:vAlign w:val="center"/>
          </w:tcPr>
          <w:p w14:paraId="35B845EA" w14:textId="77777777" w:rsidR="005A79EE" w:rsidRPr="00121FB4" w:rsidRDefault="005A79EE" w:rsidP="006155FF">
            <w:pPr>
              <w:widowControl w:val="0"/>
              <w:tabs>
                <w:tab w:val="left" w:pos="567"/>
              </w:tabs>
              <w:spacing w:after="160"/>
              <w:jc w:val="center"/>
              <w:rPr>
                <w:rFonts w:eastAsia="Calibri"/>
                <w:iCs/>
                <w:sz w:val="26"/>
                <w:szCs w:val="26"/>
              </w:rPr>
            </w:pPr>
          </w:p>
        </w:tc>
        <w:tc>
          <w:tcPr>
            <w:tcW w:w="1320" w:type="dxa"/>
            <w:tcBorders>
              <w:top w:val="single" w:sz="4" w:space="0" w:color="auto"/>
              <w:left w:val="single" w:sz="4" w:space="0" w:color="auto"/>
              <w:bottom w:val="single" w:sz="4" w:space="0" w:color="auto"/>
              <w:right w:val="single" w:sz="4" w:space="0" w:color="auto"/>
            </w:tcBorders>
            <w:vAlign w:val="center"/>
          </w:tcPr>
          <w:p w14:paraId="795F0104" w14:textId="77777777" w:rsidR="005A79EE" w:rsidRPr="00121FB4" w:rsidRDefault="005A79EE" w:rsidP="006155FF">
            <w:pPr>
              <w:widowControl w:val="0"/>
              <w:spacing w:after="160"/>
              <w:ind w:left="61"/>
              <w:jc w:val="center"/>
              <w:rPr>
                <w:rFonts w:eastAsia="Calibri"/>
                <w:iCs/>
                <w:sz w:val="26"/>
                <w:szCs w:val="26"/>
              </w:rPr>
            </w:pPr>
            <w:r w:rsidRPr="00121FB4">
              <w:rPr>
                <w:rFonts w:eastAsia="Calibri"/>
                <w:sz w:val="26"/>
                <w:szCs w:val="26"/>
              </w:rPr>
              <w:t>f</w:t>
            </w:r>
            <w:r w:rsidRPr="00121FB4">
              <w:rPr>
                <w:rFonts w:eastAsia="Calibri"/>
                <w:sz w:val="26"/>
                <w:szCs w:val="26"/>
                <w:vertAlign w:val="subscript"/>
              </w:rPr>
              <w:t xml:space="preserve">y </w:t>
            </w:r>
            <w:r w:rsidRPr="00121FB4">
              <w:rPr>
                <w:rFonts w:eastAsia="Calibri"/>
                <w:iCs/>
                <w:sz w:val="26"/>
                <w:szCs w:val="26"/>
              </w:rPr>
              <w:t>(</w:t>
            </w:r>
            <w:r w:rsidRPr="00121FB4">
              <w:rPr>
                <w:rFonts w:eastAsia="Calibri"/>
                <w:sz w:val="26"/>
                <w:szCs w:val="26"/>
              </w:rPr>
              <w:t>Mpa</w:t>
            </w:r>
            <w:r w:rsidRPr="00121FB4">
              <w:rPr>
                <w:rFonts w:eastAsia="Calibri"/>
                <w:iCs/>
                <w:sz w:val="26"/>
                <w:szCs w:val="26"/>
              </w:rPr>
              <w:t>)</w:t>
            </w:r>
          </w:p>
        </w:tc>
        <w:tc>
          <w:tcPr>
            <w:tcW w:w="1320" w:type="dxa"/>
            <w:tcBorders>
              <w:top w:val="single" w:sz="4" w:space="0" w:color="auto"/>
              <w:left w:val="single" w:sz="4" w:space="0" w:color="auto"/>
              <w:bottom w:val="single" w:sz="4" w:space="0" w:color="auto"/>
              <w:right w:val="single" w:sz="4" w:space="0" w:color="auto"/>
            </w:tcBorders>
            <w:vAlign w:val="center"/>
          </w:tcPr>
          <w:p w14:paraId="4CB6DC94" w14:textId="77777777" w:rsidR="005A79EE" w:rsidRPr="00121FB4" w:rsidRDefault="005A79EE" w:rsidP="006155FF">
            <w:pPr>
              <w:widowControl w:val="0"/>
              <w:spacing w:after="160"/>
              <w:ind w:left="61"/>
              <w:jc w:val="center"/>
              <w:rPr>
                <w:rFonts w:eastAsia="Calibri"/>
                <w:sz w:val="26"/>
                <w:szCs w:val="26"/>
              </w:rPr>
            </w:pPr>
            <w:r w:rsidRPr="00121FB4">
              <w:rPr>
                <w:rFonts w:eastAsia="Calibri"/>
                <w:sz w:val="26"/>
                <w:szCs w:val="26"/>
              </w:rPr>
              <w:t xml:space="preserve">Rs </w:t>
            </w:r>
            <w:r w:rsidRPr="00121FB4">
              <w:rPr>
                <w:rFonts w:eastAsia="Calibri"/>
                <w:iCs/>
                <w:sz w:val="26"/>
                <w:szCs w:val="26"/>
              </w:rPr>
              <w:t>(</w:t>
            </w:r>
            <w:r w:rsidRPr="00121FB4">
              <w:rPr>
                <w:rFonts w:eastAsia="Calibri"/>
                <w:sz w:val="26"/>
                <w:szCs w:val="26"/>
              </w:rPr>
              <w:t>Mpa</w:t>
            </w:r>
            <w:r w:rsidRPr="00121FB4">
              <w:rPr>
                <w:rFonts w:eastAsia="Calibri"/>
                <w:iCs/>
                <w:sz w:val="26"/>
                <w:szCs w:val="26"/>
              </w:rPr>
              <w:t>)</w:t>
            </w:r>
          </w:p>
        </w:tc>
        <w:tc>
          <w:tcPr>
            <w:tcW w:w="1320" w:type="dxa"/>
            <w:tcBorders>
              <w:top w:val="single" w:sz="4" w:space="0" w:color="auto"/>
              <w:left w:val="single" w:sz="4" w:space="0" w:color="auto"/>
              <w:bottom w:val="single" w:sz="4" w:space="0" w:color="auto"/>
              <w:right w:val="single" w:sz="4" w:space="0" w:color="auto"/>
            </w:tcBorders>
            <w:vAlign w:val="center"/>
          </w:tcPr>
          <w:p w14:paraId="1E3909C9" w14:textId="77777777" w:rsidR="005A79EE" w:rsidRPr="00121FB4" w:rsidRDefault="005A79EE" w:rsidP="006155FF">
            <w:pPr>
              <w:widowControl w:val="0"/>
              <w:tabs>
                <w:tab w:val="left" w:pos="567"/>
              </w:tabs>
              <w:spacing w:after="160"/>
              <w:jc w:val="center"/>
              <w:rPr>
                <w:rFonts w:eastAsia="Calibri"/>
                <w:sz w:val="26"/>
                <w:szCs w:val="26"/>
                <w:vertAlign w:val="subscript"/>
              </w:rPr>
            </w:pPr>
            <w:r w:rsidRPr="00121FB4">
              <w:rPr>
                <w:rFonts w:eastAsia="Calibri"/>
                <w:sz w:val="26"/>
                <w:szCs w:val="26"/>
              </w:rPr>
              <w:t>R</w:t>
            </w:r>
            <w:r w:rsidRPr="00121FB4">
              <w:rPr>
                <w:rFonts w:eastAsia="Calibri"/>
                <w:sz w:val="26"/>
                <w:szCs w:val="26"/>
                <w:vertAlign w:val="subscript"/>
              </w:rPr>
              <w:t xml:space="preserve">sc </w:t>
            </w:r>
            <w:r w:rsidRPr="00121FB4">
              <w:rPr>
                <w:rFonts w:eastAsia="Calibri"/>
                <w:iCs/>
                <w:sz w:val="26"/>
                <w:szCs w:val="26"/>
              </w:rPr>
              <w:t>(</w:t>
            </w:r>
            <w:r w:rsidRPr="00121FB4">
              <w:rPr>
                <w:rFonts w:eastAsia="Calibri"/>
                <w:sz w:val="26"/>
                <w:szCs w:val="26"/>
              </w:rPr>
              <w:t>Mpa</w:t>
            </w:r>
            <w:r w:rsidRPr="00121FB4">
              <w:rPr>
                <w:rFonts w:eastAsia="Calibri"/>
                <w:iCs/>
                <w:sz w:val="26"/>
                <w:szCs w:val="26"/>
              </w:rPr>
              <w:t>)</w:t>
            </w:r>
          </w:p>
        </w:tc>
        <w:tc>
          <w:tcPr>
            <w:tcW w:w="1320" w:type="dxa"/>
            <w:tcBorders>
              <w:top w:val="single" w:sz="4" w:space="0" w:color="auto"/>
              <w:left w:val="single" w:sz="4" w:space="0" w:color="auto"/>
              <w:bottom w:val="single" w:sz="4" w:space="0" w:color="auto"/>
              <w:right w:val="single" w:sz="4" w:space="0" w:color="auto"/>
            </w:tcBorders>
            <w:vAlign w:val="center"/>
          </w:tcPr>
          <w:p w14:paraId="0D392CB4"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R</w:t>
            </w:r>
            <w:r w:rsidRPr="00121FB4">
              <w:rPr>
                <w:rFonts w:eastAsia="Calibri"/>
                <w:sz w:val="26"/>
                <w:szCs w:val="26"/>
                <w:vertAlign w:val="subscript"/>
              </w:rPr>
              <w:t xml:space="preserve">sw </w:t>
            </w:r>
            <w:r w:rsidRPr="00121FB4">
              <w:rPr>
                <w:rFonts w:eastAsia="Calibri"/>
                <w:iCs/>
                <w:sz w:val="26"/>
                <w:szCs w:val="26"/>
              </w:rPr>
              <w:t>(</w:t>
            </w:r>
            <w:r w:rsidRPr="00121FB4">
              <w:rPr>
                <w:rFonts w:eastAsia="Calibri"/>
                <w:sz w:val="26"/>
                <w:szCs w:val="26"/>
              </w:rPr>
              <w:t>Mpa</w:t>
            </w:r>
            <w:r w:rsidRPr="00121FB4">
              <w:rPr>
                <w:rFonts w:eastAsia="Calibri"/>
                <w:iCs/>
                <w:sz w:val="26"/>
                <w:szCs w:val="26"/>
              </w:rPr>
              <w:t>)</w:t>
            </w:r>
          </w:p>
        </w:tc>
      </w:tr>
      <w:tr w:rsidR="005A79EE" w:rsidRPr="00121FB4" w14:paraId="659EBC14" w14:textId="77777777" w:rsidTr="006155FF">
        <w:trPr>
          <w:trHeight w:val="443"/>
          <w:jc w:val="center"/>
        </w:trPr>
        <w:tc>
          <w:tcPr>
            <w:tcW w:w="2312" w:type="dxa"/>
            <w:tcBorders>
              <w:top w:val="single" w:sz="4" w:space="0" w:color="auto"/>
              <w:left w:val="single" w:sz="4" w:space="0" w:color="auto"/>
              <w:bottom w:val="single" w:sz="4" w:space="0" w:color="auto"/>
              <w:right w:val="single" w:sz="4" w:space="0" w:color="auto"/>
            </w:tcBorders>
            <w:vAlign w:val="center"/>
          </w:tcPr>
          <w:p w14:paraId="4898D1A5"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spacing w:val="-4"/>
                <w:sz w:val="26"/>
                <w:szCs w:val="26"/>
                <w:lang w:val="en-GB"/>
              </w:rPr>
              <w:sym w:font="Symbol" w:char="F066"/>
            </w:r>
            <w:r w:rsidRPr="00121FB4">
              <w:rPr>
                <w:rFonts w:eastAsia="Calibri"/>
                <w:spacing w:val="-4"/>
                <w:sz w:val="26"/>
                <w:szCs w:val="26"/>
                <w:lang w:val="en-GB"/>
              </w:rPr>
              <w:t xml:space="preserve"> </w:t>
            </w:r>
            <w:r w:rsidRPr="00121FB4">
              <w:rPr>
                <w:rFonts w:eastAsia="Calibri"/>
                <w:sz w:val="26"/>
                <w:szCs w:val="26"/>
                <w:lang w:val="en-GB"/>
              </w:rPr>
              <w:t>&lt; 10</w:t>
            </w:r>
          </w:p>
        </w:tc>
        <w:tc>
          <w:tcPr>
            <w:tcW w:w="1790" w:type="dxa"/>
            <w:tcBorders>
              <w:top w:val="single" w:sz="4" w:space="0" w:color="auto"/>
              <w:left w:val="single" w:sz="4" w:space="0" w:color="auto"/>
              <w:bottom w:val="single" w:sz="4" w:space="0" w:color="auto"/>
              <w:right w:val="single" w:sz="4" w:space="0" w:color="auto"/>
            </w:tcBorders>
            <w:vAlign w:val="center"/>
          </w:tcPr>
          <w:p w14:paraId="29AF9277"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CB240-T</w:t>
            </w:r>
          </w:p>
        </w:tc>
        <w:tc>
          <w:tcPr>
            <w:tcW w:w="1320" w:type="dxa"/>
            <w:tcBorders>
              <w:top w:val="single" w:sz="4" w:space="0" w:color="auto"/>
              <w:left w:val="single" w:sz="4" w:space="0" w:color="auto"/>
              <w:bottom w:val="single" w:sz="4" w:space="0" w:color="auto"/>
              <w:right w:val="single" w:sz="4" w:space="0" w:color="auto"/>
            </w:tcBorders>
            <w:vAlign w:val="center"/>
          </w:tcPr>
          <w:p w14:paraId="4F92ABCE"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240</w:t>
            </w:r>
          </w:p>
        </w:tc>
        <w:tc>
          <w:tcPr>
            <w:tcW w:w="1320" w:type="dxa"/>
            <w:tcBorders>
              <w:top w:val="single" w:sz="4" w:space="0" w:color="auto"/>
              <w:left w:val="single" w:sz="4" w:space="0" w:color="auto"/>
              <w:bottom w:val="single" w:sz="4" w:space="0" w:color="auto"/>
              <w:right w:val="single" w:sz="4" w:space="0" w:color="auto"/>
            </w:tcBorders>
            <w:vAlign w:val="center"/>
          </w:tcPr>
          <w:p w14:paraId="48D5F01A"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210</w:t>
            </w:r>
          </w:p>
        </w:tc>
        <w:tc>
          <w:tcPr>
            <w:tcW w:w="1320" w:type="dxa"/>
            <w:tcBorders>
              <w:top w:val="single" w:sz="4" w:space="0" w:color="auto"/>
              <w:left w:val="single" w:sz="4" w:space="0" w:color="auto"/>
              <w:bottom w:val="single" w:sz="4" w:space="0" w:color="auto"/>
              <w:right w:val="single" w:sz="4" w:space="0" w:color="auto"/>
            </w:tcBorders>
            <w:vAlign w:val="center"/>
          </w:tcPr>
          <w:p w14:paraId="5268EF5C"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210</w:t>
            </w:r>
          </w:p>
        </w:tc>
        <w:tc>
          <w:tcPr>
            <w:tcW w:w="1320" w:type="dxa"/>
            <w:tcBorders>
              <w:top w:val="single" w:sz="4" w:space="0" w:color="auto"/>
              <w:left w:val="single" w:sz="4" w:space="0" w:color="auto"/>
              <w:bottom w:val="single" w:sz="4" w:space="0" w:color="auto"/>
              <w:right w:val="single" w:sz="4" w:space="0" w:color="auto"/>
            </w:tcBorders>
            <w:vAlign w:val="center"/>
          </w:tcPr>
          <w:p w14:paraId="1EB37510" w14:textId="77777777" w:rsidR="005A79EE" w:rsidRPr="00121FB4" w:rsidRDefault="005A79EE" w:rsidP="006155FF">
            <w:pPr>
              <w:widowControl w:val="0"/>
              <w:tabs>
                <w:tab w:val="left" w:pos="567"/>
              </w:tabs>
              <w:spacing w:after="160"/>
              <w:jc w:val="center"/>
              <w:rPr>
                <w:rFonts w:eastAsia="Calibri"/>
                <w:iCs/>
                <w:sz w:val="26"/>
                <w:szCs w:val="26"/>
              </w:rPr>
            </w:pPr>
            <w:r w:rsidRPr="00121FB4">
              <w:rPr>
                <w:rFonts w:eastAsia="Calibri"/>
                <w:iCs/>
                <w:sz w:val="26"/>
                <w:szCs w:val="26"/>
              </w:rPr>
              <w:t>170</w:t>
            </w:r>
          </w:p>
        </w:tc>
      </w:tr>
      <w:tr w:rsidR="005A79EE" w:rsidRPr="00121FB4" w14:paraId="5D302FAA" w14:textId="77777777" w:rsidTr="006155FF">
        <w:trPr>
          <w:trHeight w:val="443"/>
          <w:jc w:val="center"/>
        </w:trPr>
        <w:tc>
          <w:tcPr>
            <w:tcW w:w="2312" w:type="dxa"/>
            <w:tcBorders>
              <w:top w:val="single" w:sz="4" w:space="0" w:color="auto"/>
              <w:left w:val="single" w:sz="4" w:space="0" w:color="auto"/>
              <w:bottom w:val="single" w:sz="4" w:space="0" w:color="auto"/>
              <w:right w:val="single" w:sz="4" w:space="0" w:color="auto"/>
            </w:tcBorders>
            <w:vAlign w:val="center"/>
          </w:tcPr>
          <w:p w14:paraId="15A2403B" w14:textId="7B980679" w:rsidR="005A79EE" w:rsidRPr="00121FB4" w:rsidRDefault="005A79EE" w:rsidP="005A79EE">
            <w:pPr>
              <w:widowControl w:val="0"/>
              <w:tabs>
                <w:tab w:val="left" w:pos="567"/>
              </w:tabs>
              <w:spacing w:after="160"/>
              <w:jc w:val="center"/>
              <w:rPr>
                <w:rFonts w:eastAsia="Calibri"/>
                <w:sz w:val="26"/>
                <w:szCs w:val="26"/>
                <w:lang w:val="en-GB"/>
              </w:rPr>
            </w:pPr>
            <w:r w:rsidRPr="00121FB4">
              <w:rPr>
                <w:rFonts w:eastAsia="Calibri"/>
                <w:spacing w:val="-4"/>
                <w:sz w:val="26"/>
                <w:szCs w:val="26"/>
                <w:lang w:val="en-GB"/>
              </w:rPr>
              <w:t xml:space="preserve">10 </w:t>
            </w:r>
            <w:r w:rsidRPr="00121FB4">
              <w:rPr>
                <w:rFonts w:eastAsia="Calibri"/>
                <w:spacing w:val="-4"/>
                <w:sz w:val="26"/>
                <w:szCs w:val="26"/>
                <w:lang w:val="en-GB"/>
              </w:rPr>
              <w:sym w:font="Symbol" w:char="F0A3"/>
            </w:r>
            <w:r>
              <w:rPr>
                <w:rFonts w:eastAsia="Calibri"/>
                <w:spacing w:val="-4"/>
                <w:sz w:val="26"/>
                <w:szCs w:val="26"/>
                <w:lang w:val="en-GB"/>
              </w:rPr>
              <w:t xml:space="preserve"> </w:t>
            </w:r>
            <w:r w:rsidRPr="00121FB4">
              <w:rPr>
                <w:rFonts w:eastAsia="Calibri"/>
                <w:spacing w:val="-4"/>
                <w:sz w:val="26"/>
                <w:szCs w:val="26"/>
                <w:lang w:val="en-GB"/>
              </w:rPr>
              <w:t xml:space="preserve"> </w:t>
            </w:r>
            <w:r w:rsidRPr="00121FB4">
              <w:rPr>
                <w:rFonts w:eastAsia="Calibri"/>
                <w:spacing w:val="-4"/>
                <w:sz w:val="26"/>
                <w:szCs w:val="26"/>
                <w:lang w:val="en-GB"/>
              </w:rPr>
              <w:sym w:font="Symbol" w:char="F066"/>
            </w:r>
            <w:r>
              <w:rPr>
                <w:rFonts w:eastAsia="Calibri"/>
                <w:spacing w:val="-4"/>
                <w:sz w:val="26"/>
                <w:szCs w:val="26"/>
                <w:lang w:val="en-GB"/>
              </w:rPr>
              <w:t xml:space="preserve"> &lt; 16</w:t>
            </w:r>
          </w:p>
        </w:tc>
        <w:tc>
          <w:tcPr>
            <w:tcW w:w="1790" w:type="dxa"/>
            <w:tcBorders>
              <w:top w:val="single" w:sz="4" w:space="0" w:color="auto"/>
              <w:left w:val="single" w:sz="4" w:space="0" w:color="auto"/>
              <w:bottom w:val="single" w:sz="4" w:space="0" w:color="auto"/>
              <w:right w:val="single" w:sz="4" w:space="0" w:color="auto"/>
            </w:tcBorders>
            <w:vAlign w:val="center"/>
          </w:tcPr>
          <w:p w14:paraId="0C86DFAB" w14:textId="79AD58F1"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CB</w:t>
            </w:r>
            <w:r>
              <w:rPr>
                <w:rFonts w:eastAsia="Calibri"/>
                <w:iCs/>
                <w:sz w:val="26"/>
                <w:szCs w:val="26"/>
              </w:rPr>
              <w:t>3</w:t>
            </w:r>
            <w:r w:rsidRPr="00121FB4">
              <w:rPr>
                <w:rFonts w:eastAsia="Calibri"/>
                <w:iCs/>
                <w:sz w:val="26"/>
                <w:szCs w:val="26"/>
              </w:rPr>
              <w:t>00-V</w:t>
            </w:r>
          </w:p>
        </w:tc>
        <w:tc>
          <w:tcPr>
            <w:tcW w:w="1320" w:type="dxa"/>
            <w:tcBorders>
              <w:top w:val="single" w:sz="4" w:space="0" w:color="auto"/>
              <w:left w:val="single" w:sz="4" w:space="0" w:color="auto"/>
              <w:bottom w:val="single" w:sz="4" w:space="0" w:color="auto"/>
              <w:right w:val="single" w:sz="4" w:space="0" w:color="auto"/>
            </w:tcBorders>
            <w:vAlign w:val="center"/>
          </w:tcPr>
          <w:p w14:paraId="2D3F5A7F" w14:textId="0315AE5F"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300</w:t>
            </w:r>
          </w:p>
        </w:tc>
        <w:tc>
          <w:tcPr>
            <w:tcW w:w="1320" w:type="dxa"/>
            <w:tcBorders>
              <w:top w:val="single" w:sz="4" w:space="0" w:color="auto"/>
              <w:left w:val="single" w:sz="4" w:space="0" w:color="auto"/>
              <w:bottom w:val="single" w:sz="4" w:space="0" w:color="auto"/>
              <w:right w:val="single" w:sz="4" w:space="0" w:color="auto"/>
            </w:tcBorders>
            <w:vAlign w:val="center"/>
          </w:tcPr>
          <w:p w14:paraId="727F7687" w14:textId="345B5C4A"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260</w:t>
            </w:r>
          </w:p>
        </w:tc>
        <w:tc>
          <w:tcPr>
            <w:tcW w:w="1320" w:type="dxa"/>
            <w:tcBorders>
              <w:top w:val="single" w:sz="4" w:space="0" w:color="auto"/>
              <w:left w:val="single" w:sz="4" w:space="0" w:color="auto"/>
              <w:bottom w:val="single" w:sz="4" w:space="0" w:color="auto"/>
              <w:right w:val="single" w:sz="4" w:space="0" w:color="auto"/>
            </w:tcBorders>
            <w:vAlign w:val="center"/>
          </w:tcPr>
          <w:p w14:paraId="1EF30252" w14:textId="33727342"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260</w:t>
            </w:r>
          </w:p>
        </w:tc>
        <w:tc>
          <w:tcPr>
            <w:tcW w:w="1320" w:type="dxa"/>
            <w:tcBorders>
              <w:top w:val="single" w:sz="4" w:space="0" w:color="auto"/>
              <w:left w:val="single" w:sz="4" w:space="0" w:color="auto"/>
              <w:bottom w:val="single" w:sz="4" w:space="0" w:color="auto"/>
              <w:right w:val="single" w:sz="4" w:space="0" w:color="auto"/>
            </w:tcBorders>
            <w:vAlign w:val="center"/>
          </w:tcPr>
          <w:p w14:paraId="6BACBF34" w14:textId="032358E5"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210</w:t>
            </w:r>
          </w:p>
        </w:tc>
      </w:tr>
      <w:tr w:rsidR="005A79EE" w:rsidRPr="00121FB4" w14:paraId="6CB2DCF6" w14:textId="77777777" w:rsidTr="00836ED4">
        <w:trPr>
          <w:trHeight w:val="242"/>
          <w:jc w:val="center"/>
        </w:trPr>
        <w:tc>
          <w:tcPr>
            <w:tcW w:w="2312" w:type="dxa"/>
            <w:tcBorders>
              <w:top w:val="single" w:sz="4" w:space="0" w:color="auto"/>
              <w:left w:val="single" w:sz="4" w:space="0" w:color="auto"/>
              <w:bottom w:val="single" w:sz="4" w:space="0" w:color="auto"/>
              <w:right w:val="single" w:sz="4" w:space="0" w:color="auto"/>
            </w:tcBorders>
            <w:vAlign w:val="center"/>
          </w:tcPr>
          <w:p w14:paraId="1CA17DAD" w14:textId="399A9632" w:rsidR="005A79EE" w:rsidRPr="00121FB4" w:rsidRDefault="005A79EE" w:rsidP="005A79EE">
            <w:pPr>
              <w:widowControl w:val="0"/>
              <w:tabs>
                <w:tab w:val="left" w:pos="567"/>
              </w:tabs>
              <w:spacing w:after="160"/>
              <w:jc w:val="center"/>
              <w:rPr>
                <w:rFonts w:eastAsia="Calibri"/>
                <w:spacing w:val="-4"/>
                <w:sz w:val="26"/>
                <w:szCs w:val="26"/>
                <w:lang w:val="en-GB"/>
              </w:rPr>
            </w:pPr>
            <w:r w:rsidRPr="00121FB4">
              <w:rPr>
                <w:rFonts w:eastAsia="Calibri"/>
                <w:spacing w:val="-4"/>
                <w:sz w:val="26"/>
                <w:szCs w:val="26"/>
                <w:lang w:val="en-GB"/>
              </w:rPr>
              <w:t>1</w:t>
            </w:r>
            <w:r>
              <w:rPr>
                <w:rFonts w:eastAsia="Calibri"/>
                <w:spacing w:val="-4"/>
                <w:sz w:val="26"/>
                <w:szCs w:val="26"/>
                <w:lang w:val="en-GB"/>
              </w:rPr>
              <w:t>6</w:t>
            </w:r>
            <w:r w:rsidRPr="00121FB4">
              <w:rPr>
                <w:rFonts w:eastAsia="Calibri"/>
                <w:spacing w:val="-4"/>
                <w:sz w:val="26"/>
                <w:szCs w:val="26"/>
                <w:lang w:val="en-GB"/>
              </w:rPr>
              <w:t xml:space="preserve"> </w:t>
            </w:r>
            <w:r w:rsidRPr="00121FB4">
              <w:rPr>
                <w:rFonts w:eastAsia="Calibri"/>
                <w:spacing w:val="-4"/>
                <w:sz w:val="26"/>
                <w:szCs w:val="26"/>
                <w:lang w:val="en-GB"/>
              </w:rPr>
              <w:sym w:font="Symbol" w:char="F0A3"/>
            </w:r>
            <w:r w:rsidRPr="00121FB4">
              <w:rPr>
                <w:rFonts w:eastAsia="Calibri"/>
                <w:spacing w:val="-4"/>
                <w:sz w:val="26"/>
                <w:szCs w:val="26"/>
                <w:lang w:val="en-GB"/>
              </w:rPr>
              <w:t xml:space="preserve"> </w:t>
            </w:r>
            <w:r w:rsidRPr="00121FB4">
              <w:rPr>
                <w:rFonts w:eastAsia="Calibri"/>
                <w:spacing w:val="-4"/>
                <w:sz w:val="26"/>
                <w:szCs w:val="26"/>
                <w:lang w:val="en-GB"/>
              </w:rPr>
              <w:sym w:font="Symbol" w:char="F066"/>
            </w:r>
            <w:r>
              <w:rPr>
                <w:rFonts w:eastAsia="Calibri"/>
                <w:spacing w:val="-4"/>
                <w:sz w:val="26"/>
                <w:szCs w:val="26"/>
                <w:lang w:val="en-GB"/>
              </w:rPr>
              <w:t xml:space="preserve">  </w:t>
            </w:r>
          </w:p>
        </w:tc>
        <w:tc>
          <w:tcPr>
            <w:tcW w:w="1790" w:type="dxa"/>
            <w:tcBorders>
              <w:top w:val="single" w:sz="4" w:space="0" w:color="auto"/>
              <w:left w:val="single" w:sz="4" w:space="0" w:color="auto"/>
              <w:bottom w:val="single" w:sz="4" w:space="0" w:color="auto"/>
              <w:right w:val="single" w:sz="4" w:space="0" w:color="auto"/>
            </w:tcBorders>
            <w:vAlign w:val="center"/>
          </w:tcPr>
          <w:p w14:paraId="7A5F256B" w14:textId="611C2FDE" w:rsidR="005A79EE" w:rsidRPr="00121FB4" w:rsidRDefault="005A79EE" w:rsidP="005A79EE">
            <w:pPr>
              <w:widowControl w:val="0"/>
              <w:tabs>
                <w:tab w:val="left" w:pos="567"/>
              </w:tabs>
              <w:spacing w:after="160"/>
              <w:jc w:val="center"/>
              <w:rPr>
                <w:rFonts w:eastAsia="Calibri"/>
                <w:iCs/>
                <w:sz w:val="26"/>
                <w:szCs w:val="26"/>
              </w:rPr>
            </w:pPr>
            <w:r w:rsidRPr="00121FB4">
              <w:rPr>
                <w:rFonts w:eastAsia="Calibri"/>
                <w:iCs/>
                <w:sz w:val="26"/>
                <w:szCs w:val="26"/>
              </w:rPr>
              <w:t>CB</w:t>
            </w:r>
            <w:r>
              <w:rPr>
                <w:rFonts w:eastAsia="Calibri"/>
                <w:iCs/>
                <w:sz w:val="26"/>
                <w:szCs w:val="26"/>
              </w:rPr>
              <w:t>4</w:t>
            </w:r>
            <w:r w:rsidRPr="00121FB4">
              <w:rPr>
                <w:rFonts w:eastAsia="Calibri"/>
                <w:iCs/>
                <w:sz w:val="26"/>
                <w:szCs w:val="26"/>
              </w:rPr>
              <w:t>00-V</w:t>
            </w:r>
          </w:p>
        </w:tc>
        <w:tc>
          <w:tcPr>
            <w:tcW w:w="1320" w:type="dxa"/>
            <w:tcBorders>
              <w:top w:val="single" w:sz="4" w:space="0" w:color="auto"/>
              <w:left w:val="single" w:sz="4" w:space="0" w:color="auto"/>
              <w:bottom w:val="single" w:sz="4" w:space="0" w:color="auto"/>
              <w:right w:val="single" w:sz="4" w:space="0" w:color="auto"/>
            </w:tcBorders>
            <w:vAlign w:val="center"/>
          </w:tcPr>
          <w:p w14:paraId="2F2B7654" w14:textId="05513C38" w:rsidR="005A79EE" w:rsidRPr="00121FB4" w:rsidRDefault="005A79EE" w:rsidP="006155FF">
            <w:pPr>
              <w:widowControl w:val="0"/>
              <w:tabs>
                <w:tab w:val="left" w:pos="567"/>
              </w:tabs>
              <w:spacing w:after="160"/>
              <w:jc w:val="center"/>
              <w:rPr>
                <w:rFonts w:eastAsia="Calibri"/>
                <w:iCs/>
                <w:sz w:val="26"/>
                <w:szCs w:val="26"/>
              </w:rPr>
            </w:pPr>
            <w:r>
              <w:rPr>
                <w:rFonts w:eastAsia="Calibri"/>
                <w:iCs/>
                <w:sz w:val="26"/>
                <w:szCs w:val="26"/>
              </w:rPr>
              <w:t>4</w:t>
            </w:r>
            <w:r w:rsidRPr="00121FB4">
              <w:rPr>
                <w:rFonts w:eastAsia="Calibri"/>
                <w:iCs/>
                <w:sz w:val="26"/>
                <w:szCs w:val="26"/>
              </w:rPr>
              <w:t>00</w:t>
            </w:r>
          </w:p>
        </w:tc>
        <w:tc>
          <w:tcPr>
            <w:tcW w:w="1320" w:type="dxa"/>
            <w:tcBorders>
              <w:top w:val="single" w:sz="4" w:space="0" w:color="auto"/>
              <w:left w:val="single" w:sz="4" w:space="0" w:color="auto"/>
              <w:bottom w:val="single" w:sz="4" w:space="0" w:color="auto"/>
              <w:right w:val="single" w:sz="4" w:space="0" w:color="auto"/>
            </w:tcBorders>
            <w:vAlign w:val="center"/>
          </w:tcPr>
          <w:p w14:paraId="3167431E" w14:textId="1AEEF9DF" w:rsidR="005A79EE" w:rsidRPr="00121FB4" w:rsidRDefault="005A79EE" w:rsidP="006155FF">
            <w:pPr>
              <w:widowControl w:val="0"/>
              <w:tabs>
                <w:tab w:val="left" w:pos="567"/>
              </w:tabs>
              <w:spacing w:after="160"/>
              <w:jc w:val="center"/>
              <w:rPr>
                <w:rFonts w:eastAsia="Calibri"/>
                <w:iCs/>
                <w:sz w:val="26"/>
                <w:szCs w:val="26"/>
              </w:rPr>
            </w:pPr>
            <w:r>
              <w:rPr>
                <w:rFonts w:eastAsia="Calibri"/>
                <w:iCs/>
                <w:sz w:val="26"/>
                <w:szCs w:val="26"/>
              </w:rPr>
              <w:t>350</w:t>
            </w:r>
          </w:p>
        </w:tc>
        <w:tc>
          <w:tcPr>
            <w:tcW w:w="1320" w:type="dxa"/>
            <w:tcBorders>
              <w:top w:val="single" w:sz="4" w:space="0" w:color="auto"/>
              <w:left w:val="single" w:sz="4" w:space="0" w:color="auto"/>
              <w:bottom w:val="single" w:sz="4" w:space="0" w:color="auto"/>
              <w:right w:val="single" w:sz="4" w:space="0" w:color="auto"/>
            </w:tcBorders>
            <w:vAlign w:val="center"/>
          </w:tcPr>
          <w:p w14:paraId="61869E21" w14:textId="1BB7B8C1" w:rsidR="005A79EE" w:rsidRPr="00121FB4" w:rsidRDefault="005A79EE" w:rsidP="006155FF">
            <w:pPr>
              <w:widowControl w:val="0"/>
              <w:tabs>
                <w:tab w:val="left" w:pos="567"/>
              </w:tabs>
              <w:spacing w:after="160"/>
              <w:jc w:val="center"/>
              <w:rPr>
                <w:rFonts w:eastAsia="Calibri"/>
                <w:iCs/>
                <w:sz w:val="26"/>
                <w:szCs w:val="26"/>
              </w:rPr>
            </w:pPr>
            <w:r>
              <w:rPr>
                <w:rFonts w:eastAsia="Calibri"/>
                <w:iCs/>
                <w:sz w:val="26"/>
                <w:szCs w:val="26"/>
              </w:rPr>
              <w:t>350</w:t>
            </w:r>
          </w:p>
        </w:tc>
        <w:tc>
          <w:tcPr>
            <w:tcW w:w="1320" w:type="dxa"/>
            <w:tcBorders>
              <w:top w:val="single" w:sz="4" w:space="0" w:color="auto"/>
              <w:left w:val="single" w:sz="4" w:space="0" w:color="auto"/>
              <w:bottom w:val="single" w:sz="4" w:space="0" w:color="auto"/>
              <w:right w:val="single" w:sz="4" w:space="0" w:color="auto"/>
            </w:tcBorders>
            <w:vAlign w:val="center"/>
          </w:tcPr>
          <w:p w14:paraId="046D35BA" w14:textId="1A34DF78" w:rsidR="005A79EE" w:rsidRPr="00121FB4" w:rsidRDefault="005A79EE" w:rsidP="006155FF">
            <w:pPr>
              <w:widowControl w:val="0"/>
              <w:tabs>
                <w:tab w:val="left" w:pos="567"/>
              </w:tabs>
              <w:spacing w:after="160"/>
              <w:jc w:val="center"/>
              <w:rPr>
                <w:rFonts w:eastAsia="Calibri"/>
                <w:iCs/>
                <w:sz w:val="26"/>
                <w:szCs w:val="26"/>
              </w:rPr>
            </w:pPr>
            <w:r>
              <w:rPr>
                <w:rFonts w:eastAsia="Calibri"/>
                <w:iCs/>
                <w:sz w:val="26"/>
                <w:szCs w:val="26"/>
              </w:rPr>
              <w:t>350</w:t>
            </w:r>
          </w:p>
        </w:tc>
      </w:tr>
    </w:tbl>
    <w:p w14:paraId="24D3B2A5" w14:textId="382B4BAB" w:rsidR="005A79EE" w:rsidRPr="00836ED4" w:rsidRDefault="00836ED4" w:rsidP="00836ED4">
      <w:pPr>
        <w:spacing w:before="80" w:after="80" w:line="276" w:lineRule="auto"/>
        <w:ind w:right="-22"/>
        <w:jc w:val="both"/>
        <w:rPr>
          <w:bCs/>
          <w:sz w:val="26"/>
          <w:szCs w:val="26"/>
        </w:rPr>
      </w:pPr>
      <w:r>
        <w:rPr>
          <w:bCs/>
          <w:sz w:val="26"/>
          <w:szCs w:val="26"/>
        </w:rPr>
        <w:t>2</w:t>
      </w:r>
      <w:r w:rsidR="005A79EE" w:rsidRPr="00836ED4">
        <w:rPr>
          <w:bCs/>
          <w:sz w:val="26"/>
          <w:szCs w:val="26"/>
        </w:rPr>
        <w:t xml:space="preserve">.3. </w:t>
      </w:r>
      <w:r>
        <w:rPr>
          <w:bCs/>
          <w:sz w:val="26"/>
          <w:szCs w:val="26"/>
        </w:rPr>
        <w:t>Tường xây, khối xây</w:t>
      </w:r>
    </w:p>
    <w:p w14:paraId="09B4E7D7" w14:textId="30196A08" w:rsidR="005A79EE" w:rsidRPr="00836ED4" w:rsidRDefault="005A79EE" w:rsidP="00836ED4">
      <w:pPr>
        <w:pStyle w:val="ListParagraph"/>
        <w:numPr>
          <w:ilvl w:val="0"/>
          <w:numId w:val="23"/>
        </w:numPr>
        <w:tabs>
          <w:tab w:val="left" w:pos="360"/>
        </w:tabs>
        <w:spacing w:before="80" w:after="80" w:line="276" w:lineRule="auto"/>
        <w:ind w:left="0" w:right="-22" w:firstLine="0"/>
        <w:jc w:val="both"/>
        <w:rPr>
          <w:bCs/>
          <w:sz w:val="26"/>
          <w:szCs w:val="26"/>
        </w:rPr>
      </w:pPr>
      <w:r w:rsidRPr="00836ED4">
        <w:rPr>
          <w:bCs/>
          <w:sz w:val="26"/>
          <w:szCs w:val="26"/>
        </w:rPr>
        <w:t xml:space="preserve">Tường xây </w:t>
      </w:r>
      <w:r w:rsidR="00836ED4">
        <w:rPr>
          <w:bCs/>
          <w:sz w:val="26"/>
          <w:szCs w:val="26"/>
        </w:rPr>
        <w:t>hàng rào, móng gạch</w:t>
      </w:r>
      <w:r w:rsidRPr="00836ED4">
        <w:rPr>
          <w:bCs/>
          <w:sz w:val="26"/>
          <w:szCs w:val="26"/>
        </w:rPr>
        <w:t xml:space="preserve">: gạch nung đặc (bề dày tường theo bản </w:t>
      </w:r>
      <w:r w:rsidR="00836ED4">
        <w:rPr>
          <w:bCs/>
          <w:sz w:val="26"/>
          <w:szCs w:val="26"/>
        </w:rPr>
        <w:t>kiến trúc</w:t>
      </w:r>
      <w:r w:rsidRPr="00836ED4">
        <w:rPr>
          <w:bCs/>
          <w:sz w:val="26"/>
          <w:szCs w:val="26"/>
        </w:rPr>
        <w:t>), vữa xi măng mác M75.</w:t>
      </w:r>
    </w:p>
    <w:p w14:paraId="10CBAC2A" w14:textId="77777777" w:rsidR="00927002" w:rsidRDefault="00C942D3" w:rsidP="00A37777">
      <w:pPr>
        <w:spacing w:before="80" w:after="80" w:line="276" w:lineRule="auto"/>
        <w:ind w:right="-22"/>
        <w:jc w:val="both"/>
        <w:rPr>
          <w:bCs/>
          <w:sz w:val="26"/>
          <w:szCs w:val="26"/>
          <w:highlight w:val="yellow"/>
        </w:rPr>
      </w:pPr>
      <w:r>
        <w:rPr>
          <w:bCs/>
          <w:sz w:val="26"/>
          <w:szCs w:val="26"/>
          <w:highlight w:val="yellow"/>
        </w:rPr>
        <w:t>3</w:t>
      </w:r>
      <w:r w:rsidR="00A37777" w:rsidRPr="00965C2F">
        <w:rPr>
          <w:bCs/>
          <w:sz w:val="26"/>
          <w:szCs w:val="26"/>
          <w:highlight w:val="yellow"/>
        </w:rPr>
        <w:t>. Tải trọng và tổ hợp tải trọng</w:t>
      </w:r>
    </w:p>
    <w:p w14:paraId="0074B747" w14:textId="2795C109" w:rsidR="00927002" w:rsidRPr="00927002" w:rsidRDefault="00927002" w:rsidP="00927002">
      <w:pPr>
        <w:spacing w:before="80" w:after="80" w:line="276" w:lineRule="auto"/>
        <w:ind w:right="-22"/>
        <w:jc w:val="both"/>
        <w:rPr>
          <w:bCs/>
          <w:sz w:val="26"/>
          <w:szCs w:val="26"/>
        </w:rPr>
      </w:pPr>
      <w:r>
        <w:rPr>
          <w:bCs/>
          <w:sz w:val="26"/>
          <w:szCs w:val="26"/>
        </w:rPr>
        <w:t>3</w:t>
      </w:r>
      <w:r w:rsidRPr="00927002">
        <w:rPr>
          <w:bCs/>
          <w:sz w:val="26"/>
          <w:szCs w:val="26"/>
        </w:rPr>
        <w:t xml:space="preserve">.1. </w:t>
      </w:r>
      <w:r>
        <w:rPr>
          <w:bCs/>
          <w:sz w:val="26"/>
          <w:szCs w:val="26"/>
        </w:rPr>
        <w:t>Tĩnh tải</w:t>
      </w:r>
    </w:p>
    <w:p w14:paraId="18A7C10A" w14:textId="32976A84" w:rsidR="00927002" w:rsidRPr="00927002" w:rsidRDefault="00927002" w:rsidP="00927002">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Tĩnh tải bao gồm trọng lượng các vật liệu cấu tạo nên c</w:t>
      </w:r>
      <w:r>
        <w:rPr>
          <w:bCs/>
          <w:sz w:val="26"/>
          <w:szCs w:val="26"/>
        </w:rPr>
        <w:t xml:space="preserve">ông trình được tổng hợp trong </w:t>
      </w:r>
      <w:r w:rsidRPr="00927002">
        <w:rPr>
          <w:bCs/>
          <w:sz w:val="26"/>
          <w:szCs w:val="26"/>
        </w:rPr>
        <w:t>Phụ lục 1: Bảng tính tải trọng.</w:t>
      </w:r>
    </w:p>
    <w:p w14:paraId="76A5507B" w14:textId="43FFAE08" w:rsidR="00927002" w:rsidRPr="00927002" w:rsidRDefault="00927002" w:rsidP="00927002">
      <w:pPr>
        <w:spacing w:before="80" w:after="80" w:line="276" w:lineRule="auto"/>
        <w:ind w:right="-22"/>
        <w:jc w:val="both"/>
        <w:rPr>
          <w:bCs/>
          <w:sz w:val="26"/>
          <w:szCs w:val="26"/>
        </w:rPr>
      </w:pPr>
      <w:r>
        <w:rPr>
          <w:bCs/>
          <w:sz w:val="26"/>
          <w:szCs w:val="26"/>
        </w:rPr>
        <w:lastRenderedPageBreak/>
        <w:t>3.</w:t>
      </w:r>
      <w:r w:rsidRPr="00927002">
        <w:rPr>
          <w:bCs/>
          <w:sz w:val="26"/>
          <w:szCs w:val="26"/>
        </w:rPr>
        <w:t xml:space="preserve">2. </w:t>
      </w:r>
      <w:r>
        <w:rPr>
          <w:bCs/>
          <w:sz w:val="26"/>
          <w:szCs w:val="26"/>
        </w:rPr>
        <w:t>Hoạt tải</w:t>
      </w:r>
    </w:p>
    <w:p w14:paraId="3F0D7EB3" w14:textId="340ED52E" w:rsidR="00927002" w:rsidRDefault="00927002" w:rsidP="00927002">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Hoạt tải bao gồm trọng lượng của con người, các đồ vật, vật liệu, thiết bị ...đặt tạm thời hoặc dài hạn lên các cấu kiện công trình được tổng hợp trong Phụ lục 1: Bảng tính tải trọng.</w:t>
      </w:r>
    </w:p>
    <w:p w14:paraId="5F30958E" w14:textId="12DAD2AD" w:rsidR="00927002" w:rsidRPr="00927002" w:rsidRDefault="00927002" w:rsidP="00927002">
      <w:pPr>
        <w:spacing w:before="80" w:after="80" w:line="276" w:lineRule="auto"/>
        <w:ind w:right="-22"/>
        <w:jc w:val="both"/>
        <w:rPr>
          <w:bCs/>
          <w:sz w:val="26"/>
          <w:szCs w:val="26"/>
        </w:rPr>
      </w:pPr>
      <w:r>
        <w:rPr>
          <w:bCs/>
          <w:sz w:val="26"/>
          <w:szCs w:val="26"/>
        </w:rPr>
        <w:t>3.3</w:t>
      </w:r>
      <w:r w:rsidRPr="00927002">
        <w:rPr>
          <w:bCs/>
          <w:sz w:val="26"/>
          <w:szCs w:val="26"/>
        </w:rPr>
        <w:t xml:space="preserve">. </w:t>
      </w:r>
      <w:r>
        <w:rPr>
          <w:bCs/>
          <w:sz w:val="26"/>
          <w:szCs w:val="26"/>
        </w:rPr>
        <w:t>Tổ hợp tải trọng</w:t>
      </w:r>
    </w:p>
    <w:p w14:paraId="7FFDA08C" w14:textId="0519EA95" w:rsidR="00927002" w:rsidRPr="00927002" w:rsidRDefault="00927002" w:rsidP="00927002">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Tổ hợp tải trọng tính toán kiểm tra bền cấu kiện chịu lực được cho trong Phụ lục 1: Bảng tính tải trọng.</w:t>
      </w:r>
    </w:p>
    <w:p w14:paraId="365BEC33" w14:textId="5BBAE83E" w:rsidR="00A37777" w:rsidRDefault="00C942D3" w:rsidP="00A37777">
      <w:pPr>
        <w:spacing w:before="80" w:after="80" w:line="276" w:lineRule="auto"/>
        <w:ind w:right="-22"/>
        <w:jc w:val="both"/>
        <w:rPr>
          <w:bCs/>
          <w:sz w:val="26"/>
          <w:szCs w:val="26"/>
          <w:highlight w:val="yellow"/>
        </w:rPr>
      </w:pPr>
      <w:r>
        <w:rPr>
          <w:bCs/>
          <w:sz w:val="26"/>
          <w:szCs w:val="26"/>
          <w:highlight w:val="yellow"/>
        </w:rPr>
        <w:t>4</w:t>
      </w:r>
      <w:r w:rsidR="00A37777" w:rsidRPr="00965C2F">
        <w:rPr>
          <w:bCs/>
          <w:sz w:val="26"/>
          <w:szCs w:val="26"/>
          <w:highlight w:val="yellow"/>
        </w:rPr>
        <w:t>. Giải pháp kết cấu</w:t>
      </w:r>
    </w:p>
    <w:p w14:paraId="7A404C02" w14:textId="53534614" w:rsidR="00927002" w:rsidRPr="00927002" w:rsidRDefault="00927002" w:rsidP="00927002">
      <w:pPr>
        <w:spacing w:before="80" w:after="80" w:line="276" w:lineRule="auto"/>
        <w:ind w:right="-22"/>
        <w:jc w:val="both"/>
        <w:rPr>
          <w:bCs/>
          <w:sz w:val="26"/>
          <w:szCs w:val="26"/>
        </w:rPr>
      </w:pPr>
      <w:r>
        <w:rPr>
          <w:bCs/>
          <w:sz w:val="26"/>
          <w:szCs w:val="26"/>
        </w:rPr>
        <w:t>4.1</w:t>
      </w:r>
      <w:r w:rsidRPr="00927002">
        <w:rPr>
          <w:bCs/>
          <w:sz w:val="26"/>
          <w:szCs w:val="26"/>
        </w:rPr>
        <w:t xml:space="preserve">. </w:t>
      </w:r>
      <w:r>
        <w:rPr>
          <w:bCs/>
          <w:sz w:val="26"/>
          <w:szCs w:val="26"/>
        </w:rPr>
        <w:t>Hàng rào</w:t>
      </w:r>
    </w:p>
    <w:p w14:paraId="3B8B56CC" w14:textId="6D3FB0E9" w:rsidR="006155FF" w:rsidRPr="006155FF" w:rsidRDefault="00927002" w:rsidP="006155FF">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Căn cứ vào quy mô, tính chất, tải trọng và điều kiện địa chất</w:t>
      </w:r>
      <w:r>
        <w:rPr>
          <w:bCs/>
          <w:sz w:val="26"/>
          <w:szCs w:val="26"/>
        </w:rPr>
        <w:t xml:space="preserve">, tư vấn thiết kế đề xuất phương án móng đơn bê tông cốt thép kết hợp hệ dầm móng </w:t>
      </w:r>
      <w:r w:rsidR="006155FF">
        <w:rPr>
          <w:bCs/>
          <w:sz w:val="26"/>
          <w:szCs w:val="26"/>
        </w:rPr>
        <w:t>đỡ trụ thép thép hàng rào.</w:t>
      </w:r>
      <w:r w:rsidR="006155FF" w:rsidRPr="006155FF">
        <w:rPr>
          <w:bCs/>
          <w:sz w:val="26"/>
          <w:szCs w:val="26"/>
        </w:rPr>
        <w:t xml:space="preserve"> Đây là giải pháp móng phổ biến và hợp lý về</w:t>
      </w:r>
      <w:r w:rsidR="006155FF">
        <w:rPr>
          <w:bCs/>
          <w:sz w:val="26"/>
          <w:szCs w:val="26"/>
        </w:rPr>
        <w:t xml:space="preserve"> mặt kinh tế - kỹ thuật đối với kết cấu hàng rào.</w:t>
      </w:r>
    </w:p>
    <w:p w14:paraId="403DB300" w14:textId="721D733B" w:rsidR="006155FF" w:rsidRPr="00927002" w:rsidRDefault="006155FF" w:rsidP="006155FF">
      <w:pPr>
        <w:spacing w:before="80" w:after="80" w:line="276" w:lineRule="auto"/>
        <w:ind w:right="-22"/>
        <w:jc w:val="both"/>
        <w:rPr>
          <w:bCs/>
          <w:sz w:val="26"/>
          <w:szCs w:val="26"/>
        </w:rPr>
      </w:pPr>
      <w:r>
        <w:rPr>
          <w:bCs/>
          <w:sz w:val="26"/>
          <w:szCs w:val="26"/>
        </w:rPr>
        <w:t>4.2</w:t>
      </w:r>
      <w:r w:rsidRPr="00927002">
        <w:rPr>
          <w:bCs/>
          <w:sz w:val="26"/>
          <w:szCs w:val="26"/>
        </w:rPr>
        <w:t xml:space="preserve">. </w:t>
      </w:r>
      <w:r>
        <w:rPr>
          <w:bCs/>
          <w:sz w:val="26"/>
          <w:szCs w:val="26"/>
        </w:rPr>
        <w:t>Khu tưởng niệm</w:t>
      </w:r>
    </w:p>
    <w:p w14:paraId="63928059" w14:textId="1DF5B4F4" w:rsidR="00927002" w:rsidRDefault="006155FF" w:rsidP="006155FF">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Căn cứ vào quy mô, tính chất, tải trọng và điều kiện địa chất</w:t>
      </w:r>
      <w:r>
        <w:rPr>
          <w:bCs/>
          <w:sz w:val="26"/>
          <w:szCs w:val="26"/>
        </w:rPr>
        <w:t xml:space="preserve">, tư vấn thiết kế đề xuất phương án </w:t>
      </w:r>
      <w:r w:rsidR="00964343">
        <w:rPr>
          <w:bCs/>
          <w:sz w:val="26"/>
          <w:szCs w:val="26"/>
        </w:rPr>
        <w:t>tường chắn đất khu tưởng niệm bằng bê tông cốt thép dày 400mm. Sàn nền, bệ lư hương và bậc thang dốc xuống khu tưởng niệm dạng bản bê tông cốt thép toàn khối  dày lần lượt 300, 500, 200mm đặt trên nền đất đầm chặt đảm bảo cường độ thiết kế theo tính toán.</w:t>
      </w:r>
    </w:p>
    <w:p w14:paraId="41B97E7B" w14:textId="77777777" w:rsidR="00922FF4" w:rsidRPr="00927002" w:rsidRDefault="00922FF4" w:rsidP="00922FF4">
      <w:pPr>
        <w:spacing w:before="80" w:after="80" w:line="276" w:lineRule="auto"/>
        <w:ind w:right="-22"/>
        <w:jc w:val="both"/>
        <w:rPr>
          <w:bCs/>
          <w:sz w:val="26"/>
          <w:szCs w:val="26"/>
        </w:rPr>
      </w:pPr>
      <w:r>
        <w:rPr>
          <w:bCs/>
          <w:sz w:val="26"/>
          <w:szCs w:val="26"/>
        </w:rPr>
        <w:t>4.3.</w:t>
      </w:r>
      <w:r w:rsidRPr="00927002">
        <w:rPr>
          <w:bCs/>
          <w:sz w:val="26"/>
          <w:szCs w:val="26"/>
        </w:rPr>
        <w:t xml:space="preserve"> </w:t>
      </w:r>
      <w:r>
        <w:rPr>
          <w:bCs/>
          <w:sz w:val="26"/>
          <w:szCs w:val="26"/>
        </w:rPr>
        <w:t>Cổng</w:t>
      </w:r>
    </w:p>
    <w:p w14:paraId="043618CB" w14:textId="77777777" w:rsidR="00922FF4" w:rsidRPr="006155FF" w:rsidRDefault="00922FF4" w:rsidP="00922FF4">
      <w:pPr>
        <w:pStyle w:val="ListParagraph"/>
        <w:numPr>
          <w:ilvl w:val="0"/>
          <w:numId w:val="23"/>
        </w:numPr>
        <w:tabs>
          <w:tab w:val="left" w:pos="360"/>
        </w:tabs>
        <w:spacing w:before="80" w:after="80" w:line="276" w:lineRule="auto"/>
        <w:ind w:left="0" w:right="-22" w:firstLine="0"/>
        <w:jc w:val="both"/>
        <w:rPr>
          <w:bCs/>
          <w:sz w:val="26"/>
          <w:szCs w:val="26"/>
        </w:rPr>
      </w:pPr>
      <w:r w:rsidRPr="00927002">
        <w:rPr>
          <w:bCs/>
          <w:sz w:val="26"/>
          <w:szCs w:val="26"/>
        </w:rPr>
        <w:t>Căn cứ vào quy mô, tính chất, tải trọng và điều kiện địa chất</w:t>
      </w:r>
      <w:r>
        <w:rPr>
          <w:bCs/>
          <w:sz w:val="26"/>
          <w:szCs w:val="26"/>
        </w:rPr>
        <w:t>, tư vấn thiết kế đề xuất phương án móng đơn bê tông cốt thép đỡ trụ cổng kết hợp hệ dầm móng bê tông cốt thép giữ ổn định cho hệ kết cấu, giảm thiểu ảnh hưởng của lún lệch.</w:t>
      </w:r>
      <w:r w:rsidRPr="006155FF">
        <w:rPr>
          <w:bCs/>
          <w:sz w:val="26"/>
          <w:szCs w:val="26"/>
        </w:rPr>
        <w:t xml:space="preserve"> Đây là giải pháp móng phổ biến và hợp lý về</w:t>
      </w:r>
      <w:r>
        <w:rPr>
          <w:bCs/>
          <w:sz w:val="26"/>
          <w:szCs w:val="26"/>
        </w:rPr>
        <w:t xml:space="preserve"> mặt kinh tế - kỹ thuật đối với kết cấu cổng.</w:t>
      </w:r>
    </w:p>
    <w:p w14:paraId="19E88DFF" w14:textId="77777777" w:rsidR="00A37777" w:rsidRPr="00965C2F" w:rsidRDefault="00A37777" w:rsidP="00A37777">
      <w:pPr>
        <w:spacing w:before="80" w:after="80" w:line="276" w:lineRule="auto"/>
        <w:ind w:right="-22"/>
        <w:jc w:val="both"/>
        <w:rPr>
          <w:b/>
          <w:sz w:val="26"/>
          <w:szCs w:val="26"/>
          <w:highlight w:val="yellow"/>
        </w:rPr>
      </w:pPr>
      <w:bookmarkStart w:id="20" w:name="_GoBack"/>
      <w:bookmarkEnd w:id="20"/>
      <w:r w:rsidRPr="00965C2F">
        <w:rPr>
          <w:b/>
          <w:sz w:val="26"/>
          <w:szCs w:val="26"/>
          <w:highlight w:val="yellow"/>
        </w:rPr>
        <w:t>II. HÊ THỐNG KỸ THUẬT CƠ ĐIỆN</w:t>
      </w:r>
    </w:p>
    <w:p w14:paraId="099C3FE3" w14:textId="77777777" w:rsidR="00A37777" w:rsidRPr="00965C2F" w:rsidRDefault="00A37777" w:rsidP="00A37777">
      <w:pPr>
        <w:spacing w:before="80" w:after="80" w:line="276" w:lineRule="auto"/>
        <w:ind w:right="-22"/>
        <w:jc w:val="both"/>
        <w:rPr>
          <w:b/>
          <w:sz w:val="26"/>
          <w:szCs w:val="26"/>
          <w:highlight w:val="yellow"/>
        </w:rPr>
      </w:pPr>
      <w:r w:rsidRPr="00965C2F">
        <w:rPr>
          <w:b/>
          <w:sz w:val="26"/>
          <w:szCs w:val="26"/>
          <w:highlight w:val="yellow"/>
        </w:rPr>
        <w:t>A. PHẦN CẤP ĐIỆN, ĐIỆN NHẸ</w:t>
      </w:r>
    </w:p>
    <w:p w14:paraId="4A4BAF8C"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1. Hệ thống cấp điện và chiếu sáng</w:t>
      </w:r>
    </w:p>
    <w:p w14:paraId="549A5DA8"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2. Hệ thống thông tin liên lạc</w:t>
      </w:r>
    </w:p>
    <w:p w14:paraId="4107E107" w14:textId="77777777" w:rsidR="00A37777" w:rsidRPr="00965C2F" w:rsidRDefault="00A37777" w:rsidP="00A37777">
      <w:pPr>
        <w:spacing w:before="80" w:after="80" w:line="276" w:lineRule="auto"/>
        <w:ind w:right="-22"/>
        <w:jc w:val="both"/>
        <w:rPr>
          <w:b/>
          <w:sz w:val="26"/>
          <w:szCs w:val="26"/>
          <w:highlight w:val="yellow"/>
        </w:rPr>
      </w:pPr>
      <w:r w:rsidRPr="00965C2F">
        <w:rPr>
          <w:b/>
          <w:sz w:val="26"/>
          <w:szCs w:val="26"/>
          <w:highlight w:val="yellow"/>
        </w:rPr>
        <w:t>B. PHẦN THÔNG GIÓ VÀ ĐIỀU HÒA KHÔNG KHÍ</w:t>
      </w:r>
    </w:p>
    <w:p w14:paraId="6650B211"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1. Cơ sở thiết kế</w:t>
      </w:r>
    </w:p>
    <w:p w14:paraId="40CC1EED"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2. Phạm vi thiết kế</w:t>
      </w:r>
    </w:p>
    <w:p w14:paraId="71CB4163"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3. Giải pháp thiết kế</w:t>
      </w:r>
    </w:p>
    <w:p w14:paraId="1D986442" w14:textId="77777777" w:rsidR="00A37777" w:rsidRPr="00965C2F" w:rsidRDefault="00A37777" w:rsidP="00A37777">
      <w:pPr>
        <w:spacing w:before="80" w:after="80" w:line="276" w:lineRule="auto"/>
        <w:ind w:right="-22"/>
        <w:jc w:val="both"/>
        <w:rPr>
          <w:b/>
          <w:sz w:val="26"/>
          <w:szCs w:val="26"/>
          <w:highlight w:val="yellow"/>
        </w:rPr>
      </w:pPr>
      <w:r w:rsidRPr="00965C2F">
        <w:rPr>
          <w:b/>
          <w:sz w:val="26"/>
          <w:szCs w:val="26"/>
          <w:highlight w:val="yellow"/>
        </w:rPr>
        <w:t>C. HỆ THỐNG CẤP THOÁT NƯỚC</w:t>
      </w:r>
    </w:p>
    <w:p w14:paraId="7A4B0407"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1. Cơ sở thiết kế</w:t>
      </w:r>
    </w:p>
    <w:p w14:paraId="2AE66865"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2. Phạm vi công việc</w:t>
      </w:r>
    </w:p>
    <w:p w14:paraId="643FBB3D" w14:textId="77777777" w:rsidR="00A37777" w:rsidRPr="00965C2F" w:rsidRDefault="00A37777" w:rsidP="00A37777">
      <w:pPr>
        <w:spacing w:before="80" w:after="80" w:line="276" w:lineRule="auto"/>
        <w:ind w:right="-22"/>
        <w:jc w:val="both"/>
        <w:rPr>
          <w:bCs/>
          <w:sz w:val="26"/>
          <w:szCs w:val="26"/>
          <w:highlight w:val="yellow"/>
        </w:rPr>
      </w:pPr>
      <w:r w:rsidRPr="00965C2F">
        <w:rPr>
          <w:bCs/>
          <w:sz w:val="26"/>
          <w:szCs w:val="26"/>
          <w:highlight w:val="yellow"/>
        </w:rPr>
        <w:t>3. Piải pháp thiết kế</w:t>
      </w:r>
    </w:p>
    <w:p w14:paraId="7BFEF71C" w14:textId="2A31324A" w:rsidR="00A37777" w:rsidRPr="00965C2F" w:rsidRDefault="00A37777" w:rsidP="00A37777">
      <w:pPr>
        <w:spacing w:before="80" w:after="80" w:line="276" w:lineRule="auto"/>
        <w:ind w:right="-22"/>
        <w:jc w:val="both"/>
        <w:rPr>
          <w:b/>
          <w:sz w:val="26"/>
          <w:szCs w:val="26"/>
          <w:highlight w:val="yellow"/>
        </w:rPr>
      </w:pPr>
      <w:r w:rsidRPr="00965C2F">
        <w:rPr>
          <w:b/>
          <w:sz w:val="26"/>
          <w:szCs w:val="26"/>
          <w:highlight w:val="yellow"/>
        </w:rPr>
        <w:lastRenderedPageBreak/>
        <w:t>III. GIẢI PHÁP PHÒNG CHÁY CHỮA CHÁY</w:t>
      </w:r>
    </w:p>
    <w:p w14:paraId="3C6309A4" w14:textId="77777777" w:rsidR="00780586" w:rsidRPr="00965C2F" w:rsidRDefault="00780586" w:rsidP="00A37777">
      <w:pPr>
        <w:spacing w:before="80" w:after="80" w:line="276" w:lineRule="auto"/>
        <w:ind w:right="-22"/>
        <w:jc w:val="both"/>
        <w:rPr>
          <w:b/>
          <w:sz w:val="26"/>
          <w:szCs w:val="26"/>
          <w:highlight w:val="yellow"/>
        </w:rPr>
      </w:pPr>
    </w:p>
    <w:p w14:paraId="7F5AF936" w14:textId="77777777" w:rsidR="00A37777" w:rsidRPr="00965C2F" w:rsidRDefault="00A37777" w:rsidP="00A37777">
      <w:pPr>
        <w:spacing w:before="80" w:after="80" w:line="276" w:lineRule="auto"/>
        <w:ind w:right="-22"/>
        <w:jc w:val="both"/>
        <w:rPr>
          <w:b/>
          <w:sz w:val="26"/>
          <w:szCs w:val="26"/>
        </w:rPr>
      </w:pPr>
      <w:r w:rsidRPr="00965C2F">
        <w:rPr>
          <w:b/>
          <w:sz w:val="26"/>
          <w:szCs w:val="26"/>
        </w:rPr>
        <w:t>CHƯƠNG III : HÌNH THỨC TỔ CHỨC QLDA &amp; TIẾN ĐỘ THỰC HIỆN</w:t>
      </w:r>
    </w:p>
    <w:p w14:paraId="60177930" w14:textId="3411AE4B" w:rsidR="00A37777" w:rsidRPr="00965C2F" w:rsidRDefault="00A37777" w:rsidP="00A37777">
      <w:pPr>
        <w:spacing w:before="80" w:after="80" w:line="276" w:lineRule="auto"/>
        <w:ind w:right="-22"/>
        <w:jc w:val="both"/>
        <w:rPr>
          <w:bCs/>
          <w:sz w:val="26"/>
          <w:szCs w:val="26"/>
        </w:rPr>
      </w:pPr>
      <w:r w:rsidRPr="00965C2F">
        <w:rPr>
          <w:bCs/>
          <w:sz w:val="26"/>
          <w:szCs w:val="26"/>
        </w:rPr>
        <w:t>I. HÌNH THỨC TỔ CHỨC QUẢN LÝ</w:t>
      </w:r>
    </w:p>
    <w:p w14:paraId="25584DC3" w14:textId="039217EA" w:rsidR="0025154A" w:rsidRPr="00965C2F" w:rsidRDefault="00712AF7" w:rsidP="00712AF7">
      <w:pPr>
        <w:spacing w:before="80" w:after="80" w:line="276" w:lineRule="auto"/>
        <w:ind w:right="-22" w:firstLine="360"/>
        <w:jc w:val="both"/>
        <w:rPr>
          <w:sz w:val="26"/>
          <w:szCs w:val="26"/>
          <w:lang w:val="vi-VN"/>
        </w:rPr>
      </w:pPr>
      <w:r w:rsidRPr="00965C2F">
        <w:rPr>
          <w:sz w:val="26"/>
          <w:szCs w:val="26"/>
          <w:lang w:val="vi-VN"/>
        </w:rPr>
        <w:t>Chủ đầu tư chịu trách nhiệm quản lý chất lượng công trình xây dựng từ giai đoạn chuẩn bị đầu tư thực hiện đầu tư cho đến khi kết thúc xây dựng, đưa công trình vào khai thác sử dụng.</w:t>
      </w:r>
    </w:p>
    <w:p w14:paraId="16AC304F" w14:textId="66C5FCAF" w:rsidR="00764E6A" w:rsidRPr="00965C2F" w:rsidRDefault="00764E6A" w:rsidP="00712AF7">
      <w:pPr>
        <w:spacing w:before="80" w:after="80" w:line="276" w:lineRule="auto"/>
        <w:ind w:right="-22" w:firstLine="360"/>
        <w:jc w:val="both"/>
        <w:rPr>
          <w:bCs/>
          <w:sz w:val="26"/>
          <w:szCs w:val="26"/>
        </w:rPr>
      </w:pPr>
      <w:r w:rsidRPr="00965C2F">
        <w:rPr>
          <w:sz w:val="26"/>
          <w:szCs w:val="26"/>
          <w:lang w:val="pt-BR"/>
        </w:rPr>
        <w:t>Chủ đầu tư thành lập Hội đồng cố vấn khoa học – nghệ thuật của dự án bao gồm các chuyên gia hàng đầu trong lĩnh vực Tư pháp – Lịch sử - Bảo tàng học – Mỹ thuật – Đồ họa với chức năng giúp đỡ Chủ đầu tư trong công tác góp ý, phản biện và hoàn thiện nội dung tư vấn cũng như sản phẩm thi công trong từng lĩnh vực chuyên môn đặc thù của dự án.</w:t>
      </w:r>
    </w:p>
    <w:p w14:paraId="7F9107EA" w14:textId="2AF60A2A" w:rsidR="00A37777" w:rsidRPr="00965C2F" w:rsidRDefault="00A37777" w:rsidP="00A37777">
      <w:pPr>
        <w:spacing w:before="80" w:after="80" w:line="276" w:lineRule="auto"/>
        <w:ind w:right="-22"/>
        <w:jc w:val="both"/>
        <w:rPr>
          <w:bCs/>
          <w:sz w:val="26"/>
          <w:szCs w:val="26"/>
        </w:rPr>
      </w:pPr>
      <w:r w:rsidRPr="00965C2F">
        <w:rPr>
          <w:bCs/>
          <w:sz w:val="26"/>
          <w:szCs w:val="26"/>
        </w:rPr>
        <w:t>II. TIẾN ĐỘ THỰC HIỆN</w:t>
      </w:r>
    </w:p>
    <w:p w14:paraId="1DD6A9FB" w14:textId="77777777" w:rsidR="0025154A" w:rsidRPr="00965C2F" w:rsidRDefault="0025154A" w:rsidP="0025154A">
      <w:pPr>
        <w:spacing w:before="80" w:after="80" w:line="276" w:lineRule="auto"/>
        <w:ind w:right="-22"/>
        <w:jc w:val="both"/>
        <w:rPr>
          <w:b/>
          <w:sz w:val="26"/>
          <w:szCs w:val="26"/>
        </w:rPr>
      </w:pPr>
      <w:r w:rsidRPr="00965C2F">
        <w:rPr>
          <w:b/>
          <w:sz w:val="26"/>
          <w:szCs w:val="26"/>
        </w:rPr>
        <w:t xml:space="preserve">- </w:t>
      </w:r>
      <w:r w:rsidRPr="00965C2F">
        <w:rPr>
          <w:bCs/>
          <w:sz w:val="26"/>
          <w:szCs w:val="26"/>
        </w:rPr>
        <w:t>Thực hiện từ 2022-2025</w:t>
      </w:r>
    </w:p>
    <w:p w14:paraId="3BF0BEDB" w14:textId="77777777" w:rsidR="0025154A" w:rsidRPr="00965C2F" w:rsidRDefault="0025154A" w:rsidP="00A37777">
      <w:pPr>
        <w:spacing w:before="80" w:after="80" w:line="276" w:lineRule="auto"/>
        <w:ind w:right="-22"/>
        <w:jc w:val="both"/>
        <w:rPr>
          <w:bCs/>
          <w:sz w:val="26"/>
          <w:szCs w:val="26"/>
        </w:rPr>
      </w:pPr>
    </w:p>
    <w:p w14:paraId="2FA72180" w14:textId="77777777" w:rsidR="00947591" w:rsidRPr="00965C2F" w:rsidRDefault="00947591" w:rsidP="00B14CFD">
      <w:pPr>
        <w:spacing w:before="80" w:after="80" w:line="276" w:lineRule="auto"/>
        <w:ind w:right="-22"/>
        <w:jc w:val="both"/>
        <w:rPr>
          <w:bCs/>
          <w:sz w:val="26"/>
          <w:szCs w:val="26"/>
        </w:rPr>
      </w:pPr>
    </w:p>
    <w:p w14:paraId="50834EA5" w14:textId="77777777" w:rsidR="00C05791" w:rsidRPr="00965C2F" w:rsidRDefault="00C05791" w:rsidP="00871625">
      <w:pPr>
        <w:spacing w:before="80" w:after="80" w:line="276" w:lineRule="auto"/>
        <w:ind w:right="-22"/>
        <w:jc w:val="both"/>
        <w:rPr>
          <w:bCs/>
          <w:sz w:val="26"/>
          <w:szCs w:val="26"/>
        </w:rPr>
      </w:pPr>
    </w:p>
    <w:p w14:paraId="4A7F3364" w14:textId="482B81AE" w:rsidR="00135C3A" w:rsidRPr="00965C2F" w:rsidRDefault="00135C3A" w:rsidP="00932663">
      <w:pPr>
        <w:spacing w:line="276" w:lineRule="auto"/>
        <w:ind w:right="-22" w:firstLine="360"/>
        <w:jc w:val="both"/>
        <w:rPr>
          <w:bCs/>
          <w:sz w:val="26"/>
          <w:szCs w:val="26"/>
        </w:rPr>
      </w:pPr>
    </w:p>
    <w:sectPr w:rsidR="00135C3A" w:rsidRPr="00965C2F" w:rsidSect="0056128D">
      <w:headerReference w:type="default" r:id="rId9"/>
      <w:footerReference w:type="default" r:id="rId10"/>
      <w:pgSz w:w="11907" w:h="16839" w:code="9"/>
      <w:pgMar w:top="1260" w:right="1134"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5A921" w14:textId="77777777" w:rsidR="00746033" w:rsidRDefault="00746033" w:rsidP="00BB64C3">
      <w:r>
        <w:separator/>
      </w:r>
    </w:p>
  </w:endnote>
  <w:endnote w:type="continuationSeparator" w:id="0">
    <w:p w14:paraId="06FF1212" w14:textId="77777777" w:rsidR="00746033" w:rsidRDefault="00746033" w:rsidP="00B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VnTimeH">
    <w:panose1 w:val="020BE200000000000000"/>
    <w:charset w:val="00"/>
    <w:family w:val="swiss"/>
    <w:pitch w:val="variable"/>
    <w:sig w:usb0="00000007" w:usb1="00000000"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578957"/>
      <w:docPartObj>
        <w:docPartGallery w:val="Page Numbers (Bottom of Page)"/>
        <w:docPartUnique/>
      </w:docPartObj>
    </w:sdtPr>
    <w:sdtEndPr>
      <w:rPr>
        <w:noProof/>
      </w:rPr>
    </w:sdtEndPr>
    <w:sdtContent>
      <w:p w14:paraId="6E30CFDA" w14:textId="7D38EFD4" w:rsidR="006155FF" w:rsidRDefault="006155FF">
        <w:pPr>
          <w:pStyle w:val="Footer"/>
          <w:jc w:val="right"/>
        </w:pPr>
        <w:r>
          <w:fldChar w:fldCharType="begin"/>
        </w:r>
        <w:r>
          <w:instrText xml:space="preserve"> PAGE   \* MERGEFORMAT </w:instrText>
        </w:r>
        <w:r>
          <w:fldChar w:fldCharType="separate"/>
        </w:r>
        <w:r w:rsidR="00922FF4">
          <w:rPr>
            <w:noProof/>
          </w:rPr>
          <w:t>12</w:t>
        </w:r>
        <w:r>
          <w:rPr>
            <w:noProof/>
          </w:rPr>
          <w:fldChar w:fldCharType="end"/>
        </w:r>
      </w:p>
    </w:sdtContent>
  </w:sdt>
  <w:p w14:paraId="230EBFB7" w14:textId="77777777" w:rsidR="006155FF" w:rsidRDefault="006155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3DF0" w14:textId="77777777" w:rsidR="00746033" w:rsidRDefault="00746033" w:rsidP="00BB64C3">
      <w:r>
        <w:separator/>
      </w:r>
    </w:p>
  </w:footnote>
  <w:footnote w:type="continuationSeparator" w:id="0">
    <w:p w14:paraId="08EA4CAC" w14:textId="77777777" w:rsidR="00746033" w:rsidRDefault="00746033" w:rsidP="00BB64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7229D" w14:textId="77777777" w:rsidR="006155FF" w:rsidRDefault="006155FF">
    <w:pPr>
      <w:pStyle w:val="Header"/>
      <w:jc w:val="right"/>
    </w:pPr>
  </w:p>
  <w:p w14:paraId="2147EBF4" w14:textId="77777777" w:rsidR="006155FF" w:rsidRDefault="006155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4D2"/>
    <w:multiLevelType w:val="hybridMultilevel"/>
    <w:tmpl w:val="32346314"/>
    <w:lvl w:ilvl="0" w:tplc="A0DEF61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0238F"/>
    <w:multiLevelType w:val="hybridMultilevel"/>
    <w:tmpl w:val="D6088F98"/>
    <w:lvl w:ilvl="0" w:tplc="A0DEF618">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7BA1877"/>
    <w:multiLevelType w:val="hybridMultilevel"/>
    <w:tmpl w:val="A5BEDE82"/>
    <w:lvl w:ilvl="0" w:tplc="FFFFFFFF">
      <w:numFmt w:val="bullet"/>
      <w:lvlText w:val="-"/>
      <w:lvlJc w:val="left"/>
      <w:pPr>
        <w:tabs>
          <w:tab w:val="num" w:pos="-1628"/>
        </w:tabs>
        <w:ind w:left="-1628" w:hanging="454"/>
      </w:pPr>
      <w:rPr>
        <w:rFonts w:ascii="Arial" w:eastAsia="Times New Roman" w:hAnsi="Arial" w:hint="default"/>
      </w:rPr>
    </w:lvl>
    <w:lvl w:ilvl="1" w:tplc="FFFFFFFF">
      <w:start w:val="1"/>
      <w:numFmt w:val="bullet"/>
      <w:lvlText w:val="o"/>
      <w:lvlJc w:val="left"/>
      <w:pPr>
        <w:tabs>
          <w:tab w:val="num" w:pos="-642"/>
        </w:tabs>
        <w:ind w:left="-642" w:hanging="360"/>
      </w:pPr>
      <w:rPr>
        <w:rFonts w:ascii="Courier New" w:hAnsi="Courier New" w:cs="Courier New" w:hint="default"/>
      </w:rPr>
    </w:lvl>
    <w:lvl w:ilvl="2" w:tplc="FFFFFFFF">
      <w:start w:val="1"/>
      <w:numFmt w:val="bullet"/>
      <w:lvlText w:val=""/>
      <w:lvlJc w:val="left"/>
      <w:pPr>
        <w:tabs>
          <w:tab w:val="num" w:pos="78"/>
        </w:tabs>
        <w:ind w:left="78" w:hanging="360"/>
      </w:pPr>
      <w:rPr>
        <w:rFonts w:ascii="Wingdings" w:hAnsi="Wingdings" w:hint="default"/>
      </w:rPr>
    </w:lvl>
    <w:lvl w:ilvl="3" w:tplc="FFFFFFFF">
      <w:numFmt w:val="bullet"/>
      <w:lvlText w:val=""/>
      <w:lvlJc w:val="left"/>
      <w:pPr>
        <w:tabs>
          <w:tab w:val="num" w:pos="798"/>
        </w:tabs>
        <w:ind w:left="798" w:hanging="360"/>
      </w:pPr>
      <w:rPr>
        <w:rFonts w:ascii="Symbol" w:eastAsia="Times New Roman" w:hAnsi="Symbol" w:cs="Times New Roman" w:hint="default"/>
      </w:rPr>
    </w:lvl>
    <w:lvl w:ilvl="4" w:tplc="FFFFFFFF">
      <w:start w:val="1"/>
      <w:numFmt w:val="bullet"/>
      <w:lvlText w:val="o"/>
      <w:lvlJc w:val="left"/>
      <w:pPr>
        <w:tabs>
          <w:tab w:val="num" w:pos="1518"/>
        </w:tabs>
        <w:ind w:left="1518" w:hanging="360"/>
      </w:pPr>
      <w:rPr>
        <w:rFonts w:ascii="Courier New" w:hAnsi="Courier New" w:cs="Courier New" w:hint="default"/>
      </w:rPr>
    </w:lvl>
    <w:lvl w:ilvl="5" w:tplc="FFFFFFFF">
      <w:start w:val="1"/>
      <w:numFmt w:val="bullet"/>
      <w:lvlText w:val=""/>
      <w:lvlJc w:val="left"/>
      <w:pPr>
        <w:tabs>
          <w:tab w:val="num" w:pos="2238"/>
        </w:tabs>
        <w:ind w:left="2238" w:hanging="360"/>
      </w:pPr>
      <w:rPr>
        <w:rFonts w:ascii="Wingdings" w:hAnsi="Wingdings" w:hint="default"/>
      </w:rPr>
    </w:lvl>
    <w:lvl w:ilvl="6" w:tplc="FFFFFFFF" w:tentative="1">
      <w:start w:val="1"/>
      <w:numFmt w:val="bullet"/>
      <w:lvlText w:val=""/>
      <w:lvlJc w:val="left"/>
      <w:pPr>
        <w:tabs>
          <w:tab w:val="num" w:pos="2958"/>
        </w:tabs>
        <w:ind w:left="2958" w:hanging="360"/>
      </w:pPr>
      <w:rPr>
        <w:rFonts w:ascii="Symbol" w:hAnsi="Symbol" w:hint="default"/>
      </w:rPr>
    </w:lvl>
    <w:lvl w:ilvl="7" w:tplc="FFFFFFFF" w:tentative="1">
      <w:start w:val="1"/>
      <w:numFmt w:val="bullet"/>
      <w:lvlText w:val="o"/>
      <w:lvlJc w:val="left"/>
      <w:pPr>
        <w:tabs>
          <w:tab w:val="num" w:pos="3678"/>
        </w:tabs>
        <w:ind w:left="3678" w:hanging="360"/>
      </w:pPr>
      <w:rPr>
        <w:rFonts w:ascii="Courier New" w:hAnsi="Courier New" w:cs="Courier New" w:hint="default"/>
      </w:rPr>
    </w:lvl>
    <w:lvl w:ilvl="8" w:tplc="FFFFFFFF" w:tentative="1">
      <w:start w:val="1"/>
      <w:numFmt w:val="bullet"/>
      <w:lvlText w:val=""/>
      <w:lvlJc w:val="left"/>
      <w:pPr>
        <w:tabs>
          <w:tab w:val="num" w:pos="4398"/>
        </w:tabs>
        <w:ind w:left="4398" w:hanging="360"/>
      </w:pPr>
      <w:rPr>
        <w:rFonts w:ascii="Wingdings" w:hAnsi="Wingdings" w:hint="default"/>
      </w:rPr>
    </w:lvl>
  </w:abstractNum>
  <w:abstractNum w:abstractNumId="3" w15:restartNumberingAfterBreak="0">
    <w:nsid w:val="090B2AEC"/>
    <w:multiLevelType w:val="hybridMultilevel"/>
    <w:tmpl w:val="62D060EC"/>
    <w:lvl w:ilvl="0" w:tplc="B114EAAE">
      <w:start w:val="1"/>
      <w:numFmt w:val="bullet"/>
      <w:pStyle w:val="Styledoanvan"/>
      <w:lvlText w:val="-"/>
      <w:lvlJc w:val="left"/>
      <w:pPr>
        <w:ind w:left="720" w:hanging="360"/>
      </w:pPr>
      <w:rPr>
        <w:rFonts w:ascii="Times New Roman" w:eastAsia="Times New Roman" w:hAnsi="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142D9"/>
    <w:multiLevelType w:val="hybridMultilevel"/>
    <w:tmpl w:val="084E0080"/>
    <w:lvl w:ilvl="0" w:tplc="D40A0A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4FBE"/>
    <w:multiLevelType w:val="hybridMultilevel"/>
    <w:tmpl w:val="E1AE7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28480960"/>
    <w:multiLevelType w:val="hybridMultilevel"/>
    <w:tmpl w:val="2A8CC3DA"/>
    <w:lvl w:ilvl="0" w:tplc="ED3EFDE4">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3B4421"/>
    <w:multiLevelType w:val="hybridMultilevel"/>
    <w:tmpl w:val="EBA85182"/>
    <w:lvl w:ilvl="0" w:tplc="FFFFFFFF">
      <w:start w:val="2"/>
      <w:numFmt w:val="bullet"/>
      <w:lvlText w:val="-"/>
      <w:lvlJc w:val="left"/>
      <w:pPr>
        <w:ind w:left="720" w:hanging="360"/>
      </w:pPr>
      <w:rPr>
        <w:rFonts w:ascii=".VnTime" w:eastAsia=".VnTime" w:hAnsi=".VnTim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F1F20"/>
    <w:multiLevelType w:val="multilevel"/>
    <w:tmpl w:val="1D6C3704"/>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9A12FF"/>
    <w:multiLevelType w:val="hybridMultilevel"/>
    <w:tmpl w:val="0A8623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3F57AE"/>
    <w:multiLevelType w:val="hybridMultilevel"/>
    <w:tmpl w:val="E880FBB4"/>
    <w:lvl w:ilvl="0" w:tplc="A0DEF618">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8D45A5D"/>
    <w:multiLevelType w:val="hybridMultilevel"/>
    <w:tmpl w:val="918401E4"/>
    <w:lvl w:ilvl="0" w:tplc="E52095EE">
      <w:start w:val="1"/>
      <w:numFmt w:val="bullet"/>
      <w:suff w:val="space"/>
      <w:lvlText w:val="-"/>
      <w:lvlJc w:val="left"/>
      <w:pPr>
        <w:ind w:left="0" w:firstLine="576"/>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D6330E2"/>
    <w:multiLevelType w:val="hybridMultilevel"/>
    <w:tmpl w:val="8AF0B952"/>
    <w:lvl w:ilvl="0" w:tplc="39167A34">
      <w:start w:val="1"/>
      <w:numFmt w:val="decimal"/>
      <w:pStyle w:val="111"/>
      <w:lvlText w:val="%1."/>
      <w:lvlJc w:val="left"/>
      <w:pPr>
        <w:ind w:left="1224" w:hanging="360"/>
      </w:pPr>
      <w:rPr>
        <w:rFonts w:hint="default"/>
        <w:b/>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41C32A0A"/>
    <w:multiLevelType w:val="multilevel"/>
    <w:tmpl w:val="1D6C3704"/>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A342A2"/>
    <w:multiLevelType w:val="hybridMultilevel"/>
    <w:tmpl w:val="1C068706"/>
    <w:lvl w:ilvl="0" w:tplc="A0DEF618">
      <w:start w:val="1"/>
      <w:numFmt w:val="bullet"/>
      <w:lvlText w:val=""/>
      <w:lvlJc w:val="left"/>
      <w:pPr>
        <w:ind w:left="502"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8642E76"/>
    <w:multiLevelType w:val="hybridMultilevel"/>
    <w:tmpl w:val="E730A84E"/>
    <w:lvl w:ilvl="0" w:tplc="54B86D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575E5"/>
    <w:multiLevelType w:val="hybridMultilevel"/>
    <w:tmpl w:val="B83EAA9C"/>
    <w:lvl w:ilvl="0" w:tplc="82800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06F59"/>
    <w:multiLevelType w:val="multilevel"/>
    <w:tmpl w:val="1D6C3704"/>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D4465B"/>
    <w:multiLevelType w:val="hybridMultilevel"/>
    <w:tmpl w:val="9F2A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674B3"/>
    <w:multiLevelType w:val="hybridMultilevel"/>
    <w:tmpl w:val="85ACB4B8"/>
    <w:lvl w:ilvl="0" w:tplc="EAA2FA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A6507"/>
    <w:multiLevelType w:val="hybridMultilevel"/>
    <w:tmpl w:val="2F5072E8"/>
    <w:lvl w:ilvl="0" w:tplc="FFFFFFFF">
      <w:start w:val="2"/>
      <w:numFmt w:val="bullet"/>
      <w:lvlText w:val="-"/>
      <w:lvlJc w:val="left"/>
      <w:pPr>
        <w:ind w:left="720" w:hanging="360"/>
      </w:pPr>
      <w:rPr>
        <w:rFonts w:ascii=".VnTime" w:eastAsia=".VnTime" w:hAnsi=".VnTim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A75C6"/>
    <w:multiLevelType w:val="hybridMultilevel"/>
    <w:tmpl w:val="1CAEC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41AAB"/>
    <w:multiLevelType w:val="hybridMultilevel"/>
    <w:tmpl w:val="9A567D38"/>
    <w:lvl w:ilvl="0" w:tplc="FFFFFFFF">
      <w:start w:val="2"/>
      <w:numFmt w:val="bullet"/>
      <w:lvlText w:val="-"/>
      <w:lvlJc w:val="left"/>
      <w:pPr>
        <w:ind w:left="1800" w:hanging="360"/>
      </w:pPr>
      <w:rPr>
        <w:rFonts w:ascii=".VnTime" w:eastAsia=".VnTime" w:hAnsi=".VnTime" w:cs="Times New Roman" w:hint="default"/>
        <w:b w:val="0"/>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3" w15:restartNumberingAfterBreak="0">
    <w:nsid w:val="7B036354"/>
    <w:multiLevelType w:val="hybridMultilevel"/>
    <w:tmpl w:val="D41C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64216"/>
    <w:multiLevelType w:val="hybridMultilevel"/>
    <w:tmpl w:val="DBE47040"/>
    <w:lvl w:ilvl="0" w:tplc="C310ECB0">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0"/>
  </w:num>
  <w:num w:numId="5">
    <w:abstractNumId w:val="22"/>
  </w:num>
  <w:num w:numId="6">
    <w:abstractNumId w:val="4"/>
  </w:num>
  <w:num w:numId="7">
    <w:abstractNumId w:val="23"/>
  </w:num>
  <w:num w:numId="8">
    <w:abstractNumId w:val="0"/>
  </w:num>
  <w:num w:numId="9">
    <w:abstractNumId w:val="18"/>
  </w:num>
  <w:num w:numId="10">
    <w:abstractNumId w:val="11"/>
  </w:num>
  <w:num w:numId="11">
    <w:abstractNumId w:val="20"/>
  </w:num>
  <w:num w:numId="12">
    <w:abstractNumId w:val="6"/>
  </w:num>
  <w:num w:numId="13">
    <w:abstractNumId w:val="15"/>
  </w:num>
  <w:num w:numId="14">
    <w:abstractNumId w:val="19"/>
  </w:num>
  <w:num w:numId="15">
    <w:abstractNumId w:val="16"/>
  </w:num>
  <w:num w:numId="16">
    <w:abstractNumId w:val="12"/>
  </w:num>
  <w:num w:numId="17">
    <w:abstractNumId w:val="17"/>
  </w:num>
  <w:num w:numId="18">
    <w:abstractNumId w:val="5"/>
  </w:num>
  <w:num w:numId="19">
    <w:abstractNumId w:val="21"/>
  </w:num>
  <w:num w:numId="20">
    <w:abstractNumId w:val="8"/>
  </w:num>
  <w:num w:numId="21">
    <w:abstractNumId w:val="13"/>
  </w:num>
  <w:num w:numId="22">
    <w:abstractNumId w:val="2"/>
  </w:num>
  <w:num w:numId="23">
    <w:abstractNumId w:val="7"/>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11"/>
    <w:rsid w:val="00000B51"/>
    <w:rsid w:val="00002AEA"/>
    <w:rsid w:val="000077A5"/>
    <w:rsid w:val="00007C77"/>
    <w:rsid w:val="0001376F"/>
    <w:rsid w:val="00020107"/>
    <w:rsid w:val="0002030D"/>
    <w:rsid w:val="00021135"/>
    <w:rsid w:val="00022D1A"/>
    <w:rsid w:val="000302B7"/>
    <w:rsid w:val="000326F3"/>
    <w:rsid w:val="000350C9"/>
    <w:rsid w:val="0003570B"/>
    <w:rsid w:val="00035B43"/>
    <w:rsid w:val="00036541"/>
    <w:rsid w:val="00041D82"/>
    <w:rsid w:val="000430E6"/>
    <w:rsid w:val="00052C06"/>
    <w:rsid w:val="00053925"/>
    <w:rsid w:val="000562CD"/>
    <w:rsid w:val="00060029"/>
    <w:rsid w:val="000620CE"/>
    <w:rsid w:val="00066F38"/>
    <w:rsid w:val="000706E3"/>
    <w:rsid w:val="00070A60"/>
    <w:rsid w:val="0007371B"/>
    <w:rsid w:val="00075BEC"/>
    <w:rsid w:val="0007688E"/>
    <w:rsid w:val="0007695D"/>
    <w:rsid w:val="000836D4"/>
    <w:rsid w:val="00084ED7"/>
    <w:rsid w:val="00086677"/>
    <w:rsid w:val="00087342"/>
    <w:rsid w:val="000904B4"/>
    <w:rsid w:val="0009483A"/>
    <w:rsid w:val="00096F4B"/>
    <w:rsid w:val="000971BB"/>
    <w:rsid w:val="000A2A8D"/>
    <w:rsid w:val="000A7B3C"/>
    <w:rsid w:val="000B2F01"/>
    <w:rsid w:val="000B6853"/>
    <w:rsid w:val="000B7D08"/>
    <w:rsid w:val="000B7D50"/>
    <w:rsid w:val="000C4367"/>
    <w:rsid w:val="000D467A"/>
    <w:rsid w:val="000D70FF"/>
    <w:rsid w:val="000E2D33"/>
    <w:rsid w:val="000E5440"/>
    <w:rsid w:val="000E62F1"/>
    <w:rsid w:val="000F4760"/>
    <w:rsid w:val="000F6521"/>
    <w:rsid w:val="000F693C"/>
    <w:rsid w:val="000F6EDD"/>
    <w:rsid w:val="000F769B"/>
    <w:rsid w:val="00102716"/>
    <w:rsid w:val="001033AD"/>
    <w:rsid w:val="001037AF"/>
    <w:rsid w:val="00106A6A"/>
    <w:rsid w:val="0010762D"/>
    <w:rsid w:val="00111E53"/>
    <w:rsid w:val="00114B20"/>
    <w:rsid w:val="00116597"/>
    <w:rsid w:val="001200BE"/>
    <w:rsid w:val="00125CE3"/>
    <w:rsid w:val="001267D8"/>
    <w:rsid w:val="00126AE3"/>
    <w:rsid w:val="001319A6"/>
    <w:rsid w:val="00134563"/>
    <w:rsid w:val="00135C3A"/>
    <w:rsid w:val="001363E5"/>
    <w:rsid w:val="001370E9"/>
    <w:rsid w:val="0014220C"/>
    <w:rsid w:val="0014406C"/>
    <w:rsid w:val="00144252"/>
    <w:rsid w:val="00144B01"/>
    <w:rsid w:val="001452E3"/>
    <w:rsid w:val="0014553F"/>
    <w:rsid w:val="00145E9C"/>
    <w:rsid w:val="00145F7D"/>
    <w:rsid w:val="001466D5"/>
    <w:rsid w:val="00147948"/>
    <w:rsid w:val="0015068A"/>
    <w:rsid w:val="00150B42"/>
    <w:rsid w:val="00153304"/>
    <w:rsid w:val="00155080"/>
    <w:rsid w:val="0016266A"/>
    <w:rsid w:val="00163462"/>
    <w:rsid w:val="00171F4A"/>
    <w:rsid w:val="00175D8D"/>
    <w:rsid w:val="00176EB3"/>
    <w:rsid w:val="00187957"/>
    <w:rsid w:val="001901A1"/>
    <w:rsid w:val="0019064B"/>
    <w:rsid w:val="00192968"/>
    <w:rsid w:val="00192AF0"/>
    <w:rsid w:val="00192F88"/>
    <w:rsid w:val="0019665A"/>
    <w:rsid w:val="00197113"/>
    <w:rsid w:val="001A1175"/>
    <w:rsid w:val="001A3BDD"/>
    <w:rsid w:val="001A5CD7"/>
    <w:rsid w:val="001B57CC"/>
    <w:rsid w:val="001B6B4D"/>
    <w:rsid w:val="001B753D"/>
    <w:rsid w:val="001C0149"/>
    <w:rsid w:val="001C070D"/>
    <w:rsid w:val="001C148B"/>
    <w:rsid w:val="001C18FD"/>
    <w:rsid w:val="001C4734"/>
    <w:rsid w:val="001C6E95"/>
    <w:rsid w:val="001D0909"/>
    <w:rsid w:val="001D1978"/>
    <w:rsid w:val="001D1F7A"/>
    <w:rsid w:val="001D2F30"/>
    <w:rsid w:val="001D3F4E"/>
    <w:rsid w:val="001D43B5"/>
    <w:rsid w:val="001E13C3"/>
    <w:rsid w:val="001E2C23"/>
    <w:rsid w:val="001F16DE"/>
    <w:rsid w:val="001F3BA3"/>
    <w:rsid w:val="001F3CD0"/>
    <w:rsid w:val="00203FB5"/>
    <w:rsid w:val="00204B88"/>
    <w:rsid w:val="002058C2"/>
    <w:rsid w:val="00206465"/>
    <w:rsid w:val="00210AC3"/>
    <w:rsid w:val="002124AE"/>
    <w:rsid w:val="00212571"/>
    <w:rsid w:val="002140C5"/>
    <w:rsid w:val="0021417E"/>
    <w:rsid w:val="0021655E"/>
    <w:rsid w:val="00216C42"/>
    <w:rsid w:val="00237A92"/>
    <w:rsid w:val="00241551"/>
    <w:rsid w:val="00245C86"/>
    <w:rsid w:val="002472D7"/>
    <w:rsid w:val="00250833"/>
    <w:rsid w:val="0025154A"/>
    <w:rsid w:val="0026074D"/>
    <w:rsid w:val="00263FCC"/>
    <w:rsid w:val="00264481"/>
    <w:rsid w:val="00266281"/>
    <w:rsid w:val="00266EC0"/>
    <w:rsid w:val="0027344F"/>
    <w:rsid w:val="00275D70"/>
    <w:rsid w:val="002844E7"/>
    <w:rsid w:val="00284F47"/>
    <w:rsid w:val="00284F6F"/>
    <w:rsid w:val="00293B40"/>
    <w:rsid w:val="00294059"/>
    <w:rsid w:val="00296A7A"/>
    <w:rsid w:val="00296AE7"/>
    <w:rsid w:val="002A06C7"/>
    <w:rsid w:val="002A1317"/>
    <w:rsid w:val="002A1319"/>
    <w:rsid w:val="002A5856"/>
    <w:rsid w:val="002A644B"/>
    <w:rsid w:val="002C0955"/>
    <w:rsid w:val="002C4646"/>
    <w:rsid w:val="002C497E"/>
    <w:rsid w:val="002C5B63"/>
    <w:rsid w:val="002D0260"/>
    <w:rsid w:val="002D0692"/>
    <w:rsid w:val="002D4144"/>
    <w:rsid w:val="002D42DC"/>
    <w:rsid w:val="002D6130"/>
    <w:rsid w:val="002D6E59"/>
    <w:rsid w:val="002E3AE7"/>
    <w:rsid w:val="002E7927"/>
    <w:rsid w:val="002E7B96"/>
    <w:rsid w:val="002F197D"/>
    <w:rsid w:val="002F4AB8"/>
    <w:rsid w:val="002F4FCB"/>
    <w:rsid w:val="002F5B1D"/>
    <w:rsid w:val="002F5CC6"/>
    <w:rsid w:val="002F6BFB"/>
    <w:rsid w:val="002F7F8C"/>
    <w:rsid w:val="00300A50"/>
    <w:rsid w:val="00300B7B"/>
    <w:rsid w:val="003016F4"/>
    <w:rsid w:val="00301E40"/>
    <w:rsid w:val="003052C5"/>
    <w:rsid w:val="003100AB"/>
    <w:rsid w:val="00310B81"/>
    <w:rsid w:val="00312575"/>
    <w:rsid w:val="00314054"/>
    <w:rsid w:val="003150E9"/>
    <w:rsid w:val="0031678A"/>
    <w:rsid w:val="0032497D"/>
    <w:rsid w:val="00326A3C"/>
    <w:rsid w:val="00332340"/>
    <w:rsid w:val="00332C28"/>
    <w:rsid w:val="0033383A"/>
    <w:rsid w:val="00333E0A"/>
    <w:rsid w:val="00334215"/>
    <w:rsid w:val="003354C3"/>
    <w:rsid w:val="00346931"/>
    <w:rsid w:val="00350BA5"/>
    <w:rsid w:val="0035189F"/>
    <w:rsid w:val="0035272D"/>
    <w:rsid w:val="00355139"/>
    <w:rsid w:val="00357928"/>
    <w:rsid w:val="00357E44"/>
    <w:rsid w:val="00360AD2"/>
    <w:rsid w:val="00361B24"/>
    <w:rsid w:val="003640D1"/>
    <w:rsid w:val="0036538C"/>
    <w:rsid w:val="00365570"/>
    <w:rsid w:val="00367FF7"/>
    <w:rsid w:val="003716FC"/>
    <w:rsid w:val="003717B4"/>
    <w:rsid w:val="003735AC"/>
    <w:rsid w:val="00374019"/>
    <w:rsid w:val="00374DCD"/>
    <w:rsid w:val="00386763"/>
    <w:rsid w:val="00390DFE"/>
    <w:rsid w:val="003914A2"/>
    <w:rsid w:val="003945B0"/>
    <w:rsid w:val="003A281E"/>
    <w:rsid w:val="003A35C9"/>
    <w:rsid w:val="003A5669"/>
    <w:rsid w:val="003A5E12"/>
    <w:rsid w:val="003B0CCE"/>
    <w:rsid w:val="003B2279"/>
    <w:rsid w:val="003B2C6A"/>
    <w:rsid w:val="003B70A7"/>
    <w:rsid w:val="003B74FB"/>
    <w:rsid w:val="003B7BAE"/>
    <w:rsid w:val="003C2A5F"/>
    <w:rsid w:val="003C2B9C"/>
    <w:rsid w:val="003C3AD5"/>
    <w:rsid w:val="003C43C1"/>
    <w:rsid w:val="003C68FD"/>
    <w:rsid w:val="003C6BF9"/>
    <w:rsid w:val="003C7AD5"/>
    <w:rsid w:val="003D3F78"/>
    <w:rsid w:val="003D5F86"/>
    <w:rsid w:val="003E4FA7"/>
    <w:rsid w:val="003E5CD1"/>
    <w:rsid w:val="003E6824"/>
    <w:rsid w:val="003F2611"/>
    <w:rsid w:val="003F2C30"/>
    <w:rsid w:val="003F539F"/>
    <w:rsid w:val="004031B3"/>
    <w:rsid w:val="0040468C"/>
    <w:rsid w:val="004055DA"/>
    <w:rsid w:val="004103D1"/>
    <w:rsid w:val="00411AA6"/>
    <w:rsid w:val="00412BD4"/>
    <w:rsid w:val="004133E7"/>
    <w:rsid w:val="0041600F"/>
    <w:rsid w:val="0041630B"/>
    <w:rsid w:val="00416CED"/>
    <w:rsid w:val="004173AF"/>
    <w:rsid w:val="00420B32"/>
    <w:rsid w:val="0042757F"/>
    <w:rsid w:val="00432FB0"/>
    <w:rsid w:val="0044427D"/>
    <w:rsid w:val="0044618E"/>
    <w:rsid w:val="0044783E"/>
    <w:rsid w:val="00450855"/>
    <w:rsid w:val="00451ACE"/>
    <w:rsid w:val="004607D1"/>
    <w:rsid w:val="00461FAE"/>
    <w:rsid w:val="004674B4"/>
    <w:rsid w:val="00467939"/>
    <w:rsid w:val="00471CB1"/>
    <w:rsid w:val="0047232A"/>
    <w:rsid w:val="00473DCB"/>
    <w:rsid w:val="0047418C"/>
    <w:rsid w:val="00482B38"/>
    <w:rsid w:val="00487110"/>
    <w:rsid w:val="00491FDC"/>
    <w:rsid w:val="004936B8"/>
    <w:rsid w:val="004A33F7"/>
    <w:rsid w:val="004A6805"/>
    <w:rsid w:val="004B63FC"/>
    <w:rsid w:val="004B6F09"/>
    <w:rsid w:val="004C691E"/>
    <w:rsid w:val="004C69EB"/>
    <w:rsid w:val="004C6AC2"/>
    <w:rsid w:val="004C6B5D"/>
    <w:rsid w:val="004C6C22"/>
    <w:rsid w:val="004D3FE1"/>
    <w:rsid w:val="004D4639"/>
    <w:rsid w:val="004D7CE7"/>
    <w:rsid w:val="004E0061"/>
    <w:rsid w:val="004E1A3D"/>
    <w:rsid w:val="004E4093"/>
    <w:rsid w:val="004E7C3A"/>
    <w:rsid w:val="004F3688"/>
    <w:rsid w:val="004F5C22"/>
    <w:rsid w:val="004F6C3F"/>
    <w:rsid w:val="00501C0E"/>
    <w:rsid w:val="005030A3"/>
    <w:rsid w:val="005041FE"/>
    <w:rsid w:val="00510D63"/>
    <w:rsid w:val="00511C93"/>
    <w:rsid w:val="005138A0"/>
    <w:rsid w:val="005172DA"/>
    <w:rsid w:val="00520898"/>
    <w:rsid w:val="005211CC"/>
    <w:rsid w:val="005216D0"/>
    <w:rsid w:val="005236A3"/>
    <w:rsid w:val="005246ED"/>
    <w:rsid w:val="00524E26"/>
    <w:rsid w:val="00524EA0"/>
    <w:rsid w:val="005270A7"/>
    <w:rsid w:val="00530311"/>
    <w:rsid w:val="005307A0"/>
    <w:rsid w:val="00531232"/>
    <w:rsid w:val="00531DB0"/>
    <w:rsid w:val="005376AD"/>
    <w:rsid w:val="005378A7"/>
    <w:rsid w:val="00541271"/>
    <w:rsid w:val="00543407"/>
    <w:rsid w:val="005454F1"/>
    <w:rsid w:val="005457F0"/>
    <w:rsid w:val="00546A08"/>
    <w:rsid w:val="005513D4"/>
    <w:rsid w:val="00551BFF"/>
    <w:rsid w:val="00551E1E"/>
    <w:rsid w:val="00553FA4"/>
    <w:rsid w:val="00554DA2"/>
    <w:rsid w:val="005576CF"/>
    <w:rsid w:val="0056128D"/>
    <w:rsid w:val="0056302A"/>
    <w:rsid w:val="00566A00"/>
    <w:rsid w:val="00567F04"/>
    <w:rsid w:val="00570FC6"/>
    <w:rsid w:val="00572420"/>
    <w:rsid w:val="005844E8"/>
    <w:rsid w:val="00591738"/>
    <w:rsid w:val="00592683"/>
    <w:rsid w:val="0059597B"/>
    <w:rsid w:val="00595A2D"/>
    <w:rsid w:val="005A0095"/>
    <w:rsid w:val="005A0346"/>
    <w:rsid w:val="005A0A21"/>
    <w:rsid w:val="005A1FBB"/>
    <w:rsid w:val="005A79EE"/>
    <w:rsid w:val="005A7E4F"/>
    <w:rsid w:val="005B1E00"/>
    <w:rsid w:val="005B5B51"/>
    <w:rsid w:val="005C0B8F"/>
    <w:rsid w:val="005C13C0"/>
    <w:rsid w:val="005C1C14"/>
    <w:rsid w:val="005C32E4"/>
    <w:rsid w:val="005C4E4C"/>
    <w:rsid w:val="005C5806"/>
    <w:rsid w:val="005C72FD"/>
    <w:rsid w:val="005D1B3D"/>
    <w:rsid w:val="005D4945"/>
    <w:rsid w:val="005D56CC"/>
    <w:rsid w:val="005D68EB"/>
    <w:rsid w:val="005D70B7"/>
    <w:rsid w:val="005E3137"/>
    <w:rsid w:val="005F271B"/>
    <w:rsid w:val="005F573B"/>
    <w:rsid w:val="005F7BBE"/>
    <w:rsid w:val="005F7C41"/>
    <w:rsid w:val="00600373"/>
    <w:rsid w:val="00603D2E"/>
    <w:rsid w:val="006046ED"/>
    <w:rsid w:val="00607775"/>
    <w:rsid w:val="00611433"/>
    <w:rsid w:val="00611AE4"/>
    <w:rsid w:val="006120B6"/>
    <w:rsid w:val="006142A0"/>
    <w:rsid w:val="006155FF"/>
    <w:rsid w:val="00621570"/>
    <w:rsid w:val="0062180B"/>
    <w:rsid w:val="00624DED"/>
    <w:rsid w:val="006273FA"/>
    <w:rsid w:val="00630D47"/>
    <w:rsid w:val="00641A40"/>
    <w:rsid w:val="00644A40"/>
    <w:rsid w:val="006477D8"/>
    <w:rsid w:val="0065027D"/>
    <w:rsid w:val="006553E6"/>
    <w:rsid w:val="006602BB"/>
    <w:rsid w:val="006614D7"/>
    <w:rsid w:val="0067467B"/>
    <w:rsid w:val="00675D2F"/>
    <w:rsid w:val="00677281"/>
    <w:rsid w:val="00682677"/>
    <w:rsid w:val="00683CCB"/>
    <w:rsid w:val="00683D0A"/>
    <w:rsid w:val="00684743"/>
    <w:rsid w:val="00684EFA"/>
    <w:rsid w:val="00685CF4"/>
    <w:rsid w:val="006861AD"/>
    <w:rsid w:val="00686EB2"/>
    <w:rsid w:val="00692C9B"/>
    <w:rsid w:val="0069353C"/>
    <w:rsid w:val="00693C88"/>
    <w:rsid w:val="00694683"/>
    <w:rsid w:val="006A5195"/>
    <w:rsid w:val="006A70EA"/>
    <w:rsid w:val="006A7606"/>
    <w:rsid w:val="006B0425"/>
    <w:rsid w:val="006B0A94"/>
    <w:rsid w:val="006B15C6"/>
    <w:rsid w:val="006B2E27"/>
    <w:rsid w:val="006B3726"/>
    <w:rsid w:val="006B3B61"/>
    <w:rsid w:val="006B53F3"/>
    <w:rsid w:val="006B71AA"/>
    <w:rsid w:val="006C09DF"/>
    <w:rsid w:val="006C3A99"/>
    <w:rsid w:val="006C3AED"/>
    <w:rsid w:val="006C498D"/>
    <w:rsid w:val="006D023D"/>
    <w:rsid w:val="006D23EF"/>
    <w:rsid w:val="006D2749"/>
    <w:rsid w:val="006D4C69"/>
    <w:rsid w:val="006D7C8E"/>
    <w:rsid w:val="006E11B0"/>
    <w:rsid w:val="006E3811"/>
    <w:rsid w:val="006E5DE8"/>
    <w:rsid w:val="006F18B2"/>
    <w:rsid w:val="006F1F2C"/>
    <w:rsid w:val="006F28B0"/>
    <w:rsid w:val="006F4623"/>
    <w:rsid w:val="006F6015"/>
    <w:rsid w:val="006F6ACE"/>
    <w:rsid w:val="007052C5"/>
    <w:rsid w:val="00712AF7"/>
    <w:rsid w:val="007143E8"/>
    <w:rsid w:val="007160CD"/>
    <w:rsid w:val="00717F62"/>
    <w:rsid w:val="007230E2"/>
    <w:rsid w:val="0072402C"/>
    <w:rsid w:val="00725E33"/>
    <w:rsid w:val="00732AB0"/>
    <w:rsid w:val="00733B7C"/>
    <w:rsid w:val="007348B2"/>
    <w:rsid w:val="007354A7"/>
    <w:rsid w:val="0074257C"/>
    <w:rsid w:val="00745008"/>
    <w:rsid w:val="00746033"/>
    <w:rsid w:val="00747C74"/>
    <w:rsid w:val="00750374"/>
    <w:rsid w:val="007503F0"/>
    <w:rsid w:val="007504E0"/>
    <w:rsid w:val="007519FF"/>
    <w:rsid w:val="007566EF"/>
    <w:rsid w:val="0075787F"/>
    <w:rsid w:val="00757928"/>
    <w:rsid w:val="00764E6A"/>
    <w:rsid w:val="007661FF"/>
    <w:rsid w:val="00771054"/>
    <w:rsid w:val="007726D4"/>
    <w:rsid w:val="00773C98"/>
    <w:rsid w:val="0077419D"/>
    <w:rsid w:val="00774911"/>
    <w:rsid w:val="00774AE5"/>
    <w:rsid w:val="00780586"/>
    <w:rsid w:val="00780BC1"/>
    <w:rsid w:val="00781365"/>
    <w:rsid w:val="00781F34"/>
    <w:rsid w:val="00782B0A"/>
    <w:rsid w:val="007858C0"/>
    <w:rsid w:val="00790BD1"/>
    <w:rsid w:val="00792FD2"/>
    <w:rsid w:val="007954B6"/>
    <w:rsid w:val="0079798D"/>
    <w:rsid w:val="007B12BE"/>
    <w:rsid w:val="007C41A2"/>
    <w:rsid w:val="007C6501"/>
    <w:rsid w:val="007D1280"/>
    <w:rsid w:val="007D1667"/>
    <w:rsid w:val="007D299E"/>
    <w:rsid w:val="007D2E3B"/>
    <w:rsid w:val="007D4953"/>
    <w:rsid w:val="007E2150"/>
    <w:rsid w:val="007F1506"/>
    <w:rsid w:val="00801D8D"/>
    <w:rsid w:val="0080259C"/>
    <w:rsid w:val="0080500C"/>
    <w:rsid w:val="0080586F"/>
    <w:rsid w:val="008060AC"/>
    <w:rsid w:val="0080715C"/>
    <w:rsid w:val="008135A3"/>
    <w:rsid w:val="0082060D"/>
    <w:rsid w:val="0082172C"/>
    <w:rsid w:val="00826476"/>
    <w:rsid w:val="008331EB"/>
    <w:rsid w:val="00833C07"/>
    <w:rsid w:val="0083426A"/>
    <w:rsid w:val="00834349"/>
    <w:rsid w:val="00834DED"/>
    <w:rsid w:val="00836ED4"/>
    <w:rsid w:val="0083763A"/>
    <w:rsid w:val="00841DF7"/>
    <w:rsid w:val="00842D67"/>
    <w:rsid w:val="0084376C"/>
    <w:rsid w:val="00845E81"/>
    <w:rsid w:val="00846557"/>
    <w:rsid w:val="008549DA"/>
    <w:rsid w:val="008605A3"/>
    <w:rsid w:val="0086149A"/>
    <w:rsid w:val="00862039"/>
    <w:rsid w:val="00862A46"/>
    <w:rsid w:val="00866497"/>
    <w:rsid w:val="008666AD"/>
    <w:rsid w:val="00866FDA"/>
    <w:rsid w:val="00867A7F"/>
    <w:rsid w:val="00871625"/>
    <w:rsid w:val="00871E8F"/>
    <w:rsid w:val="00873D22"/>
    <w:rsid w:val="00875976"/>
    <w:rsid w:val="00884A3C"/>
    <w:rsid w:val="008948A9"/>
    <w:rsid w:val="00895700"/>
    <w:rsid w:val="008A085A"/>
    <w:rsid w:val="008A28BA"/>
    <w:rsid w:val="008A4443"/>
    <w:rsid w:val="008A5049"/>
    <w:rsid w:val="008B2492"/>
    <w:rsid w:val="008B4BE7"/>
    <w:rsid w:val="008C1F63"/>
    <w:rsid w:val="008C1FBD"/>
    <w:rsid w:val="008C2B21"/>
    <w:rsid w:val="008C48C3"/>
    <w:rsid w:val="008C6671"/>
    <w:rsid w:val="008C6D73"/>
    <w:rsid w:val="008D0798"/>
    <w:rsid w:val="008D2341"/>
    <w:rsid w:val="008D381C"/>
    <w:rsid w:val="008E033C"/>
    <w:rsid w:val="008E0618"/>
    <w:rsid w:val="008E0E13"/>
    <w:rsid w:val="008E482C"/>
    <w:rsid w:val="008E5140"/>
    <w:rsid w:val="008E5F2A"/>
    <w:rsid w:val="008E6938"/>
    <w:rsid w:val="008F073C"/>
    <w:rsid w:val="008F07CF"/>
    <w:rsid w:val="008F5375"/>
    <w:rsid w:val="008F751E"/>
    <w:rsid w:val="00900281"/>
    <w:rsid w:val="00900DDF"/>
    <w:rsid w:val="0090171B"/>
    <w:rsid w:val="009067F4"/>
    <w:rsid w:val="00911E4A"/>
    <w:rsid w:val="0091370F"/>
    <w:rsid w:val="00913B99"/>
    <w:rsid w:val="0091507C"/>
    <w:rsid w:val="00915733"/>
    <w:rsid w:val="00920AA1"/>
    <w:rsid w:val="00922FF4"/>
    <w:rsid w:val="00926105"/>
    <w:rsid w:val="00927002"/>
    <w:rsid w:val="009274B6"/>
    <w:rsid w:val="0093127E"/>
    <w:rsid w:val="00932663"/>
    <w:rsid w:val="00934856"/>
    <w:rsid w:val="00935CDE"/>
    <w:rsid w:val="0094162C"/>
    <w:rsid w:val="00944E69"/>
    <w:rsid w:val="00947591"/>
    <w:rsid w:val="0095448D"/>
    <w:rsid w:val="00956E1F"/>
    <w:rsid w:val="0096331E"/>
    <w:rsid w:val="00964343"/>
    <w:rsid w:val="00964DCD"/>
    <w:rsid w:val="00965C2F"/>
    <w:rsid w:val="00966740"/>
    <w:rsid w:val="00970047"/>
    <w:rsid w:val="0097152C"/>
    <w:rsid w:val="00971B6D"/>
    <w:rsid w:val="00973C69"/>
    <w:rsid w:val="00975A15"/>
    <w:rsid w:val="00975FCF"/>
    <w:rsid w:val="009800C6"/>
    <w:rsid w:val="00980EB5"/>
    <w:rsid w:val="0098135C"/>
    <w:rsid w:val="009837DA"/>
    <w:rsid w:val="0098664E"/>
    <w:rsid w:val="00986C7B"/>
    <w:rsid w:val="00987363"/>
    <w:rsid w:val="009877C0"/>
    <w:rsid w:val="009877CC"/>
    <w:rsid w:val="00987DE2"/>
    <w:rsid w:val="009908BB"/>
    <w:rsid w:val="00996187"/>
    <w:rsid w:val="00996C0B"/>
    <w:rsid w:val="009972B0"/>
    <w:rsid w:val="009A1AA2"/>
    <w:rsid w:val="009A4943"/>
    <w:rsid w:val="009B28E6"/>
    <w:rsid w:val="009B30BE"/>
    <w:rsid w:val="009B3F9D"/>
    <w:rsid w:val="009B7E8F"/>
    <w:rsid w:val="009C0100"/>
    <w:rsid w:val="009C1454"/>
    <w:rsid w:val="009C5CC3"/>
    <w:rsid w:val="009C6B87"/>
    <w:rsid w:val="009C6FB1"/>
    <w:rsid w:val="009C72BB"/>
    <w:rsid w:val="009C78FB"/>
    <w:rsid w:val="009D0242"/>
    <w:rsid w:val="009D1C10"/>
    <w:rsid w:val="009D58FD"/>
    <w:rsid w:val="009E44CE"/>
    <w:rsid w:val="009E50AF"/>
    <w:rsid w:val="009E5993"/>
    <w:rsid w:val="009E6334"/>
    <w:rsid w:val="009F2965"/>
    <w:rsid w:val="009F427B"/>
    <w:rsid w:val="009F67A1"/>
    <w:rsid w:val="00A0128D"/>
    <w:rsid w:val="00A03144"/>
    <w:rsid w:val="00A046FB"/>
    <w:rsid w:val="00A13D38"/>
    <w:rsid w:val="00A14B0D"/>
    <w:rsid w:val="00A25245"/>
    <w:rsid w:val="00A26838"/>
    <w:rsid w:val="00A26AEA"/>
    <w:rsid w:val="00A329AC"/>
    <w:rsid w:val="00A36FFA"/>
    <w:rsid w:val="00A37777"/>
    <w:rsid w:val="00A40D40"/>
    <w:rsid w:val="00A418DB"/>
    <w:rsid w:val="00A45005"/>
    <w:rsid w:val="00A46577"/>
    <w:rsid w:val="00A519A8"/>
    <w:rsid w:val="00A52FFF"/>
    <w:rsid w:val="00A629A5"/>
    <w:rsid w:val="00A67C53"/>
    <w:rsid w:val="00A67CF6"/>
    <w:rsid w:val="00A72D73"/>
    <w:rsid w:val="00A7363D"/>
    <w:rsid w:val="00A80119"/>
    <w:rsid w:val="00A836CB"/>
    <w:rsid w:val="00A83DA1"/>
    <w:rsid w:val="00A867E5"/>
    <w:rsid w:val="00A91709"/>
    <w:rsid w:val="00A93C1A"/>
    <w:rsid w:val="00AA1ABA"/>
    <w:rsid w:val="00AA68C1"/>
    <w:rsid w:val="00AA788F"/>
    <w:rsid w:val="00AA7BA8"/>
    <w:rsid w:val="00AB196C"/>
    <w:rsid w:val="00AD1250"/>
    <w:rsid w:val="00AD1A01"/>
    <w:rsid w:val="00AD224A"/>
    <w:rsid w:val="00AD2F2C"/>
    <w:rsid w:val="00AF424D"/>
    <w:rsid w:val="00AF52F1"/>
    <w:rsid w:val="00AF636B"/>
    <w:rsid w:val="00B00E76"/>
    <w:rsid w:val="00B1373C"/>
    <w:rsid w:val="00B14CFD"/>
    <w:rsid w:val="00B2438C"/>
    <w:rsid w:val="00B318A7"/>
    <w:rsid w:val="00B36684"/>
    <w:rsid w:val="00B378CB"/>
    <w:rsid w:val="00B413A7"/>
    <w:rsid w:val="00B42C73"/>
    <w:rsid w:val="00B479B3"/>
    <w:rsid w:val="00B512CD"/>
    <w:rsid w:val="00B5277C"/>
    <w:rsid w:val="00B547E3"/>
    <w:rsid w:val="00B6094C"/>
    <w:rsid w:val="00B61829"/>
    <w:rsid w:val="00B64746"/>
    <w:rsid w:val="00B6476F"/>
    <w:rsid w:val="00B65AD8"/>
    <w:rsid w:val="00B663EE"/>
    <w:rsid w:val="00B66BBA"/>
    <w:rsid w:val="00B709BB"/>
    <w:rsid w:val="00B74DE6"/>
    <w:rsid w:val="00B853AB"/>
    <w:rsid w:val="00B85AEA"/>
    <w:rsid w:val="00B85F87"/>
    <w:rsid w:val="00B90E58"/>
    <w:rsid w:val="00B96476"/>
    <w:rsid w:val="00BA2E08"/>
    <w:rsid w:val="00BA5FBF"/>
    <w:rsid w:val="00BB3CC7"/>
    <w:rsid w:val="00BB64C3"/>
    <w:rsid w:val="00BB7813"/>
    <w:rsid w:val="00BC6319"/>
    <w:rsid w:val="00BC7885"/>
    <w:rsid w:val="00BD6E45"/>
    <w:rsid w:val="00BE1172"/>
    <w:rsid w:val="00BE24E5"/>
    <w:rsid w:val="00BE4E4D"/>
    <w:rsid w:val="00BF1552"/>
    <w:rsid w:val="00BF2B3C"/>
    <w:rsid w:val="00BF2C15"/>
    <w:rsid w:val="00BF3C79"/>
    <w:rsid w:val="00BF470A"/>
    <w:rsid w:val="00BF5D06"/>
    <w:rsid w:val="00C014C6"/>
    <w:rsid w:val="00C021AB"/>
    <w:rsid w:val="00C03B47"/>
    <w:rsid w:val="00C054D9"/>
    <w:rsid w:val="00C05791"/>
    <w:rsid w:val="00C06518"/>
    <w:rsid w:val="00C130C1"/>
    <w:rsid w:val="00C17D3C"/>
    <w:rsid w:val="00C2123E"/>
    <w:rsid w:val="00C21920"/>
    <w:rsid w:val="00C2554D"/>
    <w:rsid w:val="00C27A52"/>
    <w:rsid w:val="00C32045"/>
    <w:rsid w:val="00C33274"/>
    <w:rsid w:val="00C33D5F"/>
    <w:rsid w:val="00C343D5"/>
    <w:rsid w:val="00C378C5"/>
    <w:rsid w:val="00C3792F"/>
    <w:rsid w:val="00C40166"/>
    <w:rsid w:val="00C417E0"/>
    <w:rsid w:val="00C42BD4"/>
    <w:rsid w:val="00C477ED"/>
    <w:rsid w:val="00C5024F"/>
    <w:rsid w:val="00C510EC"/>
    <w:rsid w:val="00C517E8"/>
    <w:rsid w:val="00C51B59"/>
    <w:rsid w:val="00C53727"/>
    <w:rsid w:val="00C53BC2"/>
    <w:rsid w:val="00C54B50"/>
    <w:rsid w:val="00C556B2"/>
    <w:rsid w:val="00C6399D"/>
    <w:rsid w:val="00C67917"/>
    <w:rsid w:val="00C70EE1"/>
    <w:rsid w:val="00C71B56"/>
    <w:rsid w:val="00C75176"/>
    <w:rsid w:val="00C761C6"/>
    <w:rsid w:val="00C82A9A"/>
    <w:rsid w:val="00C838D1"/>
    <w:rsid w:val="00C84787"/>
    <w:rsid w:val="00C87CBB"/>
    <w:rsid w:val="00C87F78"/>
    <w:rsid w:val="00C905AD"/>
    <w:rsid w:val="00C916A2"/>
    <w:rsid w:val="00C9247E"/>
    <w:rsid w:val="00C92C79"/>
    <w:rsid w:val="00C940C2"/>
    <w:rsid w:val="00C942D3"/>
    <w:rsid w:val="00C9432A"/>
    <w:rsid w:val="00C96AAA"/>
    <w:rsid w:val="00CA2223"/>
    <w:rsid w:val="00CA2C6E"/>
    <w:rsid w:val="00CA4FC9"/>
    <w:rsid w:val="00CA5BC2"/>
    <w:rsid w:val="00CA6B6C"/>
    <w:rsid w:val="00CA6C19"/>
    <w:rsid w:val="00CB1082"/>
    <w:rsid w:val="00CB5A1D"/>
    <w:rsid w:val="00CB7893"/>
    <w:rsid w:val="00CB7FF0"/>
    <w:rsid w:val="00CC1157"/>
    <w:rsid w:val="00CC243A"/>
    <w:rsid w:val="00CC3675"/>
    <w:rsid w:val="00CC5659"/>
    <w:rsid w:val="00CC73BB"/>
    <w:rsid w:val="00CD38B3"/>
    <w:rsid w:val="00CE6F09"/>
    <w:rsid w:val="00CF56C0"/>
    <w:rsid w:val="00CF7095"/>
    <w:rsid w:val="00D05340"/>
    <w:rsid w:val="00D06331"/>
    <w:rsid w:val="00D06F76"/>
    <w:rsid w:val="00D07ED3"/>
    <w:rsid w:val="00D1029A"/>
    <w:rsid w:val="00D11288"/>
    <w:rsid w:val="00D13431"/>
    <w:rsid w:val="00D13799"/>
    <w:rsid w:val="00D1435A"/>
    <w:rsid w:val="00D2124F"/>
    <w:rsid w:val="00D215A0"/>
    <w:rsid w:val="00D21C03"/>
    <w:rsid w:val="00D22B9F"/>
    <w:rsid w:val="00D22C67"/>
    <w:rsid w:val="00D3307D"/>
    <w:rsid w:val="00D33254"/>
    <w:rsid w:val="00D35BE2"/>
    <w:rsid w:val="00D40DBD"/>
    <w:rsid w:val="00D44FC6"/>
    <w:rsid w:val="00D469C8"/>
    <w:rsid w:val="00D50DC0"/>
    <w:rsid w:val="00D53319"/>
    <w:rsid w:val="00D54CDC"/>
    <w:rsid w:val="00D5597A"/>
    <w:rsid w:val="00D56E37"/>
    <w:rsid w:val="00D6204F"/>
    <w:rsid w:val="00D67F20"/>
    <w:rsid w:val="00D73347"/>
    <w:rsid w:val="00D752E8"/>
    <w:rsid w:val="00D77E65"/>
    <w:rsid w:val="00D81C62"/>
    <w:rsid w:val="00D82912"/>
    <w:rsid w:val="00D84572"/>
    <w:rsid w:val="00D84977"/>
    <w:rsid w:val="00D86D64"/>
    <w:rsid w:val="00D90959"/>
    <w:rsid w:val="00D91DD8"/>
    <w:rsid w:val="00D923FD"/>
    <w:rsid w:val="00D925E3"/>
    <w:rsid w:val="00D93719"/>
    <w:rsid w:val="00DA133D"/>
    <w:rsid w:val="00DA1790"/>
    <w:rsid w:val="00DA52C5"/>
    <w:rsid w:val="00DB1107"/>
    <w:rsid w:val="00DB1C7B"/>
    <w:rsid w:val="00DB2631"/>
    <w:rsid w:val="00DB3673"/>
    <w:rsid w:val="00DB3FA6"/>
    <w:rsid w:val="00DC069E"/>
    <w:rsid w:val="00DC26E7"/>
    <w:rsid w:val="00DC2A0C"/>
    <w:rsid w:val="00DD0911"/>
    <w:rsid w:val="00DD4828"/>
    <w:rsid w:val="00DD7264"/>
    <w:rsid w:val="00DD7D1E"/>
    <w:rsid w:val="00DE0C06"/>
    <w:rsid w:val="00DE1E9F"/>
    <w:rsid w:val="00DE4568"/>
    <w:rsid w:val="00DE78A4"/>
    <w:rsid w:val="00DF00B3"/>
    <w:rsid w:val="00DF22D0"/>
    <w:rsid w:val="00DF4DF7"/>
    <w:rsid w:val="00DF4E50"/>
    <w:rsid w:val="00DF70AA"/>
    <w:rsid w:val="00E063B7"/>
    <w:rsid w:val="00E10B65"/>
    <w:rsid w:val="00E15252"/>
    <w:rsid w:val="00E20988"/>
    <w:rsid w:val="00E22284"/>
    <w:rsid w:val="00E23789"/>
    <w:rsid w:val="00E23826"/>
    <w:rsid w:val="00E23851"/>
    <w:rsid w:val="00E238BC"/>
    <w:rsid w:val="00E37B7D"/>
    <w:rsid w:val="00E4583B"/>
    <w:rsid w:val="00E50CCC"/>
    <w:rsid w:val="00E50E4A"/>
    <w:rsid w:val="00E5507A"/>
    <w:rsid w:val="00E57840"/>
    <w:rsid w:val="00E57FF6"/>
    <w:rsid w:val="00E67A17"/>
    <w:rsid w:val="00E71FEF"/>
    <w:rsid w:val="00E73713"/>
    <w:rsid w:val="00E74FA6"/>
    <w:rsid w:val="00E80314"/>
    <w:rsid w:val="00E80B70"/>
    <w:rsid w:val="00E8716D"/>
    <w:rsid w:val="00E876DC"/>
    <w:rsid w:val="00E91F45"/>
    <w:rsid w:val="00E92BA3"/>
    <w:rsid w:val="00E93157"/>
    <w:rsid w:val="00EA2991"/>
    <w:rsid w:val="00EA480C"/>
    <w:rsid w:val="00EA616A"/>
    <w:rsid w:val="00EA6681"/>
    <w:rsid w:val="00EA7DFA"/>
    <w:rsid w:val="00EB41DB"/>
    <w:rsid w:val="00EB6EE6"/>
    <w:rsid w:val="00EC1DDD"/>
    <w:rsid w:val="00EC620F"/>
    <w:rsid w:val="00ED04ED"/>
    <w:rsid w:val="00ED07E4"/>
    <w:rsid w:val="00ED476F"/>
    <w:rsid w:val="00ED7256"/>
    <w:rsid w:val="00ED7F2F"/>
    <w:rsid w:val="00EE03E0"/>
    <w:rsid w:val="00EE0494"/>
    <w:rsid w:val="00EE0E0E"/>
    <w:rsid w:val="00EE3447"/>
    <w:rsid w:val="00EE3D03"/>
    <w:rsid w:val="00EE4396"/>
    <w:rsid w:val="00EE7A03"/>
    <w:rsid w:val="00EF2CD1"/>
    <w:rsid w:val="00EF33C3"/>
    <w:rsid w:val="00F0170C"/>
    <w:rsid w:val="00F0762D"/>
    <w:rsid w:val="00F129E4"/>
    <w:rsid w:val="00F13B82"/>
    <w:rsid w:val="00F144CB"/>
    <w:rsid w:val="00F161E4"/>
    <w:rsid w:val="00F234A9"/>
    <w:rsid w:val="00F260A1"/>
    <w:rsid w:val="00F3041F"/>
    <w:rsid w:val="00F3177B"/>
    <w:rsid w:val="00F37860"/>
    <w:rsid w:val="00F41A8F"/>
    <w:rsid w:val="00F4674D"/>
    <w:rsid w:val="00F533C9"/>
    <w:rsid w:val="00F53A99"/>
    <w:rsid w:val="00F54FFB"/>
    <w:rsid w:val="00F56762"/>
    <w:rsid w:val="00F56C75"/>
    <w:rsid w:val="00F57377"/>
    <w:rsid w:val="00F57C6A"/>
    <w:rsid w:val="00F57E42"/>
    <w:rsid w:val="00F61236"/>
    <w:rsid w:val="00F613A4"/>
    <w:rsid w:val="00F63AF3"/>
    <w:rsid w:val="00F65675"/>
    <w:rsid w:val="00F66C26"/>
    <w:rsid w:val="00F70A96"/>
    <w:rsid w:val="00F7170D"/>
    <w:rsid w:val="00F74EA6"/>
    <w:rsid w:val="00F86183"/>
    <w:rsid w:val="00F93202"/>
    <w:rsid w:val="00F93E85"/>
    <w:rsid w:val="00F94163"/>
    <w:rsid w:val="00F94B9B"/>
    <w:rsid w:val="00F957CA"/>
    <w:rsid w:val="00FA1AEC"/>
    <w:rsid w:val="00FA2D3E"/>
    <w:rsid w:val="00FA3EBD"/>
    <w:rsid w:val="00FA7F1E"/>
    <w:rsid w:val="00FB0194"/>
    <w:rsid w:val="00FB1BE3"/>
    <w:rsid w:val="00FB1F66"/>
    <w:rsid w:val="00FB4835"/>
    <w:rsid w:val="00FC73F1"/>
    <w:rsid w:val="00FD041C"/>
    <w:rsid w:val="00FE059A"/>
    <w:rsid w:val="00FE087B"/>
    <w:rsid w:val="00FE3383"/>
    <w:rsid w:val="00FE3E3E"/>
    <w:rsid w:val="00FE622A"/>
    <w:rsid w:val="00FE7DB9"/>
    <w:rsid w:val="00FE7FC8"/>
    <w:rsid w:val="00FF0938"/>
    <w:rsid w:val="00FF2237"/>
    <w:rsid w:val="00FF2E00"/>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72DF2"/>
  <w15:docId w15:val="{46E59EB0-04C5-4B06-9782-1752F6B9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E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0A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0A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1C01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E3E3E"/>
    <w:pPr>
      <w:ind w:left="720"/>
      <w:contextualSpacing/>
    </w:pPr>
  </w:style>
  <w:style w:type="character" w:customStyle="1" w:styleId="Heading4Char">
    <w:name w:val="Heading 4 Char"/>
    <w:basedOn w:val="DefaultParagraphFont"/>
    <w:link w:val="Heading4"/>
    <w:uiPriority w:val="9"/>
    <w:rsid w:val="001C014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C01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49"/>
    <w:rPr>
      <w:rFonts w:ascii="Segoe UI" w:eastAsia="Times New Roman" w:hAnsi="Segoe UI" w:cs="Segoe UI"/>
      <w:sz w:val="18"/>
      <w:szCs w:val="18"/>
    </w:rPr>
  </w:style>
  <w:style w:type="paragraph" w:styleId="NormalWeb">
    <w:name w:val="Normal (Web)"/>
    <w:basedOn w:val="Normal"/>
    <w:uiPriority w:val="99"/>
    <w:unhideWhenUsed/>
    <w:rsid w:val="00CB7FF0"/>
    <w:pPr>
      <w:spacing w:before="100" w:beforeAutospacing="1" w:after="100" w:afterAutospacing="1"/>
    </w:pPr>
  </w:style>
  <w:style w:type="table" w:styleId="TableGrid">
    <w:name w:val="Table Grid"/>
    <w:basedOn w:val="TableNormal"/>
    <w:uiPriority w:val="39"/>
    <w:rsid w:val="00A4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64C3"/>
    <w:pPr>
      <w:tabs>
        <w:tab w:val="center" w:pos="4680"/>
        <w:tab w:val="right" w:pos="9360"/>
      </w:tabs>
    </w:pPr>
  </w:style>
  <w:style w:type="character" w:customStyle="1" w:styleId="HeaderChar">
    <w:name w:val="Header Char"/>
    <w:basedOn w:val="DefaultParagraphFont"/>
    <w:link w:val="Header"/>
    <w:uiPriority w:val="99"/>
    <w:rsid w:val="00BB64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64C3"/>
    <w:pPr>
      <w:tabs>
        <w:tab w:val="center" w:pos="4680"/>
        <w:tab w:val="right" w:pos="9360"/>
      </w:tabs>
    </w:pPr>
  </w:style>
  <w:style w:type="character" w:customStyle="1" w:styleId="FooterChar">
    <w:name w:val="Footer Char"/>
    <w:basedOn w:val="DefaultParagraphFont"/>
    <w:link w:val="Footer"/>
    <w:uiPriority w:val="99"/>
    <w:rsid w:val="00BB64C3"/>
    <w:rPr>
      <w:rFonts w:ascii="Times New Roman" w:eastAsia="Times New Roman" w:hAnsi="Times New Roman" w:cs="Times New Roman"/>
      <w:sz w:val="24"/>
      <w:szCs w:val="24"/>
    </w:rPr>
  </w:style>
  <w:style w:type="paragraph" w:customStyle="1" w:styleId="xl39">
    <w:name w:val="xl39"/>
    <w:basedOn w:val="Normal"/>
    <w:rsid w:val="00792FD2"/>
    <w:pPr>
      <w:pBdr>
        <w:left w:val="single" w:sz="4" w:space="0" w:color="auto"/>
        <w:bottom w:val="single" w:sz="4" w:space="0" w:color="auto"/>
        <w:right w:val="single" w:sz="4" w:space="0" w:color="auto"/>
      </w:pBdr>
      <w:spacing w:before="100" w:beforeAutospacing="1" w:after="100" w:afterAutospacing="1"/>
    </w:pPr>
    <w:rPr>
      <w:rFonts w:ascii=".VnTime" w:hAnsi=".VnTime"/>
      <w:b/>
      <w:bCs/>
      <w:i/>
      <w:iCs/>
      <w:sz w:val="26"/>
      <w:szCs w:val="26"/>
    </w:rPr>
  </w:style>
  <w:style w:type="paragraph" w:styleId="ListParagraph">
    <w:name w:val="List Paragraph"/>
    <w:aliases w:val="Lista_Bolitas,Picture,Bang so lieu,Norm,Nga 3,List Paragraph1,Đoạn của Danh sách,List Paragraph11,Paragraph,liet ke,List Paragraph-rfp content,bullet 1,List Paragraph 1,Gach -,List Paragraph2,bullet,List Paragraph21,Bullet L1,My checklist"/>
    <w:basedOn w:val="Normal"/>
    <w:link w:val="ListParagraphChar"/>
    <w:uiPriority w:val="34"/>
    <w:qFormat/>
    <w:rsid w:val="0014406C"/>
    <w:pPr>
      <w:ind w:left="720"/>
      <w:contextualSpacing/>
    </w:pPr>
  </w:style>
  <w:style w:type="character" w:styleId="Emphasis">
    <w:name w:val="Emphasis"/>
    <w:basedOn w:val="DefaultParagraphFont"/>
    <w:uiPriority w:val="20"/>
    <w:qFormat/>
    <w:rsid w:val="00CA6B6C"/>
    <w:rPr>
      <w:i/>
      <w:iCs/>
    </w:rPr>
  </w:style>
  <w:style w:type="paragraph" w:styleId="Subtitle">
    <w:name w:val="Subtitle"/>
    <w:basedOn w:val="Normal"/>
    <w:link w:val="SubtitleChar"/>
    <w:qFormat/>
    <w:rsid w:val="00346931"/>
    <w:pPr>
      <w:jc w:val="center"/>
    </w:pPr>
    <w:rPr>
      <w:rFonts w:ascii=".VnTime" w:hAnsi=".VnTime"/>
      <w:sz w:val="32"/>
    </w:rPr>
  </w:style>
  <w:style w:type="character" w:customStyle="1" w:styleId="SubtitleChar">
    <w:name w:val="Subtitle Char"/>
    <w:basedOn w:val="DefaultParagraphFont"/>
    <w:link w:val="Subtitle"/>
    <w:rsid w:val="00346931"/>
    <w:rPr>
      <w:rFonts w:ascii=".VnTime" w:eastAsia="Times New Roman" w:hAnsi=".VnTime" w:cs="Times New Roman"/>
      <w:sz w:val="32"/>
      <w:szCs w:val="24"/>
    </w:rPr>
  </w:style>
  <w:style w:type="paragraph" w:customStyle="1" w:styleId="noidung">
    <w:name w:val="noidung"/>
    <w:basedOn w:val="Normal"/>
    <w:link w:val="noidungChar"/>
    <w:rsid w:val="00F957CA"/>
    <w:pPr>
      <w:widowControl w:val="0"/>
      <w:spacing w:before="80" w:after="80" w:line="288" w:lineRule="auto"/>
      <w:ind w:left="284"/>
      <w:jc w:val="both"/>
    </w:pPr>
    <w:rPr>
      <w:sz w:val="26"/>
      <w:szCs w:val="26"/>
    </w:rPr>
  </w:style>
  <w:style w:type="character" w:customStyle="1" w:styleId="noidungChar">
    <w:name w:val="noidung Char"/>
    <w:link w:val="noidung"/>
    <w:locked/>
    <w:rsid w:val="00F957CA"/>
    <w:rPr>
      <w:rFonts w:ascii="Times New Roman" w:eastAsia="Times New Roman" w:hAnsi="Times New Roman" w:cs="Times New Roman"/>
      <w:sz w:val="26"/>
      <w:szCs w:val="26"/>
    </w:rPr>
  </w:style>
  <w:style w:type="paragraph" w:customStyle="1" w:styleId="BasicParagraph">
    <w:name w:val="[Basic Paragraph]"/>
    <w:basedOn w:val="Normal"/>
    <w:uiPriority w:val="99"/>
    <w:rsid w:val="004E4093"/>
    <w:pPr>
      <w:autoSpaceDE w:val="0"/>
      <w:autoSpaceDN w:val="0"/>
      <w:adjustRightInd w:val="0"/>
      <w:spacing w:line="288" w:lineRule="auto"/>
      <w:textAlignment w:val="center"/>
    </w:pPr>
    <w:rPr>
      <w:rFonts w:ascii="MinionPro-Regular" w:eastAsia="Calibri" w:hAnsi="MinionPro-Regular" w:cs="MinionPro-Regular"/>
      <w:color w:val="000000"/>
    </w:rPr>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0A60"/>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Lista_Bolitas Char,Picture Char,Bang so lieu Char,Norm Char,Nga 3 Char,List Paragraph1 Char,Đoạn của Danh sách Char,List Paragraph11 Char,Paragraph Char,liet ke Char,List Paragraph-rfp content Char,bullet 1 Char,List Paragraph 1 Char"/>
    <w:link w:val="ListParagraph"/>
    <w:uiPriority w:val="34"/>
    <w:qFormat/>
    <w:locked/>
    <w:rsid w:val="00070A60"/>
    <w:rPr>
      <w:rFonts w:ascii="Times New Roman" w:eastAsia="Times New Roman" w:hAnsi="Times New Roman" w:cs="Times New Roman"/>
      <w:sz w:val="24"/>
      <w:szCs w:val="24"/>
    </w:rPr>
  </w:style>
  <w:style w:type="paragraph" w:customStyle="1" w:styleId="111">
    <w:name w:val="1.1.1"/>
    <w:basedOn w:val="Normal"/>
    <w:qFormat/>
    <w:rsid w:val="00070A60"/>
    <w:pPr>
      <w:numPr>
        <w:numId w:val="16"/>
      </w:numPr>
      <w:tabs>
        <w:tab w:val="left" w:pos="2608"/>
      </w:tabs>
      <w:spacing w:after="160"/>
      <w:jc w:val="both"/>
      <w:outlineLvl w:val="1"/>
    </w:pPr>
    <w:rPr>
      <w:rFonts w:eastAsiaTheme="minorHAnsi"/>
      <w:b/>
      <w:sz w:val="28"/>
      <w:szCs w:val="26"/>
    </w:rPr>
  </w:style>
  <w:style w:type="paragraph" w:customStyle="1" w:styleId="p1">
    <w:name w:val="p1"/>
    <w:basedOn w:val="Normal"/>
    <w:rsid w:val="00070A60"/>
    <w:pPr>
      <w:spacing w:before="100" w:line="420" w:lineRule="exact"/>
      <w:ind w:firstLine="720"/>
      <w:jc w:val="both"/>
    </w:pPr>
    <w:rPr>
      <w:rFonts w:ascii=".VnTimeH" w:hAnsi=".VnTimeH"/>
      <w:b/>
      <w:color w:val="000080"/>
      <w:szCs w:val="20"/>
    </w:rPr>
  </w:style>
  <w:style w:type="paragraph" w:customStyle="1" w:styleId="List1">
    <w:name w:val="List 1"/>
    <w:basedOn w:val="Normal"/>
    <w:link w:val="List1Char"/>
    <w:qFormat/>
    <w:rsid w:val="0021417E"/>
    <w:pPr>
      <w:tabs>
        <w:tab w:val="num" w:pos="567"/>
      </w:tabs>
      <w:spacing w:before="60" w:after="60"/>
      <w:ind w:left="567" w:hanging="283"/>
      <w:jc w:val="both"/>
    </w:pPr>
    <w:rPr>
      <w:rFonts w:ascii="Arial" w:eastAsia="Dotum" w:hAnsi="Arial"/>
      <w:kern w:val="2"/>
      <w:sz w:val="20"/>
      <w:szCs w:val="20"/>
      <w:lang w:eastAsia="ko-KR"/>
    </w:rPr>
  </w:style>
  <w:style w:type="character" w:customStyle="1" w:styleId="List1Char">
    <w:name w:val="List 1 Char"/>
    <w:link w:val="List1"/>
    <w:rsid w:val="0021417E"/>
    <w:rPr>
      <w:rFonts w:ascii="Arial" w:eastAsia="Dotum" w:hAnsi="Arial" w:cs="Times New Roman"/>
      <w:kern w:val="2"/>
      <w:sz w:val="20"/>
      <w:szCs w:val="20"/>
      <w:lang w:eastAsia="ko-KR"/>
    </w:rPr>
  </w:style>
  <w:style w:type="paragraph" w:styleId="BodyTextIndent">
    <w:name w:val="Body Text Indent"/>
    <w:basedOn w:val="Normal"/>
    <w:link w:val="BodyTextIndentChar"/>
    <w:rsid w:val="00C942D3"/>
    <w:pPr>
      <w:ind w:left="720" w:firstLine="720"/>
    </w:pPr>
    <w:rPr>
      <w:sz w:val="26"/>
      <w:szCs w:val="26"/>
    </w:rPr>
  </w:style>
  <w:style w:type="character" w:customStyle="1" w:styleId="BodyTextIndentChar">
    <w:name w:val="Body Text Indent Char"/>
    <w:basedOn w:val="DefaultParagraphFont"/>
    <w:link w:val="BodyTextIndent"/>
    <w:uiPriority w:val="99"/>
    <w:rsid w:val="00C942D3"/>
    <w:rPr>
      <w:rFonts w:ascii="Times New Roman" w:eastAsia="Times New Roman" w:hAnsi="Times New Roman" w:cs="Times New Roman"/>
      <w:sz w:val="26"/>
      <w:szCs w:val="26"/>
    </w:rPr>
  </w:style>
  <w:style w:type="paragraph" w:styleId="Caption">
    <w:name w:val="caption"/>
    <w:aliases w:val="Thông thường"/>
    <w:basedOn w:val="Normal"/>
    <w:next w:val="Normal"/>
    <w:qFormat/>
    <w:rsid w:val="00927002"/>
    <w:rPr>
      <w:color w:val="FF0000"/>
      <w:sz w:val="25"/>
      <w:lang w:val="de-DE"/>
    </w:rPr>
  </w:style>
  <w:style w:type="paragraph" w:customStyle="1" w:styleId="Styledoanvan">
    <w:name w:val="Styledoanvan"/>
    <w:basedOn w:val="ListParagraph"/>
    <w:qFormat/>
    <w:rsid w:val="00927002"/>
    <w:pPr>
      <w:numPr>
        <w:numId w:val="24"/>
      </w:numPr>
      <w:spacing w:before="60" w:line="288" w:lineRule="auto"/>
      <w:jc w:val="both"/>
    </w:pPr>
    <w:rPr>
      <w:color w:val="00B0F0"/>
      <w:sz w:val="28"/>
      <w:szCs w:val="2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5013">
      <w:bodyDiv w:val="1"/>
      <w:marLeft w:val="0"/>
      <w:marRight w:val="0"/>
      <w:marTop w:val="0"/>
      <w:marBottom w:val="0"/>
      <w:divBdr>
        <w:top w:val="none" w:sz="0" w:space="0" w:color="auto"/>
        <w:left w:val="none" w:sz="0" w:space="0" w:color="auto"/>
        <w:bottom w:val="none" w:sz="0" w:space="0" w:color="auto"/>
        <w:right w:val="none" w:sz="0" w:space="0" w:color="auto"/>
      </w:divBdr>
    </w:div>
    <w:div w:id="63992978">
      <w:bodyDiv w:val="1"/>
      <w:marLeft w:val="0"/>
      <w:marRight w:val="0"/>
      <w:marTop w:val="0"/>
      <w:marBottom w:val="0"/>
      <w:divBdr>
        <w:top w:val="none" w:sz="0" w:space="0" w:color="auto"/>
        <w:left w:val="none" w:sz="0" w:space="0" w:color="auto"/>
        <w:bottom w:val="none" w:sz="0" w:space="0" w:color="auto"/>
        <w:right w:val="none" w:sz="0" w:space="0" w:color="auto"/>
      </w:divBdr>
    </w:div>
    <w:div w:id="64375518">
      <w:bodyDiv w:val="1"/>
      <w:marLeft w:val="0"/>
      <w:marRight w:val="0"/>
      <w:marTop w:val="0"/>
      <w:marBottom w:val="0"/>
      <w:divBdr>
        <w:top w:val="none" w:sz="0" w:space="0" w:color="auto"/>
        <w:left w:val="none" w:sz="0" w:space="0" w:color="auto"/>
        <w:bottom w:val="none" w:sz="0" w:space="0" w:color="auto"/>
        <w:right w:val="none" w:sz="0" w:space="0" w:color="auto"/>
      </w:divBdr>
    </w:div>
    <w:div w:id="70397505">
      <w:bodyDiv w:val="1"/>
      <w:marLeft w:val="0"/>
      <w:marRight w:val="0"/>
      <w:marTop w:val="0"/>
      <w:marBottom w:val="0"/>
      <w:divBdr>
        <w:top w:val="none" w:sz="0" w:space="0" w:color="auto"/>
        <w:left w:val="none" w:sz="0" w:space="0" w:color="auto"/>
        <w:bottom w:val="none" w:sz="0" w:space="0" w:color="auto"/>
        <w:right w:val="none" w:sz="0" w:space="0" w:color="auto"/>
      </w:divBdr>
    </w:div>
    <w:div w:id="79758690">
      <w:bodyDiv w:val="1"/>
      <w:marLeft w:val="0"/>
      <w:marRight w:val="0"/>
      <w:marTop w:val="0"/>
      <w:marBottom w:val="0"/>
      <w:divBdr>
        <w:top w:val="none" w:sz="0" w:space="0" w:color="auto"/>
        <w:left w:val="none" w:sz="0" w:space="0" w:color="auto"/>
        <w:bottom w:val="none" w:sz="0" w:space="0" w:color="auto"/>
        <w:right w:val="none" w:sz="0" w:space="0" w:color="auto"/>
      </w:divBdr>
      <w:divsChild>
        <w:div w:id="2025790157">
          <w:marLeft w:val="240"/>
          <w:marRight w:val="240"/>
          <w:marTop w:val="0"/>
          <w:marBottom w:val="105"/>
          <w:divBdr>
            <w:top w:val="none" w:sz="0" w:space="0" w:color="auto"/>
            <w:left w:val="none" w:sz="0" w:space="0" w:color="auto"/>
            <w:bottom w:val="none" w:sz="0" w:space="0" w:color="auto"/>
            <w:right w:val="none" w:sz="0" w:space="0" w:color="auto"/>
          </w:divBdr>
          <w:divsChild>
            <w:div w:id="1778017560">
              <w:marLeft w:val="150"/>
              <w:marRight w:val="0"/>
              <w:marTop w:val="0"/>
              <w:marBottom w:val="0"/>
              <w:divBdr>
                <w:top w:val="none" w:sz="0" w:space="0" w:color="auto"/>
                <w:left w:val="none" w:sz="0" w:space="0" w:color="auto"/>
                <w:bottom w:val="none" w:sz="0" w:space="0" w:color="auto"/>
                <w:right w:val="none" w:sz="0" w:space="0" w:color="auto"/>
              </w:divBdr>
              <w:divsChild>
                <w:div w:id="1681271513">
                  <w:marLeft w:val="0"/>
                  <w:marRight w:val="0"/>
                  <w:marTop w:val="0"/>
                  <w:marBottom w:val="0"/>
                  <w:divBdr>
                    <w:top w:val="none" w:sz="0" w:space="0" w:color="auto"/>
                    <w:left w:val="none" w:sz="0" w:space="0" w:color="auto"/>
                    <w:bottom w:val="none" w:sz="0" w:space="0" w:color="auto"/>
                    <w:right w:val="none" w:sz="0" w:space="0" w:color="auto"/>
                  </w:divBdr>
                  <w:divsChild>
                    <w:div w:id="904994877">
                      <w:marLeft w:val="0"/>
                      <w:marRight w:val="0"/>
                      <w:marTop w:val="0"/>
                      <w:marBottom w:val="600"/>
                      <w:divBdr>
                        <w:top w:val="none" w:sz="0" w:space="0" w:color="auto"/>
                        <w:left w:val="none" w:sz="0" w:space="0" w:color="auto"/>
                        <w:bottom w:val="none" w:sz="0" w:space="0" w:color="auto"/>
                        <w:right w:val="none" w:sz="0" w:space="0" w:color="auto"/>
                      </w:divBdr>
                      <w:divsChild>
                        <w:div w:id="1403917170">
                          <w:marLeft w:val="0"/>
                          <w:marRight w:val="0"/>
                          <w:marTop w:val="0"/>
                          <w:marBottom w:val="60"/>
                          <w:divBdr>
                            <w:top w:val="none" w:sz="0" w:space="0" w:color="auto"/>
                            <w:left w:val="none" w:sz="0" w:space="0" w:color="auto"/>
                            <w:bottom w:val="none" w:sz="0" w:space="0" w:color="auto"/>
                            <w:right w:val="none" w:sz="0" w:space="0" w:color="auto"/>
                          </w:divBdr>
                          <w:divsChild>
                            <w:div w:id="9988316">
                              <w:marLeft w:val="0"/>
                              <w:marRight w:val="0"/>
                              <w:marTop w:val="0"/>
                              <w:marBottom w:val="0"/>
                              <w:divBdr>
                                <w:top w:val="none" w:sz="0" w:space="0" w:color="auto"/>
                                <w:left w:val="none" w:sz="0" w:space="0" w:color="auto"/>
                                <w:bottom w:val="none" w:sz="0" w:space="0" w:color="auto"/>
                                <w:right w:val="none" w:sz="0" w:space="0" w:color="auto"/>
                              </w:divBdr>
                            </w:div>
                            <w:div w:id="1655986691">
                              <w:marLeft w:val="0"/>
                              <w:marRight w:val="0"/>
                              <w:marTop w:val="150"/>
                              <w:marBottom w:val="0"/>
                              <w:divBdr>
                                <w:top w:val="none" w:sz="0" w:space="0" w:color="auto"/>
                                <w:left w:val="none" w:sz="0" w:space="0" w:color="auto"/>
                                <w:bottom w:val="none" w:sz="0" w:space="0" w:color="auto"/>
                                <w:right w:val="none" w:sz="0" w:space="0" w:color="auto"/>
                              </w:divBdr>
                            </w:div>
                            <w:div w:id="370497701">
                              <w:marLeft w:val="0"/>
                              <w:marRight w:val="0"/>
                              <w:marTop w:val="0"/>
                              <w:marBottom w:val="0"/>
                              <w:divBdr>
                                <w:top w:val="none" w:sz="0" w:space="0" w:color="auto"/>
                                <w:left w:val="none" w:sz="0" w:space="0" w:color="auto"/>
                                <w:bottom w:val="none" w:sz="0" w:space="0" w:color="auto"/>
                                <w:right w:val="none" w:sz="0" w:space="0" w:color="auto"/>
                              </w:divBdr>
                              <w:divsChild>
                                <w:div w:id="200093987">
                                  <w:marLeft w:val="75"/>
                                  <w:marRight w:val="75"/>
                                  <w:marTop w:val="0"/>
                                  <w:marBottom w:val="0"/>
                                  <w:divBdr>
                                    <w:top w:val="none" w:sz="0" w:space="0" w:color="auto"/>
                                    <w:left w:val="none" w:sz="0" w:space="0" w:color="auto"/>
                                    <w:bottom w:val="none" w:sz="0" w:space="0" w:color="auto"/>
                                    <w:right w:val="none" w:sz="0" w:space="0" w:color="auto"/>
                                  </w:divBdr>
                                  <w:divsChild>
                                    <w:div w:id="1036079993">
                                      <w:marLeft w:val="0"/>
                                      <w:marRight w:val="0"/>
                                      <w:marTop w:val="100"/>
                                      <w:marBottom w:val="100"/>
                                      <w:divBdr>
                                        <w:top w:val="none" w:sz="0" w:space="0" w:color="auto"/>
                                        <w:left w:val="none" w:sz="0" w:space="0" w:color="auto"/>
                                        <w:bottom w:val="none" w:sz="0" w:space="0" w:color="auto"/>
                                        <w:right w:val="none" w:sz="0" w:space="0" w:color="auto"/>
                                      </w:divBdr>
                                      <w:divsChild>
                                        <w:div w:id="1528250080">
                                          <w:marLeft w:val="30"/>
                                          <w:marRight w:val="30"/>
                                          <w:marTop w:val="0"/>
                                          <w:marBottom w:val="0"/>
                                          <w:divBdr>
                                            <w:top w:val="none" w:sz="0" w:space="0" w:color="auto"/>
                                            <w:left w:val="none" w:sz="0" w:space="0" w:color="auto"/>
                                            <w:bottom w:val="none" w:sz="0" w:space="0" w:color="auto"/>
                                            <w:right w:val="none" w:sz="0" w:space="0" w:color="auto"/>
                                          </w:divBdr>
                                        </w:div>
                                      </w:divsChild>
                                    </w:div>
                                    <w:div w:id="1846942685">
                                      <w:marLeft w:val="45"/>
                                      <w:marRight w:val="0"/>
                                      <w:marTop w:val="15"/>
                                      <w:marBottom w:val="30"/>
                                      <w:divBdr>
                                        <w:top w:val="none" w:sz="0" w:space="0" w:color="auto"/>
                                        <w:left w:val="none" w:sz="0" w:space="0" w:color="auto"/>
                                        <w:bottom w:val="none" w:sz="0" w:space="0" w:color="auto"/>
                                        <w:right w:val="none" w:sz="0" w:space="0" w:color="auto"/>
                                      </w:divBdr>
                                    </w:div>
                                  </w:divsChild>
                                </w:div>
                                <w:div w:id="3729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18">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501">
          <w:marLeft w:val="225"/>
          <w:marRight w:val="225"/>
          <w:marTop w:val="0"/>
          <w:marBottom w:val="105"/>
          <w:divBdr>
            <w:top w:val="none" w:sz="0" w:space="0" w:color="auto"/>
            <w:left w:val="none" w:sz="0" w:space="0" w:color="auto"/>
            <w:bottom w:val="none" w:sz="0" w:space="0" w:color="auto"/>
            <w:right w:val="none" w:sz="0" w:space="0" w:color="auto"/>
          </w:divBdr>
        </w:div>
      </w:divsChild>
    </w:div>
    <w:div w:id="177275162">
      <w:bodyDiv w:val="1"/>
      <w:marLeft w:val="0"/>
      <w:marRight w:val="0"/>
      <w:marTop w:val="0"/>
      <w:marBottom w:val="0"/>
      <w:divBdr>
        <w:top w:val="none" w:sz="0" w:space="0" w:color="auto"/>
        <w:left w:val="none" w:sz="0" w:space="0" w:color="auto"/>
        <w:bottom w:val="none" w:sz="0" w:space="0" w:color="auto"/>
        <w:right w:val="none" w:sz="0" w:space="0" w:color="auto"/>
      </w:divBdr>
    </w:div>
    <w:div w:id="429812937">
      <w:bodyDiv w:val="1"/>
      <w:marLeft w:val="0"/>
      <w:marRight w:val="0"/>
      <w:marTop w:val="0"/>
      <w:marBottom w:val="0"/>
      <w:divBdr>
        <w:top w:val="none" w:sz="0" w:space="0" w:color="auto"/>
        <w:left w:val="none" w:sz="0" w:space="0" w:color="auto"/>
        <w:bottom w:val="none" w:sz="0" w:space="0" w:color="auto"/>
        <w:right w:val="none" w:sz="0" w:space="0" w:color="auto"/>
      </w:divBdr>
    </w:div>
    <w:div w:id="457605080">
      <w:bodyDiv w:val="1"/>
      <w:marLeft w:val="0"/>
      <w:marRight w:val="0"/>
      <w:marTop w:val="0"/>
      <w:marBottom w:val="0"/>
      <w:divBdr>
        <w:top w:val="none" w:sz="0" w:space="0" w:color="auto"/>
        <w:left w:val="none" w:sz="0" w:space="0" w:color="auto"/>
        <w:bottom w:val="none" w:sz="0" w:space="0" w:color="auto"/>
        <w:right w:val="none" w:sz="0" w:space="0" w:color="auto"/>
      </w:divBdr>
    </w:div>
    <w:div w:id="497887226">
      <w:bodyDiv w:val="1"/>
      <w:marLeft w:val="0"/>
      <w:marRight w:val="0"/>
      <w:marTop w:val="0"/>
      <w:marBottom w:val="0"/>
      <w:divBdr>
        <w:top w:val="none" w:sz="0" w:space="0" w:color="auto"/>
        <w:left w:val="none" w:sz="0" w:space="0" w:color="auto"/>
        <w:bottom w:val="none" w:sz="0" w:space="0" w:color="auto"/>
        <w:right w:val="none" w:sz="0" w:space="0" w:color="auto"/>
      </w:divBdr>
    </w:div>
    <w:div w:id="578562307">
      <w:bodyDiv w:val="1"/>
      <w:marLeft w:val="0"/>
      <w:marRight w:val="0"/>
      <w:marTop w:val="0"/>
      <w:marBottom w:val="0"/>
      <w:divBdr>
        <w:top w:val="none" w:sz="0" w:space="0" w:color="auto"/>
        <w:left w:val="none" w:sz="0" w:space="0" w:color="auto"/>
        <w:bottom w:val="none" w:sz="0" w:space="0" w:color="auto"/>
        <w:right w:val="none" w:sz="0" w:space="0" w:color="auto"/>
      </w:divBdr>
    </w:div>
    <w:div w:id="630986982">
      <w:bodyDiv w:val="1"/>
      <w:marLeft w:val="0"/>
      <w:marRight w:val="0"/>
      <w:marTop w:val="0"/>
      <w:marBottom w:val="0"/>
      <w:divBdr>
        <w:top w:val="none" w:sz="0" w:space="0" w:color="auto"/>
        <w:left w:val="none" w:sz="0" w:space="0" w:color="auto"/>
        <w:bottom w:val="none" w:sz="0" w:space="0" w:color="auto"/>
        <w:right w:val="none" w:sz="0" w:space="0" w:color="auto"/>
      </w:divBdr>
    </w:div>
    <w:div w:id="631445578">
      <w:bodyDiv w:val="1"/>
      <w:marLeft w:val="0"/>
      <w:marRight w:val="0"/>
      <w:marTop w:val="0"/>
      <w:marBottom w:val="0"/>
      <w:divBdr>
        <w:top w:val="none" w:sz="0" w:space="0" w:color="auto"/>
        <w:left w:val="none" w:sz="0" w:space="0" w:color="auto"/>
        <w:bottom w:val="none" w:sz="0" w:space="0" w:color="auto"/>
        <w:right w:val="none" w:sz="0" w:space="0" w:color="auto"/>
      </w:divBdr>
    </w:div>
    <w:div w:id="741365988">
      <w:bodyDiv w:val="1"/>
      <w:marLeft w:val="0"/>
      <w:marRight w:val="0"/>
      <w:marTop w:val="0"/>
      <w:marBottom w:val="0"/>
      <w:divBdr>
        <w:top w:val="none" w:sz="0" w:space="0" w:color="auto"/>
        <w:left w:val="none" w:sz="0" w:space="0" w:color="auto"/>
        <w:bottom w:val="none" w:sz="0" w:space="0" w:color="auto"/>
        <w:right w:val="none" w:sz="0" w:space="0" w:color="auto"/>
      </w:divBdr>
    </w:div>
    <w:div w:id="767434518">
      <w:bodyDiv w:val="1"/>
      <w:marLeft w:val="0"/>
      <w:marRight w:val="0"/>
      <w:marTop w:val="0"/>
      <w:marBottom w:val="0"/>
      <w:divBdr>
        <w:top w:val="none" w:sz="0" w:space="0" w:color="auto"/>
        <w:left w:val="none" w:sz="0" w:space="0" w:color="auto"/>
        <w:bottom w:val="none" w:sz="0" w:space="0" w:color="auto"/>
        <w:right w:val="none" w:sz="0" w:space="0" w:color="auto"/>
      </w:divBdr>
    </w:div>
    <w:div w:id="925922242">
      <w:bodyDiv w:val="1"/>
      <w:marLeft w:val="0"/>
      <w:marRight w:val="0"/>
      <w:marTop w:val="0"/>
      <w:marBottom w:val="0"/>
      <w:divBdr>
        <w:top w:val="none" w:sz="0" w:space="0" w:color="auto"/>
        <w:left w:val="none" w:sz="0" w:space="0" w:color="auto"/>
        <w:bottom w:val="none" w:sz="0" w:space="0" w:color="auto"/>
        <w:right w:val="none" w:sz="0" w:space="0" w:color="auto"/>
      </w:divBdr>
    </w:div>
    <w:div w:id="1039205046">
      <w:bodyDiv w:val="1"/>
      <w:marLeft w:val="0"/>
      <w:marRight w:val="0"/>
      <w:marTop w:val="0"/>
      <w:marBottom w:val="0"/>
      <w:divBdr>
        <w:top w:val="none" w:sz="0" w:space="0" w:color="auto"/>
        <w:left w:val="none" w:sz="0" w:space="0" w:color="auto"/>
        <w:bottom w:val="none" w:sz="0" w:space="0" w:color="auto"/>
        <w:right w:val="none" w:sz="0" w:space="0" w:color="auto"/>
      </w:divBdr>
    </w:div>
    <w:div w:id="1044982452">
      <w:bodyDiv w:val="1"/>
      <w:marLeft w:val="0"/>
      <w:marRight w:val="0"/>
      <w:marTop w:val="0"/>
      <w:marBottom w:val="0"/>
      <w:divBdr>
        <w:top w:val="none" w:sz="0" w:space="0" w:color="auto"/>
        <w:left w:val="none" w:sz="0" w:space="0" w:color="auto"/>
        <w:bottom w:val="none" w:sz="0" w:space="0" w:color="auto"/>
        <w:right w:val="none" w:sz="0" w:space="0" w:color="auto"/>
      </w:divBdr>
    </w:div>
    <w:div w:id="1054235176">
      <w:bodyDiv w:val="1"/>
      <w:marLeft w:val="0"/>
      <w:marRight w:val="0"/>
      <w:marTop w:val="0"/>
      <w:marBottom w:val="0"/>
      <w:divBdr>
        <w:top w:val="none" w:sz="0" w:space="0" w:color="auto"/>
        <w:left w:val="none" w:sz="0" w:space="0" w:color="auto"/>
        <w:bottom w:val="none" w:sz="0" w:space="0" w:color="auto"/>
        <w:right w:val="none" w:sz="0" w:space="0" w:color="auto"/>
      </w:divBdr>
    </w:div>
    <w:div w:id="1062829765">
      <w:bodyDiv w:val="1"/>
      <w:marLeft w:val="0"/>
      <w:marRight w:val="0"/>
      <w:marTop w:val="0"/>
      <w:marBottom w:val="0"/>
      <w:divBdr>
        <w:top w:val="none" w:sz="0" w:space="0" w:color="auto"/>
        <w:left w:val="none" w:sz="0" w:space="0" w:color="auto"/>
        <w:bottom w:val="none" w:sz="0" w:space="0" w:color="auto"/>
        <w:right w:val="none" w:sz="0" w:space="0" w:color="auto"/>
      </w:divBdr>
    </w:div>
    <w:div w:id="1067069501">
      <w:bodyDiv w:val="1"/>
      <w:marLeft w:val="0"/>
      <w:marRight w:val="0"/>
      <w:marTop w:val="0"/>
      <w:marBottom w:val="0"/>
      <w:divBdr>
        <w:top w:val="none" w:sz="0" w:space="0" w:color="auto"/>
        <w:left w:val="none" w:sz="0" w:space="0" w:color="auto"/>
        <w:bottom w:val="none" w:sz="0" w:space="0" w:color="auto"/>
        <w:right w:val="none" w:sz="0" w:space="0" w:color="auto"/>
      </w:divBdr>
    </w:div>
    <w:div w:id="1094981204">
      <w:bodyDiv w:val="1"/>
      <w:marLeft w:val="0"/>
      <w:marRight w:val="0"/>
      <w:marTop w:val="0"/>
      <w:marBottom w:val="0"/>
      <w:divBdr>
        <w:top w:val="none" w:sz="0" w:space="0" w:color="auto"/>
        <w:left w:val="none" w:sz="0" w:space="0" w:color="auto"/>
        <w:bottom w:val="none" w:sz="0" w:space="0" w:color="auto"/>
        <w:right w:val="none" w:sz="0" w:space="0" w:color="auto"/>
      </w:divBdr>
    </w:div>
    <w:div w:id="1103723238">
      <w:bodyDiv w:val="1"/>
      <w:marLeft w:val="0"/>
      <w:marRight w:val="0"/>
      <w:marTop w:val="0"/>
      <w:marBottom w:val="0"/>
      <w:divBdr>
        <w:top w:val="none" w:sz="0" w:space="0" w:color="auto"/>
        <w:left w:val="none" w:sz="0" w:space="0" w:color="auto"/>
        <w:bottom w:val="none" w:sz="0" w:space="0" w:color="auto"/>
        <w:right w:val="none" w:sz="0" w:space="0" w:color="auto"/>
      </w:divBdr>
    </w:div>
    <w:div w:id="1150753194">
      <w:bodyDiv w:val="1"/>
      <w:marLeft w:val="0"/>
      <w:marRight w:val="0"/>
      <w:marTop w:val="0"/>
      <w:marBottom w:val="0"/>
      <w:divBdr>
        <w:top w:val="none" w:sz="0" w:space="0" w:color="auto"/>
        <w:left w:val="none" w:sz="0" w:space="0" w:color="auto"/>
        <w:bottom w:val="none" w:sz="0" w:space="0" w:color="auto"/>
        <w:right w:val="none" w:sz="0" w:space="0" w:color="auto"/>
      </w:divBdr>
    </w:div>
    <w:div w:id="1189028461">
      <w:bodyDiv w:val="1"/>
      <w:marLeft w:val="0"/>
      <w:marRight w:val="0"/>
      <w:marTop w:val="0"/>
      <w:marBottom w:val="0"/>
      <w:divBdr>
        <w:top w:val="none" w:sz="0" w:space="0" w:color="auto"/>
        <w:left w:val="none" w:sz="0" w:space="0" w:color="auto"/>
        <w:bottom w:val="none" w:sz="0" w:space="0" w:color="auto"/>
        <w:right w:val="none" w:sz="0" w:space="0" w:color="auto"/>
      </w:divBdr>
    </w:div>
    <w:div w:id="1222402726">
      <w:bodyDiv w:val="1"/>
      <w:marLeft w:val="0"/>
      <w:marRight w:val="0"/>
      <w:marTop w:val="0"/>
      <w:marBottom w:val="0"/>
      <w:divBdr>
        <w:top w:val="none" w:sz="0" w:space="0" w:color="auto"/>
        <w:left w:val="none" w:sz="0" w:space="0" w:color="auto"/>
        <w:bottom w:val="none" w:sz="0" w:space="0" w:color="auto"/>
        <w:right w:val="none" w:sz="0" w:space="0" w:color="auto"/>
      </w:divBdr>
    </w:div>
    <w:div w:id="1352805889">
      <w:bodyDiv w:val="1"/>
      <w:marLeft w:val="0"/>
      <w:marRight w:val="0"/>
      <w:marTop w:val="0"/>
      <w:marBottom w:val="0"/>
      <w:divBdr>
        <w:top w:val="none" w:sz="0" w:space="0" w:color="auto"/>
        <w:left w:val="none" w:sz="0" w:space="0" w:color="auto"/>
        <w:bottom w:val="none" w:sz="0" w:space="0" w:color="auto"/>
        <w:right w:val="none" w:sz="0" w:space="0" w:color="auto"/>
      </w:divBdr>
    </w:div>
    <w:div w:id="1414275276">
      <w:bodyDiv w:val="1"/>
      <w:marLeft w:val="0"/>
      <w:marRight w:val="0"/>
      <w:marTop w:val="0"/>
      <w:marBottom w:val="0"/>
      <w:divBdr>
        <w:top w:val="none" w:sz="0" w:space="0" w:color="auto"/>
        <w:left w:val="none" w:sz="0" w:space="0" w:color="auto"/>
        <w:bottom w:val="none" w:sz="0" w:space="0" w:color="auto"/>
        <w:right w:val="none" w:sz="0" w:space="0" w:color="auto"/>
      </w:divBdr>
    </w:div>
    <w:div w:id="1604681069">
      <w:bodyDiv w:val="1"/>
      <w:marLeft w:val="0"/>
      <w:marRight w:val="0"/>
      <w:marTop w:val="0"/>
      <w:marBottom w:val="0"/>
      <w:divBdr>
        <w:top w:val="none" w:sz="0" w:space="0" w:color="auto"/>
        <w:left w:val="none" w:sz="0" w:space="0" w:color="auto"/>
        <w:bottom w:val="none" w:sz="0" w:space="0" w:color="auto"/>
        <w:right w:val="none" w:sz="0" w:space="0" w:color="auto"/>
      </w:divBdr>
    </w:div>
    <w:div w:id="1670331853">
      <w:bodyDiv w:val="1"/>
      <w:marLeft w:val="0"/>
      <w:marRight w:val="0"/>
      <w:marTop w:val="0"/>
      <w:marBottom w:val="0"/>
      <w:divBdr>
        <w:top w:val="none" w:sz="0" w:space="0" w:color="auto"/>
        <w:left w:val="none" w:sz="0" w:space="0" w:color="auto"/>
        <w:bottom w:val="none" w:sz="0" w:space="0" w:color="auto"/>
        <w:right w:val="none" w:sz="0" w:space="0" w:color="auto"/>
      </w:divBdr>
    </w:div>
    <w:div w:id="1801339398">
      <w:bodyDiv w:val="1"/>
      <w:marLeft w:val="0"/>
      <w:marRight w:val="0"/>
      <w:marTop w:val="0"/>
      <w:marBottom w:val="0"/>
      <w:divBdr>
        <w:top w:val="none" w:sz="0" w:space="0" w:color="auto"/>
        <w:left w:val="none" w:sz="0" w:space="0" w:color="auto"/>
        <w:bottom w:val="none" w:sz="0" w:space="0" w:color="auto"/>
        <w:right w:val="none" w:sz="0" w:space="0" w:color="auto"/>
      </w:divBdr>
    </w:div>
    <w:div w:id="1907497544">
      <w:bodyDiv w:val="1"/>
      <w:marLeft w:val="0"/>
      <w:marRight w:val="0"/>
      <w:marTop w:val="0"/>
      <w:marBottom w:val="0"/>
      <w:divBdr>
        <w:top w:val="none" w:sz="0" w:space="0" w:color="auto"/>
        <w:left w:val="none" w:sz="0" w:space="0" w:color="auto"/>
        <w:bottom w:val="none" w:sz="0" w:space="0" w:color="auto"/>
        <w:right w:val="none" w:sz="0" w:space="0" w:color="auto"/>
      </w:divBdr>
    </w:div>
    <w:div w:id="20513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C8CD-6F71-4859-9096-7CE36F52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dc:creator>
  <cp:keywords/>
  <dc:description/>
  <cp:lastModifiedBy>Dell</cp:lastModifiedBy>
  <cp:revision>59</cp:revision>
  <cp:lastPrinted>2021-07-14T03:12:00Z</cp:lastPrinted>
  <dcterms:created xsi:type="dcterms:W3CDTF">2022-07-01T08:03:00Z</dcterms:created>
  <dcterms:modified xsi:type="dcterms:W3CDTF">2022-08-09T08:15:00Z</dcterms:modified>
</cp:coreProperties>
</file>