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Figure 1 — Architecture conceptuelle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(boucle VLA, entrées/sorties).</w:t>
      </w:r>
    </w:p>
    <w:p w14:paraId="4E8A73FF" w14:textId="7DF2AB96" w:rsidR="0069397A" w:rsidRDefault="0069397A">
      <w:pPr>
        <w:jc w:val="center"/>
      </w:pPr>
    </w:p>
    <w:p w14:paraId="3090D5D4" w14:textId="462A6914" w:rsidR="0069397A" w:rsidRPr="0000667E" w:rsidRDefault="00000000">
      <w:pPr>
        <w:rPr>
          <w:lang w:val="fr-CA"/>
        </w:rPr>
      </w:pPr>
      <w:r w:rsidRPr="0000667E">
        <w:rPr>
          <w:lang w:val="fr-CA"/>
        </w:rPr>
        <w:lastRenderedPageBreak/>
        <w:t>Le décodeur LLM représente plus de 95 % du poids du m</w:t>
      </w:r>
      <w:r w:rsidR="0000667E">
        <w:rPr>
          <w:noProof/>
        </w:rPr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00667E">
        <w:rPr>
          <w:lang w:val="fr-CA"/>
        </w:rPr>
        <w:t>odèle</w:t>
      </w:r>
      <w:proofErr w:type="spellEnd"/>
      <w:r w:rsidRPr="0000667E">
        <w:rPr>
          <w:lang w:val="fr-CA"/>
        </w:rPr>
        <w:t xml:space="preserve"> (~15 Go en FP16). </w:t>
      </w:r>
      <w:proofErr w:type="gramStart"/>
      <w:r w:rsidRPr="0000667E">
        <w:rPr>
          <w:lang w:val="fr-CA"/>
        </w:rPr>
        <w:t>Une GPU NVIDIA avec VRAM suffisante</w:t>
      </w:r>
      <w:proofErr w:type="gramEnd"/>
      <w:r w:rsidRPr="0000667E">
        <w:rPr>
          <w:lang w:val="fr-CA"/>
        </w:rPr>
        <w:t xml:space="preserve"> est donc indispensable pour l'inférence locale.</w:t>
      </w:r>
    </w:p>
    <w:p w14:paraId="35BFDCA8" w14:textId="58AFB380" w:rsidR="0000667E" w:rsidRPr="0000667E" w:rsidRDefault="0000667E">
      <w:pPr>
        <w:rPr>
          <w:lang w:val="fr-CA"/>
        </w:rPr>
      </w:pPr>
    </w:p>
    <w:p w14:paraId="19D847DA" w14:textId="640DEB5F" w:rsidR="0000667E" w:rsidRDefault="0000667E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122D8DEE">
            <wp:simplePos x="0" y="0"/>
            <wp:positionH relativeFrom="column">
              <wp:posOffset>-883180</wp:posOffset>
            </wp:positionH>
            <wp:positionV relativeFrom="paragraph">
              <wp:posOffset>267003</wp:posOffset>
            </wp:positionV>
            <wp:extent cx="6926541" cy="3800901"/>
            <wp:effectExtent l="0" t="0" r="8255" b="9525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6541" cy="3800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2EBAC58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 w:rsidRPr="0000667E">
        <w:rPr>
          <w:lang w:val="fr-CA"/>
        </w:rPr>
        <w:lastRenderedPageBreak/>
        <w:t>Figure 2 — Répartition des poids par composant (VRAM minimale selon précision).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Figure 3 — Flux de données macro (instruction → capture → encodage → inférence → action →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lastRenderedPageBreak/>
        <w:t xml:space="preserve">Schéma cible du démonstrateur :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(capture) → prétraitement image →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(inférence) → conversion action → UR (exécution) → nouvelle capture (boucle fermée).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modèle : image RGB 224×224 (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) + texte (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→ GPU bfloat16).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Default="00000000">
      <w:pPr>
        <w:pStyle w:val="Titre2"/>
      </w:pPr>
      <w:r>
        <w:t xml:space="preserve">III.1 </w:t>
      </w:r>
      <w:proofErr w:type="spellStart"/>
      <w:r>
        <w:t>Programmation</w:t>
      </w:r>
      <w:proofErr w:type="spellEnd"/>
      <w:r>
        <w:t xml:space="preserve"> de </w:t>
      </w:r>
      <w:proofErr w:type="spellStart"/>
      <w:r>
        <w:t>tâches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r>
              <w:t>Critère</w:t>
            </w:r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00667E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Stage :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fournit 2D et 3D ;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consomme aujourd'hui le RGB 224×224. Le nuage de points reste un atout pour calibration et validation.</w:t>
      </w:r>
    </w:p>
    <w:p w14:paraId="23208C32" w14:textId="77777777" w:rsidR="0069397A" w:rsidRDefault="00000000">
      <w:pPr>
        <w:pStyle w:val="Titre2"/>
      </w:pPr>
      <w:r>
        <w:t xml:space="preserve">III.3 Planification, </w:t>
      </w:r>
      <w:proofErr w:type="spellStart"/>
      <w:r>
        <w:t>contrôle</w:t>
      </w:r>
      <w:proofErr w:type="spellEnd"/>
      <w:r>
        <w:t xml:space="preserve"> et intégration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Programmeur : Fabrice Kouonang | Projet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— Stage CCNB-INNOV | Rapport final — Parties I à III (II.5 </w:t>
      </w:r>
      <w:proofErr w:type="gramStart"/>
      <w:r w:rsidRPr="0000667E">
        <w:rPr>
          <w:lang w:val="fr-CA"/>
        </w:rPr>
        <w:t>jour</w:t>
      </w:r>
      <w:proofErr w:type="gramEnd"/>
      <w:r w:rsidRPr="0000667E">
        <w:rPr>
          <w:lang w:val="fr-CA"/>
        </w:rPr>
        <w:t xml:space="preserve"> 07 : flux données robot /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29639D"/>
    <w:rsid w:val="00326F90"/>
    <w:rsid w:val="006939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1664</Words>
  <Characters>9153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2</cp:revision>
  <dcterms:created xsi:type="dcterms:W3CDTF">2013-12-23T23:15:00Z</dcterms:created>
  <dcterms:modified xsi:type="dcterms:W3CDTF">2026-05-25T16:32:00Z</dcterms:modified>
  <cp:category/>
</cp:coreProperties>
</file>