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2200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b/>
          <w:sz w:val="28"/>
          <w:lang w:val="fr-CA"/>
        </w:rPr>
        <w:t xml:space="preserve">Projet </w:t>
      </w:r>
      <w:proofErr w:type="spellStart"/>
      <w:r w:rsidRPr="0000667E">
        <w:rPr>
          <w:b/>
          <w:sz w:val="28"/>
          <w:lang w:val="fr-CA"/>
        </w:rPr>
        <w:t>OpenVLA</w:t>
      </w:r>
      <w:proofErr w:type="spellEnd"/>
      <w:r w:rsidRPr="0000667E">
        <w:rPr>
          <w:b/>
          <w:sz w:val="28"/>
          <w:lang w:val="fr-CA"/>
        </w:rPr>
        <w:t xml:space="preserve"> — Jour 01 — Début de stage CCNB-INNOV</w:t>
      </w:r>
    </w:p>
    <w:p w14:paraId="7A8D442C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Par : Fabrice Kouonang</w:t>
      </w:r>
    </w:p>
    <w:p w14:paraId="187D3496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————————————————————————————</w:t>
      </w:r>
    </w:p>
    <w:p w14:paraId="165727DA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Superviseur direct : Guillaume Batungwanayo</w:t>
      </w:r>
    </w:p>
    <w:p w14:paraId="28A08301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Date : 14 mai 2026 | Jour : 01</w:t>
      </w:r>
    </w:p>
    <w:p w14:paraId="30CE88AB" w14:textId="77777777" w:rsidR="0069397A" w:rsidRPr="0000667E" w:rsidRDefault="0069397A">
      <w:pPr>
        <w:jc w:val="center"/>
        <w:rPr>
          <w:lang w:val="fr-CA"/>
        </w:rPr>
      </w:pPr>
    </w:p>
    <w:p w14:paraId="7E5DD0A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t xml:space="preserve">Rapport final de stage — Synthèse </w:t>
      </w:r>
      <w:proofErr w:type="spellStart"/>
      <w:r w:rsidRPr="0000667E">
        <w:rPr>
          <w:lang w:val="fr-CA"/>
        </w:rPr>
        <w:t>OpenVLA</w:t>
      </w:r>
      <w:proofErr w:type="spellEnd"/>
    </w:p>
    <w:p w14:paraId="701A69E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couplant un robot collaboratif UR et une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composantes de la pipeline et comparaison aux approches robotiques traditionnelles.</w:t>
      </w:r>
    </w:p>
    <w:p w14:paraId="405E085B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Contexte et question directrice</w:t>
      </w:r>
    </w:p>
    <w:p w14:paraId="727356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Quels sont les ingrédients de la « sauce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4DCAB60E" w14:textId="77777777" w:rsidR="0069397A" w:rsidRDefault="00000000">
      <w:pPr>
        <w:pStyle w:val="Titre2"/>
      </w:pPr>
      <w:proofErr w:type="spellStart"/>
      <w:r>
        <w:t>Objectifs</w:t>
      </w:r>
      <w:proofErr w:type="spellEnd"/>
      <w:r>
        <w:t xml:space="preserve"> du stage</w:t>
      </w:r>
    </w:p>
    <w:p w14:paraId="74B72899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Étudier l'architecture générale d'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en produire une description technique claire et structurée.</w:t>
      </w:r>
    </w:p>
    <w:p w14:paraId="319D7CE7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Identifier les différentes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: perception, inférence, génération d'actions et exécution robotique.</w:t>
      </w:r>
    </w:p>
    <w:p w14:paraId="01CD858F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Comparer l'approche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aux approches robotiques traditionnelles (programmation, perception, planification, contrôle).</w:t>
      </w:r>
    </w:p>
    <w:p w14:paraId="4489780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Mettre en place un démonstrateur expérimental UR +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>.</w:t>
      </w:r>
    </w:p>
    <w:p w14:paraId="68CF279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Réaliser l'intégration logicielle et matérielle du démonstrateur.</w:t>
      </w:r>
    </w:p>
    <w:p w14:paraId="6E2DFA4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Effectuer des essais, analyser les résultats et documenter limites et opportunités.</w:t>
      </w:r>
    </w:p>
    <w:p w14:paraId="74E6973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Produire une documentation technique et une synthèse pour l'équipe CCNB-INNOV.</w:t>
      </w:r>
    </w:p>
    <w:p w14:paraId="4D44A9F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Présenter les résultats sous forme de démonstration et présentation technique.</w:t>
      </w:r>
    </w:p>
    <w:p w14:paraId="5E3877F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Table des matières</w:t>
      </w:r>
    </w:p>
    <w:p w14:paraId="375F0A6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541F23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I.1  Définition</w:t>
      </w:r>
      <w:proofErr w:type="gramEnd"/>
      <w:r w:rsidRPr="0000667E">
        <w:rPr>
          <w:lang w:val="fr-CA"/>
        </w:rPr>
        <w:t xml:space="preserve"> et positionnement du modèle</w:t>
      </w:r>
    </w:p>
    <w:p w14:paraId="4994742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I.2  Architecture</w:t>
      </w:r>
      <w:proofErr w:type="gramEnd"/>
      <w:r w:rsidRPr="0000667E">
        <w:rPr>
          <w:lang w:val="fr-CA"/>
        </w:rPr>
        <w:t xml:space="preserve"> technique (encodeur, projecteur, LLM)</w:t>
      </w:r>
    </w:p>
    <w:p w14:paraId="5F39902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I.3  Boucle</w:t>
      </w:r>
      <w:proofErr w:type="gramEnd"/>
      <w:r w:rsidRPr="0000667E">
        <w:rPr>
          <w:lang w:val="fr-CA"/>
        </w:rPr>
        <w:t xml:space="preserve"> Vision — Langage — Action</w:t>
      </w:r>
    </w:p>
    <w:p w14:paraId="3E5B1B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I.4  Modèle</w:t>
      </w:r>
      <w:proofErr w:type="gramEnd"/>
      <w:r w:rsidRPr="0000667E">
        <w:rPr>
          <w:lang w:val="fr-CA"/>
        </w:rPr>
        <w:t xml:space="preserve"> openvla-7b et contraintes matérielles</w:t>
      </w:r>
    </w:p>
    <w:p w14:paraId="482D86D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159B3150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II.1  Perception</w:t>
      </w:r>
      <w:proofErr w:type="gramEnd"/>
      <w:r w:rsidRPr="0000667E">
        <w:rPr>
          <w:lang w:val="fr-CA"/>
        </w:rPr>
        <w:t xml:space="preserve">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7DBF94E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II.2  Inférence</w:t>
      </w:r>
      <w:proofErr w:type="gramEnd"/>
      <w:r w:rsidRPr="0000667E">
        <w:rPr>
          <w:lang w:val="fr-CA"/>
        </w:rPr>
        <w:t xml:space="preserve">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>)</w:t>
      </w:r>
    </w:p>
    <w:p w14:paraId="39C0C07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II.3  Génération</w:t>
      </w:r>
      <w:proofErr w:type="gramEnd"/>
      <w:r w:rsidRPr="0000667E">
        <w:rPr>
          <w:lang w:val="fr-CA"/>
        </w:rPr>
        <w:t xml:space="preserve"> d'actions et format de sortie</w:t>
      </w:r>
    </w:p>
    <w:p w14:paraId="32A40E4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II.4  Exécution</w:t>
      </w:r>
      <w:proofErr w:type="gramEnd"/>
      <w:r w:rsidRPr="0000667E">
        <w:rPr>
          <w:lang w:val="fr-CA"/>
        </w:rPr>
        <w:t xml:space="preserve">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AC3FE4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II.5  Flux</w:t>
      </w:r>
      <w:proofErr w:type="gramEnd"/>
      <w:r w:rsidRPr="0000667E">
        <w:rPr>
          <w:lang w:val="fr-CA"/>
        </w:rPr>
        <w:t xml:space="preserve">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2BFFA14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08DAB0F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III.1  Programmation</w:t>
      </w:r>
      <w:proofErr w:type="gramEnd"/>
      <w:r w:rsidRPr="0000667E">
        <w:rPr>
          <w:lang w:val="fr-CA"/>
        </w:rPr>
        <w:t xml:space="preserve"> de tâches</w:t>
      </w:r>
    </w:p>
    <w:p w14:paraId="48C449A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III.2  Perception</w:t>
      </w:r>
      <w:proofErr w:type="gramEnd"/>
      <w:r w:rsidRPr="0000667E">
        <w:rPr>
          <w:lang w:val="fr-CA"/>
        </w:rPr>
        <w:t xml:space="preserve"> et représentation de la scène</w:t>
      </w:r>
    </w:p>
    <w:p w14:paraId="2D4A558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III.3  Planification</w:t>
      </w:r>
      <w:proofErr w:type="gramEnd"/>
      <w:r w:rsidRPr="0000667E">
        <w:rPr>
          <w:lang w:val="fr-CA"/>
        </w:rPr>
        <w:t>, contrôle et intégration</w:t>
      </w:r>
    </w:p>
    <w:p w14:paraId="17C0B9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III.4  Synthèse</w:t>
      </w:r>
      <w:proofErr w:type="gramEnd"/>
      <w:r w:rsidRPr="0000667E">
        <w:rPr>
          <w:lang w:val="fr-CA"/>
        </w:rPr>
        <w:t xml:space="preserve"> pour le démonstrateur CCNB-INNOV</w:t>
      </w:r>
    </w:p>
    <w:p w14:paraId="57971F3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I.1 Définition et positionnement du modèle</w:t>
      </w:r>
    </w:p>
    <w:p w14:paraId="310DBB49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I.2 Architecture technique (encodeur, projecteur, LLM)</w:t>
      </w:r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>
        <w:t>Figure 1 — Architecture conceptuelle OpenVLA (boucle VLA, entrées image + langage, sortie tokens d'action).</w:t>
      </w:r>
    </w:p>
    <w:p w14:paraId="4E8A73FF" w14:textId="7DF2AB96" w:rsidR="0069397A" w:rsidRDefault="0069397A">
      <w:pPr>
        <w:jc w:val="center"/>
      </w:pPr>
    </w:p>
    <w:p w14:paraId="3090D5D4" w14:textId="462A6914" w:rsidR="0069397A" w:rsidRPr="0000667E" w:rsidRDefault="00000000">
      <w:pPr>
        <w:rPr>
          <w:lang w:val="fr-CA"/>
        </w:rPr>
      </w:pPr>
      <w:r w:rsidRPr="0000667E">
        <w:rPr>
          <w:lang w:val="fr-CA"/>
        </w:rPr>
      </w:r>
      <w:r w:rsidR="0000667E">
        <w:rPr>
          <w:noProof/>
        </w:rPr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0667E">
        <w:rPr>
          <w:lang w:val="fr-CA"/>
        </w:rPr>
      </w:r>
      <w:proofErr w:type="spellEnd"/>
      <w:r w:rsidRPr="0000667E">
        <w:rPr>
          <w:lang w:val="fr-CA"/>
        </w:rPr>
      </w:r>
      <w:proofErr w:type="gramStart"/>
      <w:r w:rsidRPr="0000667E">
        <w:rPr>
          <w:lang w:val="fr-CA"/>
        </w:rPr>
      </w:r>
      <w:proofErr w:type="gramEnd"/>
      <w:r w:rsidRPr="0000667E">
        <w:rPr>
          <w:lang w:val="fr-CA"/>
        </w:rPr>
      </w:r>
    </w:p>
    <w:p>
      <w:r>
        <w:t>Le décodeur LLM représente plus de 95 % du poids du modèle (~15 Go en FP16). Une GPU NVIDIA avec VRAM suffisante (≥ 16 Go) est requise pour l'inférence locale du modèle openvla-7b.</w:t>
      </w:r>
    </w:p>
    <w:p>
      <w:r>
        <w:t>La figure 1 résume la boucle VLA : vision (image de la scène), langage (consigne utilisateur) et action (tokens convertis en commandes robot). L'architecture interne combine SigLIP/ViT,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>
      <w:r>
        <w:t>Figure 2 — Système robotique et de vision Zivid : pipeline Zivid + YOLO + OpenVLA (capture RGB/profondeur, détection 2D, coordonnées 3D, inférence, exécution UR).</w:t>
      </w:r>
    </w:p>
    <w:p w14:paraId="19D847DA" w14:textId="640DEB5F" w:rsidR="0000667E" w:rsidRDefault="0000667E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122D8DEE">
            <wp:simplePos x="0" y="0"/>
            <wp:positionH relativeFrom="column">
              <wp:posOffset>-883180</wp:posOffset>
            </wp:positionH>
            <wp:positionV relativeFrom="paragraph">
              <wp:posOffset>267003</wp:posOffset>
            </wp:positionV>
            <wp:extent cx="6926541" cy="3800901"/>
            <wp:effectExtent l="0" t="0" r="8255" b="9525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6541" cy="38009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2EBAC58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>
        <w:t>Figure 3 — Poids des modèles par composant (SigLIP, Prismatic, Llama 2 7B, action head).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I.3 Boucle Vision — Langage — Action</w:t>
      </w:r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>
        <w:t>Figure 4 — Vue macro du flux de données OpenVLA (instruction, capture, encodage SigLIP, décodeur Llama 2, action head,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I.4 Modèle openvla-7b et contraintes matérielles</w:t>
      </w:r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0BA746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Pour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l'image est convertie RGBA → RGB et redimensionnée à 224×224 px (scripts/</w:t>
      </w:r>
      <w:proofErr w:type="spellStart"/>
      <w:r w:rsidRPr="0000667E">
        <w:rPr>
          <w:lang w:val="fr-CA"/>
        </w:rPr>
        <w:t>integration</w:t>
      </w:r>
      <w:proofErr w:type="spellEnd"/>
      <w:r w:rsidRPr="0000667E">
        <w:rPr>
          <w:lang w:val="fr-CA"/>
        </w:rPr>
        <w:t>/test/test_zivid_openvla.py). La géométrie 3D reste disponible pour calibration, alignement ou futures extensions du démonstrateur.</w:t>
      </w:r>
    </w:p>
    <w:p>
      <w:r>
        <w:t>YOLO : rapide, classes COCO, XYZ dans le prompt. Grounding DINO : consigne naturelle, flexibilité sémantique, XYZ hors prompt OpenVLA. Détail : OpenVLA_day07_robot_data.docx.</w:t>
      </w:r>
    </w:p>
    <w:p>
      <w:pPr>
        <w:pStyle w:val="Titre3"/>
      </w:pPr>
      <w:r>
        <w:t>II.1.3 Comparaison YOLO vs Grounding DINO</w:t>
      </w:r>
    </w:p>
    <w:p>
      <w:pPr>
        <w:pStyle w:val="Listepuces"/>
      </w:pPr>
      <w:r>
        <w:t>scripts/openVLA_ZIVID/test/test_zivid_groundingDino.py — pipeline Grounding DINO.</w:t>
      </w:r>
    </w:p>
    <w:p>
      <w:r>
        <w:t>Grounding DINO (grounding-dino-base) accepte une requête texte libre (ex. « cell phone. »). Même projection 3D. Le prompt OpenVLA ne contient que pick up the {label} — les XYZ restent pour le contrôleur robot.</w:t>
      </w:r>
    </w:p>
    <w:p>
      <w:pPr>
        <w:pStyle w:val="Titre3"/>
      </w:pPr>
      <w:r>
        <w:t>II.1.2 Grounding DINO — détection open-vocabulary (jour 07)</w:t>
      </w:r>
    </w:p>
    <w:p>
      <w:pPr>
        <w:pStyle w:val="Listepuces"/>
      </w:pPr>
      <w:r>
        <w:t>scripts/openVLA_ZIVID/functions/returnAllPositions.py — capture + YOLO + liste 3D.</w:t>
      </w:r>
    </w:p>
    <w:p>
      <w:pPr>
        <w:pStyle w:val="Listepuces"/>
      </w:pPr>
      <w:r>
        <w:t>scripts/openVLA_ZIVID/test/zivid_yolo_openvla.py — pipeline YOLO complet.</w:t>
      </w:r>
    </w:p>
    <w:p>
      <w:r>
        <w:t>YOLOv8n détecte des objets COCO en 2D ; le centre (u,v) est projeté dans le nuage Zivid pour obtenir (X,Y,Z). Le prompt OpenVLA inclut le label et la position : pick up the {label} at position X=… Y=… Z=…</w:t>
      </w:r>
    </w:p>
    <w:p>
      <w:pPr>
        <w:pStyle w:val="Titre3"/>
      </w:pPr>
      <w:r>
        <w:t>II.1.1 Détection YOLOv8 et coordonnées 3D (jour 07)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II.3 Génération d'actions et format de sortie</w:t>
      </w:r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>
        <w:t>Schéma cible : Zivid → détection 2D (YOLO ou Grounding DINO) → coords 3D → prétraitement image + prompt → OpenVLA → action → UR (RTDE) → nouvelle capture.</w:t>
      </w:r>
    </w:p>
    <w:p w14:paraId="17D91036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II.5 Flux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>
        <w:t>Entrées modèle : image RGB 224×224 (Zivid) + consigne texte ; jour 07 — variante YOLO (label + XYZ dans le prompt) ou Grounding DINO (label seul, XYZ pour le robot).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28928DAD" w14:textId="77777777" w:rsidR="0069397A" w:rsidRDefault="00000000">
      <w:pPr>
        <w:pStyle w:val="Titre2"/>
      </w:pPr>
      <w:r>
        <w:t xml:space="preserve">III.1 </w:t>
      </w:r>
      <w:proofErr w:type="spellStart"/>
      <w:r>
        <w:t>Programmation</w:t>
      </w:r>
      <w:proofErr w:type="spellEnd"/>
      <w:r>
        <w:t xml:space="preserve"> de </w:t>
      </w:r>
      <w:proofErr w:type="spellStart"/>
      <w:r>
        <w:t>tâches</w:t>
      </w:r>
      <w:proofErr w:type="spellEnd"/>
    </w:p>
    <w:p>
      <w:pPr/>
      <w:r>
        <w:t>OpenVLA peut aider le robot à : mieux comprendre la scène ; mieux choisir l'action ; mieux adapter le mouvement.</w:t>
      </w:r>
    </w:p>
    <w:p>
      <w:pPr>
        <w:pStyle w:val="Titre3"/>
      </w:pPr>
      <w:r>
        <w:t>III.1 — Robotique classique seule</w:t>
      </w:r>
    </w:p>
    <w:p>
      <w:pPr/>
      <w:r>
        <w:t>En robotique classique seule, le robot peut aller précisément au XYZ. Mais il ne comprend pas forcément quoi prendre, dans quel ordre, ni comment s'adapter au contexte.</w:t>
      </w:r>
    </w:p>
    <w:p>
      <w:pPr>
        <w:pStyle w:val="Titre3"/>
      </w:pPr>
      <w:r>
        <w:t>III.1 — Ce qu'OpenVLA ajoute</w:t>
      </w:r>
    </w:p>
    <w:p>
      <w:pPr>
        <w:pStyle w:val="Listepuces"/>
      </w:pPr>
      <w:r>
        <w:t>Compréhension du langage (consignes en langage naturel).</w:t>
      </w:r>
    </w:p>
    <w:p>
      <w:pPr>
        <w:pStyle w:val="Listepuces"/>
      </w:pPr>
      <w:r>
        <w:t>Stratégie et planification implicite dans le modèle VLA.</w:t>
      </w:r>
    </w:p>
    <w:p>
      <w:pPr>
        <w:pStyle w:val="Listepuces"/>
      </w:pPr>
      <w:r>
        <w:t>Adaptation et comportement contextuel.</w:t>
      </w:r>
    </w:p>
    <w:p>
      <w:pPr/>
      <w:r>
        <w:t>Exemples de consignes que le classique peine à interpréter seul : « la tasse est derrière un obstacle » ; « ouvrir le tiroir avant ».</w:t>
      </w:r>
    </w:p>
    <w:p>
      <w:pPr/>
      <w:r>
        <w:t>Le démonstrateur du stage reste hybride : RTDE/URScript pour l'exécution prévisible, OpenVLA pour la décision image + langage → action.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397A" w14:paraId="659B43BB" w14:textId="77777777">
        <w:tc>
          <w:tcPr>
            <w:tcW w:w="2880" w:type="dxa"/>
          </w:tcPr>
          <w:p w14:paraId="1951DFC5" w14:textId="77777777" w:rsidR="0069397A" w:rsidRDefault="00000000">
            <w:r>
              <w:t>Critère</w:t>
            </w:r>
          </w:p>
        </w:tc>
        <w:tc>
          <w:tcPr>
            <w:tcW w:w="2880" w:type="dxa"/>
          </w:tcPr>
          <w:p w14:paraId="75024BB3" w14:textId="77777777" w:rsidR="0069397A" w:rsidRDefault="00000000">
            <w:r>
              <w:t>Robotique traditionnelle</w:t>
            </w:r>
          </w:p>
        </w:tc>
        <w:tc>
          <w:tcPr>
            <w:tcW w:w="2880" w:type="dxa"/>
          </w:tcPr>
          <w:p w14:paraId="741F08A3" w14:textId="77777777" w:rsidR="0069397A" w:rsidRDefault="00000000">
            <w:r>
              <w:t>OpenVLA</w:t>
            </w:r>
          </w:p>
        </w:tc>
      </w:tr>
      <w:tr w:rsidR="0069397A" w14:paraId="6568DD3F" w14:textId="77777777">
        <w:tc>
          <w:tcPr>
            <w:tcW w:w="2880" w:type="dxa"/>
          </w:tcPr>
          <w:p w14:paraId="10825A24" w14:textId="77777777" w:rsidR="0069397A" w:rsidRDefault="00000000">
            <w:r>
              <w:t>Spécification tâche</w:t>
            </w:r>
          </w:p>
        </w:tc>
        <w:tc>
          <w:tcPr>
            <w:tcW w:w="2880" w:type="dxa"/>
          </w:tcPr>
          <w:p w14:paraId="73C8DE8F" w14:textId="77777777" w:rsidR="0069397A" w:rsidRDefault="00000000">
            <w:r>
              <w:t>Programme URScript, waypoints, logique if/while</w:t>
            </w:r>
          </w:p>
        </w:tc>
        <w:tc>
          <w:tcPr>
            <w:tcW w:w="2880" w:type="dxa"/>
          </w:tcPr>
          <w:p w14:paraId="7C0EF8B9" w14:textId="77777777" w:rsidR="0069397A" w:rsidRDefault="00000000">
            <w:r>
              <w:t>Consigne en langage naturel</w:t>
            </w:r>
          </w:p>
        </w:tc>
      </w:tr>
      <w:tr w:rsidR="0069397A" w14:paraId="6B59D7ED" w14:textId="77777777">
        <w:tc>
          <w:tcPr>
            <w:tcW w:w="2880" w:type="dxa"/>
          </w:tcPr>
          <w:p w14:paraId="02FCA676" w14:textId="77777777" w:rsidR="0069397A" w:rsidRDefault="00000000">
            <w:r>
              <w:t>Généricité</w:t>
            </w:r>
          </w:p>
        </w:tc>
        <w:tc>
          <w:tcPr>
            <w:tcW w:w="2880" w:type="dxa"/>
          </w:tcPr>
          <w:p w14:paraId="318AB7E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Une tâche = un programme dédié</w:t>
            </w:r>
          </w:p>
        </w:tc>
        <w:tc>
          <w:tcPr>
            <w:tcW w:w="2880" w:type="dxa"/>
          </w:tcPr>
          <w:p w14:paraId="31BE4495" w14:textId="77777777" w:rsidR="0069397A" w:rsidRDefault="00000000">
            <w:r>
              <w:t xml:space="preserve">Politique </w:t>
            </w:r>
            <w:proofErr w:type="spellStart"/>
            <w:r>
              <w:t>generaliste</w:t>
            </w:r>
            <w:proofErr w:type="spellEnd"/>
            <w:r>
              <w:t>, fine-tuning possible</w:t>
            </w:r>
          </w:p>
        </w:tc>
      </w:tr>
      <w:tr w:rsidR="0069397A" w:rsidRPr="0000667E" w14:paraId="7172B697" w14:textId="77777777">
        <w:tc>
          <w:tcPr>
            <w:tcW w:w="2880" w:type="dxa"/>
          </w:tcPr>
          <w:p w14:paraId="70BD8A18" w14:textId="77777777" w:rsidR="0069397A" w:rsidRDefault="00000000">
            <w:r>
              <w:t>Itération</w:t>
            </w:r>
          </w:p>
        </w:tc>
        <w:tc>
          <w:tcPr>
            <w:tcW w:w="2880" w:type="dxa"/>
          </w:tcPr>
          <w:p w14:paraId="3267A33F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Modifier code et poses manuellement</w:t>
            </w:r>
          </w:p>
        </w:tc>
        <w:tc>
          <w:tcPr>
            <w:tcW w:w="2880" w:type="dxa"/>
          </w:tcPr>
          <w:p w14:paraId="4CEE6A5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Changer la consigne texte ou fine-tuner</w:t>
            </w:r>
          </w:p>
        </w:tc>
      </w:tr>
      <w:tr w:rsidR="0069397A" w14:paraId="557F8548" w14:textId="77777777">
        <w:tc>
          <w:tcPr>
            <w:tcW w:w="2880" w:type="dxa"/>
          </w:tcPr>
          <w:p w14:paraId="58D3AC06" w14:textId="77777777" w:rsidR="0069397A" w:rsidRDefault="00000000">
            <w:proofErr w:type="spellStart"/>
            <w:r>
              <w:t>Exemple</w:t>
            </w:r>
            <w:proofErr w:type="spellEnd"/>
            <w:r>
              <w:t xml:space="preserve"> stage</w:t>
            </w:r>
          </w:p>
        </w:tc>
        <w:tc>
          <w:tcPr>
            <w:tcW w:w="2880" w:type="dxa"/>
          </w:tcPr>
          <w:p w14:paraId="4B7B550B" w14:textId="77777777" w:rsidR="0069397A" w:rsidRDefault="00000000">
            <w:r>
              <w:t>trace_A(n) — 5 poses, boucle while</w:t>
            </w:r>
          </w:p>
        </w:tc>
        <w:tc>
          <w:tcPr>
            <w:tcW w:w="2880" w:type="dxa"/>
          </w:tcPr>
          <w:p w14:paraId="557A724B" w14:textId="77777777" w:rsidR="0069397A" w:rsidRDefault="00000000">
            <w:r>
              <w:t>predict_action() — instruction « pick up… »</w:t>
            </w:r>
          </w:p>
        </w:tc>
      </w:tr>
    </w:tbl>
    <w:p w14:paraId="1828F36D" w14:textId="77777777" w:rsidR="0069397A" w:rsidRDefault="0069397A"/>
    <w:p w14:paraId="760F4F0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III.2 Perception et représentation de la scène</w:t>
      </w:r>
    </w:p>
    <w:p>
      <w:pPr/>
      <w:r>
        <w:t>Robot classique — il sait où est la cible (ex. où est la balle), mais il peut heurter l'obstacle, ne pas comprendre la scène dans son ensemble, ou échouer si la trajectoire change.</w:t>
      </w:r>
    </w:p>
    <w:p>
      <w:pPr/>
      <w:r>
        <w:t>OpenVLA peut comprendre une consigne du type « il y a un obstacle » et orienter la décision : contourner, déplacer un objet, changer l'approche, réessayer autrement.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>
        <w:t>Stage : Zivid fournit 2D et 3D ; OpenVLA consomme le RGB 224×224. YOLOv8n (classes COCO) ou Grounding DINO (texte libre) relient détection 2D au nuage de points (Figure 2). Voir comparaison jour 07.</w:t>
      </w:r>
    </w:p>
    <w:p w14:paraId="23208C32" w14:textId="77777777" w:rsidR="0069397A" w:rsidRDefault="00000000">
      <w:pPr>
        <w:pStyle w:val="Titre2"/>
      </w:pPr>
      <w:r>
        <w:t xml:space="preserve">III.3 Planification, </w:t>
      </w:r>
      <w:proofErr w:type="spellStart"/>
      <w:r>
        <w:t>contrôle</w:t>
      </w:r>
      <w:proofErr w:type="spellEnd"/>
      <w:r>
        <w:t xml:space="preserve"> et intégration</w:t>
      </w:r>
    </w:p>
    <w:p>
      <w:pPr/>
      <w:r>
        <w:t>OpenVLA aide surtout à :</w:t>
      </w:r>
    </w:p>
    <w:p>
      <w:pPr>
        <w:pStyle w:val="Listepuces"/>
      </w:pPr>
      <w:r>
        <w:t>Raisonner et planifier à partir de la scène et du langage.</w:t>
      </w:r>
    </w:p>
    <w:p>
      <w:pPr>
        <w:pStyle w:val="Listepuces"/>
      </w:pPr>
      <w:r>
        <w:t>Adapter le mouvement et corriger en boucle fermée.</w:t>
      </w:r>
    </w:p>
    <w:p>
      <w:pPr>
        <w:pStyle w:val="Listepuces"/>
      </w:pPr>
      <w:r>
        <w:t>Gérer des scènes complexes et comprendre le langage humain.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III.4 Synthèse pour le démonstrateur CCNB-INNOV</w:t>
      </w:r>
    </w:p>
    <w:p>
      <w:pPr/>
      <w:r>
        <w:t>Tandis que Zivid + nuage de points fournissent la géométrie précise (RGB, profondeur, XYZ en mètres), OpenVLA apporte la couche sémantique et décisionnelle au-dessus de cette perception.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076353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Les parties IV à VII du rapport (démonstrateur expérimental, essais, documentation, présentation) seront complétées au fil des prochaines journées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I à III (comparaison OpenVLA / robotique classique)</w:t>
      </w:r>
    </w:p>
    <w:sectPr w:rsidR="0069397A" w:rsidRPr="000066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5074B"/>
    <w:rsid w:val="0029639D"/>
    <w:rsid w:val="00326F90"/>
    <w:rsid w:val="0069397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1664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Orgrick Kouonang, Fabrice</cp:lastModifiedBy>
  <cp:revision>2</cp:revision>
  <dcterms:created xsi:type="dcterms:W3CDTF">2013-12-23T23:15:00Z</dcterms:created>
  <dcterms:modified xsi:type="dcterms:W3CDTF">2026-05-25T16:32:00Z</dcterms:modified>
  <cp:category/>
</cp:coreProperties>
</file>