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BCEE3">
      <w:pPr>
        <w:widowControl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How Effective is Multiple-Vantage-Point Domain Control Validation?</w:t>
      </w:r>
    </w:p>
    <w:p w14:paraId="3DDB3804">
      <w:pPr>
        <w:widowControl/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  <w:t>[文章总结]</w:t>
      </w:r>
    </w:p>
    <w:p w14:paraId="2923E45A">
      <w:pPr>
        <w:ind w:firstLine="42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在 Web PKI 领域，证书颁发机构（CA）依赖域名控制验证来确保证书申请人拥有域名</w:t>
      </w:r>
      <w:r>
        <w:rPr>
          <w:rFonts w:hint="eastAsia" w:ascii="宋体" w:hAnsi="宋体" w:eastAsia="宋体" w:cs="宋体"/>
          <w:kern w:val="0"/>
          <w:sz w:val="18"/>
          <w:szCs w:val="18"/>
          <w:lang w:eastAsia="zh-CN" w:bidi="ar"/>
        </w:rPr>
        <w:t>，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然而，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传统的单视角验证容易受到 BGP 劫持，导致攻击者获得伪造证书。多视角验证（multiVA）被提出作为一种新兴防御措施，通过多个地理位置分散的视角点进行验证，旨在检测出具有局部影响的 BGP 劫持。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作者通过构建一个全面的分析框架，首次将真实的互联网路由拓扑、已部署的 RPKI 安全技术以及对 DNS 命名服务器的 BGP 劫持攻击纳入考量，从而对 multiVA 的攻击面进行了现实的建模。该框架对一百多万个真实域名进行了细粒度的互联网规模模拟，以计算域名不受 BGP 劫持影响的比例。</w:t>
      </w:r>
    </w:p>
    <w:p w14:paraId="04BEB811">
      <w:pPr>
        <w:ind w:firstLine="42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研究发现，虽然将 DNS 纳入考量扩大了攻击面，但 Let's Encrypt 的 multiVA 部署仍表现出 88% 的不受 BGP 劫持影响的比例，显著优于单视角验证的 76%。此外，论文强调了 RPKI 的重要性，指出即使是部分部署的 RPKI 也能将安全性提高约 15%，而通过增加视角点或采用完全法定人数（full quorum）策略，弹性可提高至 97% 以上。</w:t>
      </w:r>
    </w:p>
    <w:p w14:paraId="4250FD1F">
      <w:pPr>
        <w:ind w:firstLine="42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论文表明，multiVA 确实是防御 BGP 劫持的有效手段，但其安全性受到视角点选择、法定人数策略和关键基础设施（如 DNS 和 RPKI）部署情况的共同影响。</w:t>
      </w:r>
    </w:p>
    <w:p w14:paraId="7B6D26D1">
      <w:pPr>
        <w:widowControl/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[</w:t>
      </w:r>
      <w:r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  <w:t>优缺点分析</w:t>
      </w: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]</w:t>
      </w:r>
    </w:p>
    <w:p w14:paraId="3A863F8C">
      <w:pPr>
        <w:widowControl/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优点：</w:t>
      </w:r>
    </w:p>
    <w:p w14:paraId="4EC265CF">
      <w:pPr>
        <w:pStyle w:val="11"/>
        <w:widowControl/>
        <w:numPr>
          <w:ilvl w:val="0"/>
          <w:numId w:val="1"/>
        </w:numPr>
        <w:ind w:firstLineChars="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论文首次将对域名权威命名服务器（DNS nameservers）的 BGP 劫持纳入 multiVA 有效性评估，极大地扩展并完善了攻击模型，使其更贴近现实互联网环境。</w:t>
      </w:r>
    </w:p>
    <w:p w14:paraId="6A559063">
      <w:pPr>
        <w:pStyle w:val="11"/>
        <w:widowControl/>
        <w:numPr>
          <w:ilvl w:val="0"/>
          <w:numId w:val="1"/>
        </w:numPr>
        <w:ind w:firstLineChars="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论文使用了真实世界的数据集，并执行了数亿次的细粒度 BGP 攻击模拟，确保了结果的代表性和可信度。基于量化结果，论文不仅评估了现有 multiVA 部署的有效性，更进一步为证书颁发机构（CA）优化配置提供了具体且科学的建议。</w:t>
      </w:r>
    </w:p>
    <w:p w14:paraId="147566C9">
      <w:pPr>
        <w:pStyle w:val="11"/>
        <w:widowControl/>
        <w:numPr>
          <w:ilvl w:val="0"/>
          <w:numId w:val="1"/>
        </w:numPr>
        <w:ind w:firstLineChars="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论文清晰地展示了 RPKI 即使在部分部署的情况下，也能显著提高 multiVA 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安全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性，为推动 RPKI 部署提供了有力的、量化的支持。</w:t>
      </w:r>
    </w:p>
    <w:p w14:paraId="41819880">
      <w:pPr>
        <w:widowControl/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缺点：</w:t>
      </w:r>
    </w:p>
    <w:p w14:paraId="2F22A669">
      <w:pPr>
        <w:pStyle w:val="11"/>
        <w:widowControl/>
        <w:numPr>
          <w:ilvl w:val="0"/>
          <w:numId w:val="2"/>
        </w:numPr>
        <w:ind w:firstLineChars="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ascii="宋体" w:hAnsi="宋体" w:eastAsia="宋体" w:cs="宋体"/>
          <w:kern w:val="0"/>
          <w:sz w:val="18"/>
          <w:szCs w:val="18"/>
          <w:lang w:bidi="ar"/>
        </w:rPr>
        <w:t>论文主要关注了“等长前缀劫持”和“等长前缀预置攻击”，尽管其结论已经很有价值，但在处理更精细、更难防御的“子前缀劫持”时，其分析可能不够充分或需要更复杂的模型。</w:t>
      </w:r>
      <w:bookmarkStart w:id="0" w:name="_GoBack"/>
      <w:bookmarkEnd w:id="0"/>
    </w:p>
    <w:p w14:paraId="5FF61BA2">
      <w:pPr>
        <w:pStyle w:val="11"/>
        <w:widowControl/>
        <w:numPr>
          <w:ilvl w:val="0"/>
          <w:numId w:val="2"/>
        </w:numPr>
        <w:ind w:firstLineChars="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ascii="宋体" w:hAnsi="宋体" w:eastAsia="宋体" w:cs="宋体"/>
          <w:kern w:val="0"/>
          <w:sz w:val="18"/>
          <w:szCs w:val="18"/>
          <w:lang w:bidi="ar"/>
        </w:rPr>
        <w:t>论文认为受 DNSSEC 保护的 DNS 服务器不受 BGP 劫持影响。虽然在理论上正确，但现实中 DNSSEC 的部署、维护和验证的复杂性可能导致新的攻击向量（例如，验证器本身的故障或攻击），这在模型中被理想化处理了。</w:t>
      </w:r>
    </w:p>
    <w:p w14:paraId="23107F76">
      <w:pPr>
        <w:widowControl/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[问题与思考</w:t>
      </w: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]</w:t>
      </w:r>
    </w:p>
    <w:p w14:paraId="3E5027AC">
      <w:pPr>
        <w:widowControl/>
        <w:ind w:firstLine="420" w:firstLineChars="0"/>
        <w:rPr>
          <w:rFonts w:ascii="宋体" w:hAnsi="宋体" w:eastAsia="宋体" w:cs="宋体"/>
          <w:b w:val="0"/>
          <w:bCs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  <w:t>疑问：</w:t>
      </w:r>
      <w:r>
        <w:rPr>
          <w:rFonts w:ascii="宋体" w:hAnsi="宋体" w:eastAsia="宋体" w:cs="宋体"/>
          <w:b w:val="0"/>
          <w:bCs w:val="0"/>
          <w:sz w:val="18"/>
          <w:szCs w:val="18"/>
        </w:rPr>
        <w:t>论文使用“弹性”（Resilience）来衡量域名的安全性，即域名不受攻击影响的互联网部分比例。虽然这是一个量化的、可操作的指标，但它衡量的是攻击者成功绕过验证的难度，而非实际攻击发生的频率。如果一个高风险的域名同时是高价值的（如银行），那么其真实风险是极高的。如何将域名价值/吸引力纳入风险评估框架？</w:t>
      </w:r>
    </w:p>
    <w:p w14:paraId="10368311">
      <w:pPr>
        <w:widowControl/>
        <w:ind w:firstLine="420" w:firstLineChars="0"/>
        <w:rPr>
          <w:rFonts w:hint="eastAsia" w:ascii="宋体" w:hAnsi="宋体" w:eastAsia="宋体" w:cs="宋体"/>
          <w:b w:val="0"/>
          <w:bCs w:val="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思考：</w:t>
      </w:r>
      <w:r>
        <w:rPr>
          <w:rFonts w:ascii="宋体" w:hAnsi="宋体" w:eastAsia="宋体" w:cs="宋体"/>
          <w:b w:val="0"/>
          <w:bCs w:val="0"/>
          <w:sz w:val="18"/>
          <w:szCs w:val="18"/>
        </w:rPr>
        <w:t>可以构建一个综合风险评分模型，将论文的技术弹性指标作为抵御攻击的难度因子，与业务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重要度</w:t>
      </w:r>
      <w:r>
        <w:rPr>
          <w:rFonts w:ascii="宋体" w:hAnsi="宋体" w:eastAsia="宋体" w:cs="宋体"/>
          <w:b w:val="0"/>
          <w:bCs w:val="0"/>
          <w:sz w:val="18"/>
          <w:szCs w:val="18"/>
        </w:rPr>
        <w:t>相乘。其中，业务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重要度</w:t>
      </w:r>
      <w:r>
        <w:rPr>
          <w:rFonts w:ascii="宋体" w:hAnsi="宋体" w:eastAsia="宋体" w:cs="宋体"/>
          <w:b w:val="0"/>
          <w:bCs w:val="0"/>
          <w:sz w:val="18"/>
          <w:szCs w:val="18"/>
        </w:rPr>
        <w:t>可以根据域名的类型、流量、承载的服务敏感度等进行量化分级。这样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可以</w:t>
      </w:r>
      <w:r>
        <w:rPr>
          <w:rFonts w:ascii="宋体" w:hAnsi="宋体" w:eastAsia="宋体" w:cs="宋体"/>
          <w:b w:val="0"/>
          <w:bCs w:val="0"/>
          <w:sz w:val="18"/>
          <w:szCs w:val="18"/>
        </w:rPr>
        <w:t>使得攻击难度低但收益/影响大的风险得分显著高于其他域名，指导 CA 或域名所有者优先进行防御。</w:t>
      </w:r>
    </w:p>
    <w:p w14:paraId="7D846C77">
      <w:pPr>
        <w:rPr>
          <w:rFonts w:ascii="宋体" w:hAnsi="宋体" w:eastAsia="宋体" w:cs="宋体"/>
          <w:kern w:val="0"/>
          <w:sz w:val="18"/>
          <w:szCs w:val="18"/>
          <w:lang w:bidi="ar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  <w:t>[</w:t>
      </w: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bidi="ar"/>
        </w:rPr>
        <w:t>评论</w:t>
      </w:r>
      <w:r>
        <w:rPr>
          <w:rFonts w:ascii="宋体" w:hAnsi="宋体" w:eastAsia="宋体" w:cs="宋体"/>
          <w:b/>
          <w:bCs/>
          <w:kern w:val="0"/>
          <w:sz w:val="18"/>
          <w:szCs w:val="18"/>
          <w:lang w:bidi="ar"/>
        </w:rPr>
        <w:t>]</w:t>
      </w:r>
    </w:p>
    <w:p w14:paraId="25D631DE">
      <w:pPr>
        <w:ind w:firstLine="420"/>
        <w:rPr>
          <w:rFonts w:hint="eastAsia"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在我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看来</w:t>
      </w:r>
      <w:r>
        <w:rPr>
          <w:rFonts w:hint="eastAsia" w:ascii="宋体" w:hAnsi="宋体" w:eastAsia="宋体" w:cs="宋体"/>
          <w:kern w:val="0"/>
          <w:sz w:val="18"/>
          <w:szCs w:val="18"/>
          <w:lang w:eastAsia="zh-CN" w:bidi="ar"/>
        </w:rPr>
        <w:t>，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这篇论文最大的技术突破点，在于它构建的分析框架。它并没有满足于理想化的模型，而是将现实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中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DNS 攻击面的扩大化和 RPKI 的部分部署引入量化评估。这种对真实攻击路径的建模，极大地提升了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安全性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指标的实际意义，填补了此前研究的理论空白。</w:t>
      </w:r>
    </w:p>
    <w:p w14:paraId="67ED4C83">
      <w:pPr>
        <w:ind w:firstLine="420"/>
        <w:rPr>
          <w:rFonts w:ascii="宋体" w:hAnsi="宋体" w:eastAsia="宋体" w:cs="宋体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不过同时，我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认为</w:t>
      </w:r>
      <w:r>
        <w:rPr>
          <w:rFonts w:ascii="宋体" w:hAnsi="宋体" w:eastAsia="宋体" w:cs="宋体"/>
          <w:kern w:val="0"/>
          <w:sz w:val="18"/>
          <w:szCs w:val="18"/>
          <w:lang w:bidi="ar"/>
        </w:rPr>
        <w:t>这项工作仍存在一些值得改进的地方</w:t>
      </w:r>
      <w:r>
        <w:rPr>
          <w:rFonts w:hint="eastAsia" w:ascii="宋体" w:hAnsi="宋体" w:eastAsia="宋体" w:cs="宋体"/>
          <w:kern w:val="0"/>
          <w:sz w:val="18"/>
          <w:szCs w:val="18"/>
          <w:lang w:eastAsia="zh-CN" w:bidi="ar"/>
        </w:rPr>
        <w:t>：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论文主要侧重于等长 BGP 攻击的缓解，但对于子前缀劫持这种更具挑战性的场景虽然有所讨论，但缺乏同等细粒度的、大规模的量化分析。总体而言，我认为这篇论文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很不错，不仅在方法上具有创新性，而且其对防御系统的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构建</w:t>
      </w:r>
      <w:r>
        <w:rPr>
          <w:rFonts w:hint="eastAsia" w:ascii="宋体" w:hAnsi="宋体" w:eastAsia="宋体" w:cs="宋体"/>
          <w:kern w:val="0"/>
          <w:sz w:val="18"/>
          <w:szCs w:val="18"/>
          <w:lang w:bidi="ar"/>
        </w:rPr>
        <w:t>和评估也值得学习借鉴。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434B1"/>
    <w:multiLevelType w:val="multilevel"/>
    <w:tmpl w:val="089434B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3834DDD"/>
    <w:multiLevelType w:val="multilevel"/>
    <w:tmpl w:val="43834DD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1947CF"/>
    <w:rsid w:val="000326DA"/>
    <w:rsid w:val="00034A78"/>
    <w:rsid w:val="000562D2"/>
    <w:rsid w:val="000707E0"/>
    <w:rsid w:val="00072B55"/>
    <w:rsid w:val="00073481"/>
    <w:rsid w:val="000864BF"/>
    <w:rsid w:val="000978B4"/>
    <w:rsid w:val="000B4E67"/>
    <w:rsid w:val="000F4A92"/>
    <w:rsid w:val="00184FB4"/>
    <w:rsid w:val="00207805"/>
    <w:rsid w:val="002A5B40"/>
    <w:rsid w:val="00306199"/>
    <w:rsid w:val="0031119A"/>
    <w:rsid w:val="0032556F"/>
    <w:rsid w:val="00375DCB"/>
    <w:rsid w:val="00377054"/>
    <w:rsid w:val="00382D18"/>
    <w:rsid w:val="00384B03"/>
    <w:rsid w:val="003A21BA"/>
    <w:rsid w:val="003E4F39"/>
    <w:rsid w:val="003F714F"/>
    <w:rsid w:val="00406DDA"/>
    <w:rsid w:val="00421933"/>
    <w:rsid w:val="0045744B"/>
    <w:rsid w:val="004870D2"/>
    <w:rsid w:val="004B1948"/>
    <w:rsid w:val="004F3029"/>
    <w:rsid w:val="00550120"/>
    <w:rsid w:val="00583FC0"/>
    <w:rsid w:val="005B344C"/>
    <w:rsid w:val="006255D8"/>
    <w:rsid w:val="00632625"/>
    <w:rsid w:val="00644239"/>
    <w:rsid w:val="006B47DA"/>
    <w:rsid w:val="00727657"/>
    <w:rsid w:val="00742980"/>
    <w:rsid w:val="00743927"/>
    <w:rsid w:val="00762AE1"/>
    <w:rsid w:val="00770ED8"/>
    <w:rsid w:val="007C5725"/>
    <w:rsid w:val="007D63F0"/>
    <w:rsid w:val="008112A9"/>
    <w:rsid w:val="00811B6C"/>
    <w:rsid w:val="008607DD"/>
    <w:rsid w:val="00863450"/>
    <w:rsid w:val="008B1C1B"/>
    <w:rsid w:val="008C1BD1"/>
    <w:rsid w:val="008C4981"/>
    <w:rsid w:val="008E6B97"/>
    <w:rsid w:val="009008DE"/>
    <w:rsid w:val="009078A5"/>
    <w:rsid w:val="00932EEF"/>
    <w:rsid w:val="009405B9"/>
    <w:rsid w:val="00975D84"/>
    <w:rsid w:val="009D080D"/>
    <w:rsid w:val="009D2B45"/>
    <w:rsid w:val="009E7082"/>
    <w:rsid w:val="00A06B32"/>
    <w:rsid w:val="00A11841"/>
    <w:rsid w:val="00A626AB"/>
    <w:rsid w:val="00A728B6"/>
    <w:rsid w:val="00A758E0"/>
    <w:rsid w:val="00A950FA"/>
    <w:rsid w:val="00A95979"/>
    <w:rsid w:val="00AC213C"/>
    <w:rsid w:val="00AC6102"/>
    <w:rsid w:val="00AC6218"/>
    <w:rsid w:val="00AF0E80"/>
    <w:rsid w:val="00B00C4B"/>
    <w:rsid w:val="00B070AA"/>
    <w:rsid w:val="00B147DB"/>
    <w:rsid w:val="00B32890"/>
    <w:rsid w:val="00B77E47"/>
    <w:rsid w:val="00BE1E67"/>
    <w:rsid w:val="00BE5500"/>
    <w:rsid w:val="00BF68F6"/>
    <w:rsid w:val="00C15E23"/>
    <w:rsid w:val="00C61DBB"/>
    <w:rsid w:val="00C652B4"/>
    <w:rsid w:val="00CB76AA"/>
    <w:rsid w:val="00CD745D"/>
    <w:rsid w:val="00CF052C"/>
    <w:rsid w:val="00D45468"/>
    <w:rsid w:val="00D60474"/>
    <w:rsid w:val="00DA1413"/>
    <w:rsid w:val="00DD61BE"/>
    <w:rsid w:val="00E77137"/>
    <w:rsid w:val="00EC1BEB"/>
    <w:rsid w:val="00F47612"/>
    <w:rsid w:val="00F67A1D"/>
    <w:rsid w:val="00F90CB7"/>
    <w:rsid w:val="00FA3DC6"/>
    <w:rsid w:val="00FA711E"/>
    <w:rsid w:val="00FB6415"/>
    <w:rsid w:val="00FC72B2"/>
    <w:rsid w:val="00FD194B"/>
    <w:rsid w:val="00FE191B"/>
    <w:rsid w:val="00FE4CD4"/>
    <w:rsid w:val="0AE79F83"/>
    <w:rsid w:val="11E27966"/>
    <w:rsid w:val="15282D26"/>
    <w:rsid w:val="1BFFA7B8"/>
    <w:rsid w:val="2BCB33EA"/>
    <w:rsid w:val="36AFE9F4"/>
    <w:rsid w:val="4A1947CF"/>
    <w:rsid w:val="576523F7"/>
    <w:rsid w:val="5F4FD589"/>
    <w:rsid w:val="604F3526"/>
    <w:rsid w:val="68577E50"/>
    <w:rsid w:val="6BDF7BD5"/>
    <w:rsid w:val="73B8893C"/>
    <w:rsid w:val="7BFD3B10"/>
    <w:rsid w:val="7C3D6474"/>
    <w:rsid w:val="7E7FB8FC"/>
    <w:rsid w:val="7FBFB6EF"/>
    <w:rsid w:val="9FBC9DBB"/>
    <w:rsid w:val="BF6BA9F6"/>
    <w:rsid w:val="DB3AD30C"/>
    <w:rsid w:val="DF3726BD"/>
    <w:rsid w:val="F7F773CC"/>
    <w:rsid w:val="FBC7A426"/>
    <w:rsid w:val="FCDF3647"/>
    <w:rsid w:val="FDDFA6B1"/>
    <w:rsid w:val="FFB333C0"/>
    <w:rsid w:val="FFE74C19"/>
    <w:rsid w:val="FFF4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styleId="8">
    <w:name w:val="Strong"/>
    <w:basedOn w:val="7"/>
    <w:qFormat/>
    <w:uiPriority w:val="0"/>
    <w:rPr>
      <w:b/>
      <w:bCs/>
    </w:rPr>
  </w:style>
  <w:style w:type="character" w:customStyle="1" w:styleId="9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1344</Words>
  <Characters>1500</Characters>
  <Lines>10</Lines>
  <Paragraphs>3</Paragraphs>
  <TotalTime>1</TotalTime>
  <ScaleCrop>false</ScaleCrop>
  <LinksUpToDate>false</LinksUpToDate>
  <CharactersWithSpaces>1516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2025-10-13T11:10:00Z</dcterms:created>
  <dc:creator>d</dc:creator>
  <cp:lastModifiedBy>谭柘</cp:lastModifiedBy>
  <dcterms:modified xsi:type="dcterms:W3CDTF">2025-12-01T07:22:18Z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4E275ABFA33F46748085F33DE82BC93F_13</vt:lpwstr>
  </property>
  <property fmtid="{D5CDD505-2E9C-101B-9397-08002B2CF9AE}" pid="4" name="KSOTemplateDocerSaveRecord">
    <vt:lpwstr>eyJoZGlkIjoiNjM4YTEwZmEwNWU4MThiNmI5NThkYjUyOWRkMTUyZGQiLCJ1c2VySWQiOiIyNzU3MDYzMDcifQ==</vt:lpwstr>
  </property>
</Properties>
</file>