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B16E" w14:textId="006B4E40" w:rsidR="0069087E" w:rsidRPr="0069087E" w:rsidRDefault="0069087E" w:rsidP="0069087E">
      <w:pPr>
        <w:spacing w:line="480" w:lineRule="auto"/>
        <w:jc w:val="center"/>
        <w:rPr>
          <w:rFonts w:ascii="Times New Roman" w:hAnsi="Times New Roman" w:cs="Times New Roman"/>
          <w:b/>
          <w:bCs/>
          <w:sz w:val="36"/>
          <w:szCs w:val="36"/>
          <w:u w:val="single"/>
        </w:rPr>
      </w:pPr>
      <w:r w:rsidRPr="0069087E">
        <w:rPr>
          <w:rFonts w:ascii="Times New Roman" w:hAnsi="Times New Roman" w:cs="Times New Roman"/>
          <w:b/>
          <w:bCs/>
          <w:sz w:val="36"/>
          <w:szCs w:val="36"/>
          <w:u w:val="single"/>
        </w:rPr>
        <w:t xml:space="preserve">ECON 473-Applied Data Science </w:t>
      </w:r>
    </w:p>
    <w:p w14:paraId="787D1BF8" w14:textId="3684FAC2" w:rsidR="0069087E" w:rsidRPr="0069087E" w:rsidRDefault="0069087E" w:rsidP="0069087E">
      <w:pPr>
        <w:spacing w:line="480" w:lineRule="auto"/>
        <w:jc w:val="center"/>
        <w:rPr>
          <w:rFonts w:ascii="Times New Roman" w:hAnsi="Times New Roman" w:cs="Times New Roman"/>
          <w:b/>
          <w:bCs/>
          <w:sz w:val="96"/>
          <w:szCs w:val="96"/>
          <w:u w:val="single"/>
        </w:rPr>
      </w:pPr>
      <w:r w:rsidRPr="0069087E">
        <w:rPr>
          <w:rFonts w:ascii="Times New Roman" w:hAnsi="Times New Roman" w:cs="Times New Roman"/>
          <w:b/>
          <w:bCs/>
          <w:sz w:val="96"/>
          <w:szCs w:val="96"/>
          <w:u w:val="single"/>
        </w:rPr>
        <w:t>Research Project</w:t>
      </w:r>
    </w:p>
    <w:p w14:paraId="0A26F0D3" w14:textId="77777777" w:rsidR="0069087E" w:rsidRPr="0069087E" w:rsidRDefault="0069087E" w:rsidP="0069087E">
      <w:pPr>
        <w:spacing w:line="480" w:lineRule="auto"/>
        <w:jc w:val="center"/>
        <w:rPr>
          <w:rFonts w:ascii="Times New Roman" w:hAnsi="Times New Roman" w:cs="Times New Roman"/>
          <w:b/>
          <w:bCs/>
          <w:sz w:val="48"/>
          <w:szCs w:val="48"/>
          <w:u w:val="single"/>
        </w:rPr>
      </w:pPr>
    </w:p>
    <w:p w14:paraId="5C4FE7CF" w14:textId="45AD1111" w:rsidR="0069087E" w:rsidRDefault="0069087E" w:rsidP="0069087E">
      <w:pPr>
        <w:spacing w:line="480" w:lineRule="auto"/>
        <w:jc w:val="center"/>
        <w:rPr>
          <w:rFonts w:ascii="Times New Roman" w:hAnsi="Times New Roman" w:cs="Times New Roman"/>
          <w:b/>
          <w:bCs/>
          <w:sz w:val="72"/>
          <w:szCs w:val="72"/>
        </w:rPr>
      </w:pPr>
      <w:r w:rsidRPr="0069087E">
        <w:rPr>
          <w:rFonts w:ascii="Times New Roman" w:hAnsi="Times New Roman" w:cs="Times New Roman"/>
          <w:b/>
          <w:bCs/>
          <w:sz w:val="72"/>
          <w:szCs w:val="72"/>
        </w:rPr>
        <w:t xml:space="preserve">The determinants of bankruptcy </w:t>
      </w:r>
      <w:r w:rsidR="00FC66DF">
        <w:rPr>
          <w:rFonts w:ascii="Times New Roman" w:hAnsi="Times New Roman" w:cs="Times New Roman"/>
          <w:b/>
          <w:bCs/>
          <w:sz w:val="72"/>
          <w:szCs w:val="72"/>
        </w:rPr>
        <w:t>for</w:t>
      </w:r>
      <w:r w:rsidRPr="0069087E">
        <w:rPr>
          <w:rFonts w:ascii="Times New Roman" w:hAnsi="Times New Roman" w:cs="Times New Roman"/>
          <w:b/>
          <w:bCs/>
          <w:sz w:val="72"/>
          <w:szCs w:val="72"/>
        </w:rPr>
        <w:t xml:space="preserve"> companies in Taiwan</w:t>
      </w:r>
    </w:p>
    <w:p w14:paraId="68F65073" w14:textId="77777777" w:rsidR="0069087E" w:rsidRDefault="0069087E" w:rsidP="0069087E">
      <w:pPr>
        <w:spacing w:line="480" w:lineRule="auto"/>
        <w:rPr>
          <w:rFonts w:ascii="Times New Roman" w:hAnsi="Times New Roman" w:cs="Times New Roman"/>
          <w:b/>
          <w:bCs/>
          <w:sz w:val="72"/>
          <w:szCs w:val="72"/>
        </w:rPr>
      </w:pPr>
    </w:p>
    <w:p w14:paraId="1D1F18B0" w14:textId="10DFBC0E" w:rsidR="0069087E" w:rsidRPr="0069087E" w:rsidRDefault="0069087E" w:rsidP="0069087E">
      <w:pPr>
        <w:rPr>
          <w:rFonts w:ascii="Times New Roman" w:hAnsi="Times New Roman" w:cs="Times New Roman"/>
          <w:sz w:val="28"/>
          <w:szCs w:val="28"/>
        </w:rPr>
      </w:pPr>
      <w:r w:rsidRPr="0069087E">
        <w:rPr>
          <w:rFonts w:ascii="Times New Roman" w:hAnsi="Times New Roman" w:cs="Times New Roman"/>
          <w:sz w:val="28"/>
          <w:szCs w:val="28"/>
        </w:rPr>
        <w:t>Pr</w:t>
      </w:r>
      <w:r>
        <w:rPr>
          <w:rFonts w:ascii="Times New Roman" w:hAnsi="Times New Roman" w:cs="Times New Roman"/>
          <w:sz w:val="28"/>
          <w:szCs w:val="28"/>
        </w:rPr>
        <w:t>of</w:t>
      </w:r>
      <w:r w:rsidRPr="0069087E">
        <w:rPr>
          <w:rFonts w:ascii="Times New Roman" w:hAnsi="Times New Roman" w:cs="Times New Roman"/>
          <w:sz w:val="28"/>
          <w:szCs w:val="28"/>
        </w:rPr>
        <w:t xml:space="preserve">. </w:t>
      </w:r>
      <w:proofErr w:type="spellStart"/>
      <w:r w:rsidRPr="0069087E">
        <w:rPr>
          <w:rFonts w:ascii="Times New Roman" w:hAnsi="Times New Roman" w:cs="Times New Roman"/>
          <w:sz w:val="28"/>
          <w:szCs w:val="28"/>
        </w:rPr>
        <w:t>Sedefka</w:t>
      </w:r>
      <w:proofErr w:type="spellEnd"/>
      <w:r w:rsidRPr="0069087E">
        <w:rPr>
          <w:rFonts w:ascii="Times New Roman" w:hAnsi="Times New Roman" w:cs="Times New Roman"/>
          <w:sz w:val="28"/>
          <w:szCs w:val="28"/>
        </w:rPr>
        <w:t xml:space="preserve"> Beck</w:t>
      </w:r>
      <w:r w:rsidRPr="0069087E">
        <w:rPr>
          <w:rFonts w:ascii="Times New Roman" w:hAnsi="Times New Roman" w:cs="Times New Roman"/>
          <w:sz w:val="28"/>
          <w:szCs w:val="28"/>
        </w:rPr>
        <w:tab/>
      </w:r>
      <w:r w:rsidRPr="0069087E">
        <w:rPr>
          <w:rFonts w:ascii="Times New Roman" w:hAnsi="Times New Roman" w:cs="Times New Roman"/>
          <w:sz w:val="28"/>
          <w:szCs w:val="28"/>
        </w:rPr>
        <w:tab/>
      </w:r>
      <w:r w:rsidRPr="0069087E">
        <w:rPr>
          <w:rFonts w:ascii="Times New Roman" w:hAnsi="Times New Roman" w:cs="Times New Roman"/>
          <w:sz w:val="28"/>
          <w:szCs w:val="28"/>
        </w:rPr>
        <w:tab/>
      </w:r>
      <w:r w:rsidRPr="0069087E">
        <w:rPr>
          <w:rFonts w:ascii="Times New Roman" w:hAnsi="Times New Roman" w:cs="Times New Roman"/>
          <w:sz w:val="28"/>
          <w:szCs w:val="28"/>
        </w:rPr>
        <w:tab/>
      </w:r>
      <w:r w:rsidRPr="0069087E">
        <w:rPr>
          <w:rFonts w:ascii="Times New Roman" w:hAnsi="Times New Roman" w:cs="Times New Roman"/>
          <w:sz w:val="28"/>
          <w:szCs w:val="28"/>
        </w:rPr>
        <w:tab/>
      </w:r>
      <w:r w:rsidRPr="0069087E">
        <w:rPr>
          <w:rFonts w:ascii="Times New Roman" w:hAnsi="Times New Roman" w:cs="Times New Roman"/>
          <w:sz w:val="28"/>
          <w:szCs w:val="28"/>
        </w:rPr>
        <w:tab/>
      </w:r>
      <w:r w:rsidRPr="0069087E">
        <w:rPr>
          <w:rFonts w:ascii="Times New Roman" w:hAnsi="Times New Roman" w:cs="Times New Roman"/>
          <w:sz w:val="28"/>
          <w:szCs w:val="28"/>
        </w:rPr>
        <w:tab/>
      </w:r>
      <w:r>
        <w:rPr>
          <w:rFonts w:ascii="Times New Roman" w:hAnsi="Times New Roman" w:cs="Times New Roman"/>
          <w:sz w:val="28"/>
          <w:szCs w:val="28"/>
        </w:rPr>
        <w:t xml:space="preserve">            </w:t>
      </w:r>
      <w:r w:rsidRPr="0069087E">
        <w:rPr>
          <w:rFonts w:ascii="Times New Roman" w:hAnsi="Times New Roman" w:cs="Times New Roman"/>
          <w:sz w:val="28"/>
          <w:szCs w:val="28"/>
        </w:rPr>
        <w:t>Zongo Ivan</w:t>
      </w:r>
    </w:p>
    <w:p w14:paraId="4E0F397C" w14:textId="4D02E051" w:rsidR="0069087E" w:rsidRDefault="0069087E" w:rsidP="0069087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3903C4B" w14:textId="77777777" w:rsidR="001F5D18" w:rsidRDefault="001F5D18" w:rsidP="000A70BC">
      <w:pPr>
        <w:spacing w:line="480" w:lineRule="auto"/>
        <w:jc w:val="both"/>
        <w:rPr>
          <w:rFonts w:ascii="Times New Roman" w:hAnsi="Times New Roman" w:cs="Times New Roman"/>
          <w:sz w:val="24"/>
          <w:szCs w:val="24"/>
        </w:rPr>
      </w:pPr>
    </w:p>
    <w:p w14:paraId="58B75EF7" w14:textId="76ADF60E" w:rsidR="001F5D18" w:rsidRPr="005148B1" w:rsidRDefault="00FC66DF" w:rsidP="00FC66DF">
      <w:pPr>
        <w:spacing w:line="480" w:lineRule="auto"/>
        <w:jc w:val="center"/>
        <w:rPr>
          <w:rFonts w:ascii="Times New Roman" w:hAnsi="Times New Roman" w:cs="Times New Roman"/>
          <w:b/>
          <w:bCs/>
          <w:sz w:val="40"/>
          <w:szCs w:val="40"/>
          <w:u w:val="single"/>
        </w:rPr>
      </w:pPr>
      <w:r w:rsidRPr="005148B1">
        <w:rPr>
          <w:rFonts w:ascii="Times New Roman" w:hAnsi="Times New Roman" w:cs="Times New Roman"/>
          <w:b/>
          <w:bCs/>
          <w:sz w:val="40"/>
          <w:szCs w:val="40"/>
          <w:u w:val="single"/>
        </w:rPr>
        <w:lastRenderedPageBreak/>
        <w:t>Abstract</w:t>
      </w:r>
    </w:p>
    <w:p w14:paraId="7C477CAD" w14:textId="16362338" w:rsidR="006D08AC" w:rsidRPr="000A70BC" w:rsidRDefault="00AB6470" w:rsidP="000A70BC">
      <w:pPr>
        <w:spacing w:line="480" w:lineRule="auto"/>
        <w:jc w:val="both"/>
        <w:rPr>
          <w:rFonts w:ascii="Times New Roman" w:hAnsi="Times New Roman" w:cs="Times New Roman"/>
          <w:sz w:val="24"/>
          <w:szCs w:val="24"/>
        </w:rPr>
      </w:pPr>
      <w:r w:rsidRPr="000A70BC">
        <w:rPr>
          <w:rFonts w:ascii="Times New Roman" w:hAnsi="Times New Roman" w:cs="Times New Roman"/>
          <w:sz w:val="24"/>
          <w:szCs w:val="24"/>
        </w:rPr>
        <w:t>A lot of research ha</w:t>
      </w:r>
      <w:r w:rsidR="00985D5C">
        <w:rPr>
          <w:rFonts w:ascii="Times New Roman" w:hAnsi="Times New Roman" w:cs="Times New Roman"/>
          <w:sz w:val="24"/>
          <w:szCs w:val="24"/>
        </w:rPr>
        <w:t>ve</w:t>
      </w:r>
      <w:r w:rsidRPr="000A70BC">
        <w:rPr>
          <w:rFonts w:ascii="Times New Roman" w:hAnsi="Times New Roman" w:cs="Times New Roman"/>
          <w:sz w:val="24"/>
          <w:szCs w:val="24"/>
        </w:rPr>
        <w:t xml:space="preserve"> been undertaken to predict bankruptcy in companies and financial institutions through the use of </w:t>
      </w:r>
      <w:r w:rsidR="00985D5C">
        <w:rPr>
          <w:rFonts w:ascii="Times New Roman" w:hAnsi="Times New Roman" w:cs="Times New Roman"/>
          <w:sz w:val="24"/>
          <w:szCs w:val="24"/>
        </w:rPr>
        <w:t xml:space="preserve">the </w:t>
      </w:r>
      <w:r w:rsidRPr="000A70BC">
        <w:rPr>
          <w:rFonts w:ascii="Times New Roman" w:hAnsi="Times New Roman" w:cs="Times New Roman"/>
          <w:sz w:val="24"/>
          <w:szCs w:val="24"/>
        </w:rPr>
        <w:t>decision tree method based on ratios. These studies used to focus more on specific ratios</w:t>
      </w:r>
      <w:r w:rsidR="00440403">
        <w:rPr>
          <w:rFonts w:ascii="Times New Roman" w:hAnsi="Times New Roman" w:cs="Times New Roman"/>
          <w:sz w:val="24"/>
          <w:szCs w:val="24"/>
        </w:rPr>
        <w:t>,</w:t>
      </w:r>
      <w:r w:rsidRPr="000A70BC">
        <w:rPr>
          <w:rFonts w:ascii="Times New Roman" w:hAnsi="Times New Roman" w:cs="Times New Roman"/>
          <w:sz w:val="24"/>
          <w:szCs w:val="24"/>
        </w:rPr>
        <w:t xml:space="preserve"> which are well known around the world nowadays. However, the methods used to determine the causes of bankruptcy are not unique. For instance, apart from the decision tree method, the progress in fields such as data mining also brings some other tools able to manage and predict the likelihood </w:t>
      </w:r>
      <w:r w:rsidR="007564D8" w:rsidRPr="000A70BC">
        <w:rPr>
          <w:rFonts w:ascii="Times New Roman" w:hAnsi="Times New Roman" w:cs="Times New Roman"/>
          <w:sz w:val="24"/>
          <w:szCs w:val="24"/>
        </w:rPr>
        <w:t xml:space="preserve">of bankruptcy for </w:t>
      </w:r>
      <w:r w:rsidR="004D65E7" w:rsidRPr="000A70BC">
        <w:rPr>
          <w:rFonts w:ascii="Times New Roman" w:hAnsi="Times New Roman" w:cs="Times New Roman"/>
          <w:sz w:val="24"/>
          <w:szCs w:val="24"/>
        </w:rPr>
        <w:t xml:space="preserve">these institutions. </w:t>
      </w:r>
    </w:p>
    <w:p w14:paraId="5F4205E6" w14:textId="77523A3C" w:rsidR="006A5FCC" w:rsidRDefault="006D08AC" w:rsidP="000A70BC">
      <w:pPr>
        <w:spacing w:line="480" w:lineRule="auto"/>
        <w:jc w:val="both"/>
        <w:rPr>
          <w:rFonts w:ascii="Times New Roman" w:hAnsi="Times New Roman" w:cs="Times New Roman"/>
          <w:sz w:val="24"/>
          <w:szCs w:val="24"/>
        </w:rPr>
      </w:pPr>
      <w:r w:rsidRPr="000A70BC">
        <w:rPr>
          <w:rFonts w:ascii="Times New Roman" w:hAnsi="Times New Roman" w:cs="Times New Roman"/>
          <w:sz w:val="24"/>
          <w:szCs w:val="24"/>
        </w:rPr>
        <w:t xml:space="preserve">One of the most </w:t>
      </w:r>
      <w:r w:rsidR="00440403">
        <w:rPr>
          <w:rFonts w:ascii="Times New Roman" w:hAnsi="Times New Roman" w:cs="Times New Roman"/>
          <w:sz w:val="24"/>
          <w:szCs w:val="24"/>
        </w:rPr>
        <w:t>critical</w:t>
      </w:r>
      <w:r w:rsidRPr="000A70BC">
        <w:rPr>
          <w:rFonts w:ascii="Times New Roman" w:hAnsi="Times New Roman" w:cs="Times New Roman"/>
          <w:sz w:val="24"/>
          <w:szCs w:val="24"/>
        </w:rPr>
        <w:t xml:space="preserve"> research issues in finance is building effective corporate bankruptcy prediction models because they are essential for the risk management of financial institutions. Researchers have applied various data-driven approaches to enhance prediction performance</w:t>
      </w:r>
      <w:r w:rsidR="00440403">
        <w:rPr>
          <w:rFonts w:ascii="Times New Roman" w:hAnsi="Times New Roman" w:cs="Times New Roman"/>
          <w:sz w:val="24"/>
          <w:szCs w:val="24"/>
        </w:rPr>
        <w:t>, including statistical and artificial intelligence techniques, and many have proved</w:t>
      </w:r>
      <w:r w:rsidRPr="000A70BC">
        <w:rPr>
          <w:rFonts w:ascii="Times New Roman" w:hAnsi="Times New Roman" w:cs="Times New Roman"/>
          <w:sz w:val="24"/>
          <w:szCs w:val="24"/>
        </w:rPr>
        <w:t xml:space="preserve"> useful.</w:t>
      </w:r>
      <w:r w:rsidRPr="000A70BC">
        <w:rPr>
          <w:rStyle w:val="FootnoteReference"/>
          <w:rFonts w:ascii="Times New Roman" w:hAnsi="Times New Roman" w:cs="Times New Roman"/>
          <w:sz w:val="24"/>
          <w:szCs w:val="24"/>
        </w:rPr>
        <w:footnoteReference w:id="1"/>
      </w:r>
    </w:p>
    <w:p w14:paraId="507631FB" w14:textId="6168593A" w:rsidR="00FC66DF" w:rsidRDefault="00FC66DF" w:rsidP="000A70BC">
      <w:pPr>
        <w:spacing w:line="480" w:lineRule="auto"/>
        <w:jc w:val="both"/>
        <w:rPr>
          <w:rFonts w:ascii="Times New Roman" w:hAnsi="Times New Roman" w:cs="Times New Roman"/>
          <w:sz w:val="24"/>
          <w:szCs w:val="24"/>
        </w:rPr>
      </w:pPr>
    </w:p>
    <w:p w14:paraId="7B33E740" w14:textId="7669EA6D" w:rsidR="00FC66DF" w:rsidRDefault="00FC66DF" w:rsidP="000A70BC">
      <w:pPr>
        <w:spacing w:line="480" w:lineRule="auto"/>
        <w:jc w:val="both"/>
        <w:rPr>
          <w:rFonts w:ascii="Times New Roman" w:hAnsi="Times New Roman" w:cs="Times New Roman"/>
          <w:sz w:val="24"/>
          <w:szCs w:val="24"/>
        </w:rPr>
      </w:pPr>
    </w:p>
    <w:p w14:paraId="58534D29" w14:textId="0EC3F796" w:rsidR="005148B1" w:rsidRDefault="005148B1" w:rsidP="000A70BC">
      <w:pPr>
        <w:spacing w:line="480" w:lineRule="auto"/>
        <w:jc w:val="both"/>
        <w:rPr>
          <w:rFonts w:ascii="Times New Roman" w:hAnsi="Times New Roman" w:cs="Times New Roman"/>
          <w:sz w:val="24"/>
          <w:szCs w:val="24"/>
        </w:rPr>
      </w:pPr>
    </w:p>
    <w:p w14:paraId="0EFDF93B" w14:textId="404F07B4" w:rsidR="005148B1" w:rsidRDefault="005148B1" w:rsidP="000A70BC">
      <w:pPr>
        <w:spacing w:line="480" w:lineRule="auto"/>
        <w:jc w:val="both"/>
        <w:rPr>
          <w:rFonts w:ascii="Times New Roman" w:hAnsi="Times New Roman" w:cs="Times New Roman"/>
          <w:sz w:val="24"/>
          <w:szCs w:val="24"/>
        </w:rPr>
      </w:pPr>
    </w:p>
    <w:p w14:paraId="3388BC90" w14:textId="77777777" w:rsidR="005148B1" w:rsidRDefault="005148B1" w:rsidP="000A70BC">
      <w:pPr>
        <w:spacing w:line="480" w:lineRule="auto"/>
        <w:jc w:val="both"/>
        <w:rPr>
          <w:rFonts w:ascii="Times New Roman" w:hAnsi="Times New Roman" w:cs="Times New Roman"/>
          <w:sz w:val="24"/>
          <w:szCs w:val="24"/>
        </w:rPr>
      </w:pPr>
    </w:p>
    <w:p w14:paraId="39E01996" w14:textId="77777777" w:rsidR="00FC66DF" w:rsidRDefault="00FC66DF" w:rsidP="00FC66DF">
      <w:pPr>
        <w:spacing w:line="480" w:lineRule="auto"/>
        <w:jc w:val="center"/>
        <w:rPr>
          <w:rFonts w:ascii="Times New Roman" w:hAnsi="Times New Roman" w:cs="Times New Roman"/>
          <w:b/>
          <w:bCs/>
          <w:sz w:val="40"/>
          <w:szCs w:val="40"/>
          <w:u w:val="single"/>
        </w:rPr>
      </w:pPr>
      <w:r w:rsidRPr="00FC66DF">
        <w:rPr>
          <w:rFonts w:ascii="Times New Roman" w:hAnsi="Times New Roman" w:cs="Times New Roman"/>
          <w:b/>
          <w:bCs/>
          <w:sz w:val="40"/>
          <w:szCs w:val="40"/>
          <w:u w:val="single"/>
        </w:rPr>
        <w:lastRenderedPageBreak/>
        <w:t>Introduction</w:t>
      </w:r>
    </w:p>
    <w:p w14:paraId="502B3AD3" w14:textId="139EADEF" w:rsidR="00FC66DF" w:rsidRPr="00FC66DF" w:rsidRDefault="00FC66DF" w:rsidP="00FC66DF">
      <w:pPr>
        <w:spacing w:line="480" w:lineRule="auto"/>
        <w:rPr>
          <w:rFonts w:ascii="Times New Roman" w:hAnsi="Times New Roman" w:cs="Times New Roman"/>
          <w:b/>
          <w:bCs/>
          <w:sz w:val="40"/>
          <w:szCs w:val="40"/>
          <w:u w:val="single"/>
        </w:rPr>
      </w:pPr>
      <w:r w:rsidRPr="00FC66DF">
        <w:rPr>
          <w:rFonts w:ascii="Times New Roman" w:hAnsi="Times New Roman" w:cs="Times New Roman"/>
          <w:sz w:val="24"/>
          <w:szCs w:val="24"/>
        </w:rPr>
        <w:t xml:space="preserve">The </w:t>
      </w:r>
      <w:r>
        <w:rPr>
          <w:rFonts w:ascii="Times New Roman" w:hAnsi="Times New Roman" w:cs="Times New Roman"/>
          <w:sz w:val="24"/>
          <w:szCs w:val="24"/>
        </w:rPr>
        <w:t xml:space="preserve">purpose of our research is to determine what are the determinant of bankruptcy of Taiwanese companies using previous models and, by a discrimination method, select the one which </w:t>
      </w:r>
      <w:r w:rsidR="00271DE6">
        <w:rPr>
          <w:rFonts w:ascii="Times New Roman" w:hAnsi="Times New Roman" w:cs="Times New Roman"/>
          <w:sz w:val="24"/>
          <w:szCs w:val="24"/>
        </w:rPr>
        <w:t xml:space="preserve">includes the variables that </w:t>
      </w:r>
      <w:r>
        <w:rPr>
          <w:rFonts w:ascii="Times New Roman" w:hAnsi="Times New Roman" w:cs="Times New Roman"/>
          <w:sz w:val="24"/>
          <w:szCs w:val="24"/>
        </w:rPr>
        <w:t>can estimate with accuracy the bankruptcy.</w:t>
      </w:r>
    </w:p>
    <w:p w14:paraId="506CBB51" w14:textId="3EFFEA66" w:rsidR="00FC0135" w:rsidRPr="00FC66DF" w:rsidRDefault="00F51F2D" w:rsidP="000A70BC">
      <w:pPr>
        <w:spacing w:line="480" w:lineRule="auto"/>
        <w:jc w:val="both"/>
        <w:rPr>
          <w:rFonts w:ascii="Times New Roman" w:hAnsi="Times New Roman" w:cs="Times New Roman"/>
          <w:sz w:val="24"/>
          <w:szCs w:val="24"/>
        </w:rPr>
      </w:pPr>
      <w:r w:rsidRPr="00FC66DF">
        <w:rPr>
          <w:rFonts w:ascii="Times New Roman" w:hAnsi="Times New Roman" w:cs="Times New Roman"/>
          <w:sz w:val="24"/>
          <w:szCs w:val="24"/>
        </w:rPr>
        <w:t>Most of the prediction models used in this perspective are logistic regressions, linear discriminant analysis</w:t>
      </w:r>
      <w:r w:rsidR="00985D5C" w:rsidRPr="00FC66DF">
        <w:rPr>
          <w:rFonts w:ascii="Times New Roman" w:hAnsi="Times New Roman" w:cs="Times New Roman"/>
          <w:sz w:val="24"/>
          <w:szCs w:val="24"/>
        </w:rPr>
        <w:t>,</w:t>
      </w:r>
      <w:r w:rsidRPr="00FC66DF">
        <w:rPr>
          <w:rFonts w:ascii="Times New Roman" w:hAnsi="Times New Roman" w:cs="Times New Roman"/>
          <w:sz w:val="24"/>
          <w:szCs w:val="24"/>
        </w:rPr>
        <w:t xml:space="preserve"> and naïve </w:t>
      </w:r>
      <w:r w:rsidR="00985D5C" w:rsidRPr="00FC66DF">
        <w:rPr>
          <w:rFonts w:ascii="Times New Roman" w:hAnsi="Times New Roman" w:cs="Times New Roman"/>
          <w:sz w:val="24"/>
          <w:szCs w:val="24"/>
        </w:rPr>
        <w:t>B</w:t>
      </w:r>
      <w:r w:rsidRPr="00FC66DF">
        <w:rPr>
          <w:rFonts w:ascii="Times New Roman" w:hAnsi="Times New Roman" w:cs="Times New Roman"/>
          <w:sz w:val="24"/>
          <w:szCs w:val="24"/>
        </w:rPr>
        <w:t xml:space="preserve">ayes. But the main difference between these studies is the use of feature selection which is </w:t>
      </w:r>
      <w:r w:rsidR="007520EA" w:rsidRPr="00FC66DF">
        <w:rPr>
          <w:rFonts w:ascii="Times New Roman" w:hAnsi="Times New Roman" w:cs="Times New Roman"/>
          <w:sz w:val="24"/>
          <w:szCs w:val="24"/>
        </w:rPr>
        <w:t>the selection of a subset of representative features from the training dataset for use in the model construction.</w:t>
      </w:r>
      <w:r w:rsidR="00C36C0A" w:rsidRPr="00FC66DF">
        <w:rPr>
          <w:rStyle w:val="FootnoteReference"/>
          <w:rFonts w:ascii="Times New Roman" w:hAnsi="Times New Roman" w:cs="Times New Roman"/>
          <w:sz w:val="24"/>
          <w:szCs w:val="24"/>
        </w:rPr>
        <w:footnoteReference w:id="2"/>
      </w:r>
      <w:r w:rsidR="0069092E" w:rsidRPr="00FC66DF">
        <w:rPr>
          <w:rFonts w:ascii="Times New Roman" w:hAnsi="Times New Roman" w:cs="Times New Roman"/>
          <w:sz w:val="24"/>
          <w:szCs w:val="24"/>
        </w:rPr>
        <w:t xml:space="preserve"> </w:t>
      </w:r>
      <w:r w:rsidR="00FC0135" w:rsidRPr="00FC66DF">
        <w:rPr>
          <w:rFonts w:ascii="Times New Roman" w:hAnsi="Times New Roman" w:cs="Times New Roman"/>
          <w:sz w:val="24"/>
          <w:szCs w:val="24"/>
        </w:rPr>
        <w:t xml:space="preserve">In addition, the definition of bankruptcy is quite different according to the countries. </w:t>
      </w:r>
    </w:p>
    <w:p w14:paraId="37EE909C" w14:textId="6F704CF8" w:rsidR="00E852AB" w:rsidRPr="00FC66DF" w:rsidRDefault="000D5DDF" w:rsidP="00E852AB">
      <w:pPr>
        <w:spacing w:line="480" w:lineRule="auto"/>
        <w:jc w:val="both"/>
        <w:rPr>
          <w:rFonts w:ascii="Times New Roman" w:hAnsi="Times New Roman" w:cs="Times New Roman"/>
          <w:sz w:val="24"/>
          <w:szCs w:val="24"/>
        </w:rPr>
      </w:pPr>
      <w:r w:rsidRPr="00FC66DF">
        <w:rPr>
          <w:rFonts w:ascii="Times New Roman" w:hAnsi="Times New Roman" w:cs="Times New Roman"/>
          <w:sz w:val="24"/>
          <w:szCs w:val="24"/>
        </w:rPr>
        <w:t xml:space="preserve">In our framework, we will use two different logistic models to assess which one is more suitable </w:t>
      </w:r>
      <w:r w:rsidR="00985D5C" w:rsidRPr="00FC66DF">
        <w:rPr>
          <w:rFonts w:ascii="Times New Roman" w:hAnsi="Times New Roman" w:cs="Times New Roman"/>
          <w:sz w:val="24"/>
          <w:szCs w:val="24"/>
        </w:rPr>
        <w:t>for</w:t>
      </w:r>
      <w:r w:rsidRPr="00FC66DF">
        <w:rPr>
          <w:rFonts w:ascii="Times New Roman" w:hAnsi="Times New Roman" w:cs="Times New Roman"/>
          <w:sz w:val="24"/>
          <w:szCs w:val="24"/>
        </w:rPr>
        <w:t xml:space="preserve"> predicting the bankruptcy of companies in Taiwan. </w:t>
      </w:r>
      <w:r w:rsidR="000028E9" w:rsidRPr="00FC66DF">
        <w:rPr>
          <w:rFonts w:ascii="Times New Roman" w:hAnsi="Times New Roman" w:cs="Times New Roman"/>
          <w:sz w:val="24"/>
          <w:szCs w:val="24"/>
        </w:rPr>
        <w:t xml:space="preserve">According to the results, we will be able to </w:t>
      </w:r>
      <w:r w:rsidR="001D428A" w:rsidRPr="00FC66DF">
        <w:rPr>
          <w:rFonts w:ascii="Times New Roman" w:hAnsi="Times New Roman" w:cs="Times New Roman"/>
          <w:sz w:val="24"/>
          <w:szCs w:val="24"/>
        </w:rPr>
        <w:t xml:space="preserve">find the underlying </w:t>
      </w:r>
      <w:r w:rsidR="008A3AD2">
        <w:rPr>
          <w:rFonts w:ascii="Times New Roman" w:hAnsi="Times New Roman" w:cs="Times New Roman"/>
          <w:sz w:val="24"/>
          <w:szCs w:val="24"/>
        </w:rPr>
        <w:t>determinants</w:t>
      </w:r>
      <w:r w:rsidR="001D428A" w:rsidRPr="00FC66DF">
        <w:rPr>
          <w:rFonts w:ascii="Times New Roman" w:hAnsi="Times New Roman" w:cs="Times New Roman"/>
          <w:sz w:val="24"/>
          <w:szCs w:val="24"/>
        </w:rPr>
        <w:t xml:space="preserve"> of bankruptcy in Taiwan. </w:t>
      </w:r>
      <w:r w:rsidR="00E852AB" w:rsidRPr="00FC66DF">
        <w:rPr>
          <w:rFonts w:ascii="Times New Roman" w:hAnsi="Times New Roman" w:cs="Times New Roman"/>
          <w:sz w:val="24"/>
          <w:szCs w:val="24"/>
        </w:rPr>
        <w:t>T</w:t>
      </w:r>
      <w:r w:rsidR="00713207" w:rsidRPr="00FC66DF">
        <w:rPr>
          <w:rFonts w:ascii="Times New Roman" w:hAnsi="Times New Roman" w:cs="Times New Roman"/>
          <w:sz w:val="24"/>
          <w:szCs w:val="24"/>
        </w:rPr>
        <w:t xml:space="preserve">he notion of bankruptcy can be different according to the country. </w:t>
      </w:r>
    </w:p>
    <w:p w14:paraId="0333FB96" w14:textId="4EB8C4E7" w:rsidR="004D65E7" w:rsidRPr="00FC66DF" w:rsidRDefault="00C36C0A" w:rsidP="000A70BC">
      <w:pPr>
        <w:spacing w:line="480" w:lineRule="auto"/>
        <w:jc w:val="both"/>
        <w:rPr>
          <w:rFonts w:ascii="Times New Roman" w:hAnsi="Times New Roman" w:cs="Times New Roman"/>
          <w:sz w:val="24"/>
          <w:szCs w:val="24"/>
        </w:rPr>
      </w:pPr>
      <w:r w:rsidRPr="00FC66DF">
        <w:rPr>
          <w:rFonts w:ascii="Times New Roman" w:hAnsi="Times New Roman" w:cs="Times New Roman"/>
          <w:sz w:val="24"/>
          <w:szCs w:val="24"/>
        </w:rPr>
        <w:t xml:space="preserve">It is important then to consider the main variables which can </w:t>
      </w:r>
      <w:r w:rsidR="008A3AD2">
        <w:rPr>
          <w:rFonts w:ascii="Times New Roman" w:hAnsi="Times New Roman" w:cs="Times New Roman"/>
          <w:sz w:val="24"/>
          <w:szCs w:val="24"/>
        </w:rPr>
        <w:t>determine</w:t>
      </w:r>
      <w:r w:rsidRPr="00FC66DF">
        <w:rPr>
          <w:rFonts w:ascii="Times New Roman" w:hAnsi="Times New Roman" w:cs="Times New Roman"/>
          <w:sz w:val="24"/>
          <w:szCs w:val="24"/>
        </w:rPr>
        <w:t xml:space="preserve"> bankruptcy in this particular situation. </w:t>
      </w:r>
    </w:p>
    <w:p w14:paraId="588A0A7C" w14:textId="42C10AE4" w:rsidR="004D65E7" w:rsidRDefault="004D65E7" w:rsidP="006A5FCC"/>
    <w:p w14:paraId="3FDF5E0A" w14:textId="77777777" w:rsidR="005148B1" w:rsidRDefault="005148B1" w:rsidP="000A70BC">
      <w:pPr>
        <w:jc w:val="center"/>
        <w:rPr>
          <w:rFonts w:ascii="Times New Roman" w:hAnsi="Times New Roman" w:cs="Times New Roman"/>
          <w:b/>
          <w:bCs/>
          <w:sz w:val="28"/>
          <w:szCs w:val="28"/>
          <w:u w:val="single"/>
        </w:rPr>
      </w:pPr>
    </w:p>
    <w:p w14:paraId="404102EA" w14:textId="77777777" w:rsidR="005148B1" w:rsidRDefault="005148B1" w:rsidP="000A70BC">
      <w:pPr>
        <w:jc w:val="center"/>
        <w:rPr>
          <w:rFonts w:ascii="Times New Roman" w:hAnsi="Times New Roman" w:cs="Times New Roman"/>
          <w:b/>
          <w:bCs/>
          <w:sz w:val="28"/>
          <w:szCs w:val="28"/>
          <w:u w:val="single"/>
        </w:rPr>
      </w:pPr>
    </w:p>
    <w:p w14:paraId="08F55D93" w14:textId="77777777" w:rsidR="005148B1" w:rsidRDefault="005148B1" w:rsidP="000A70BC">
      <w:pPr>
        <w:jc w:val="center"/>
        <w:rPr>
          <w:rFonts w:ascii="Times New Roman" w:hAnsi="Times New Roman" w:cs="Times New Roman"/>
          <w:b/>
          <w:bCs/>
          <w:sz w:val="28"/>
          <w:szCs w:val="28"/>
          <w:u w:val="single"/>
        </w:rPr>
      </w:pPr>
    </w:p>
    <w:p w14:paraId="02CBB07D" w14:textId="1919AC58" w:rsidR="004D65E7" w:rsidRDefault="0069092E" w:rsidP="000A70BC">
      <w:pPr>
        <w:jc w:val="center"/>
        <w:rPr>
          <w:rFonts w:ascii="Times New Roman" w:hAnsi="Times New Roman" w:cs="Times New Roman"/>
          <w:b/>
          <w:bCs/>
          <w:sz w:val="28"/>
          <w:szCs w:val="28"/>
          <w:u w:val="single"/>
        </w:rPr>
      </w:pPr>
      <w:r w:rsidRPr="00616FA7">
        <w:rPr>
          <w:rFonts w:ascii="Times New Roman" w:hAnsi="Times New Roman" w:cs="Times New Roman"/>
          <w:b/>
          <w:bCs/>
          <w:sz w:val="28"/>
          <w:szCs w:val="28"/>
          <w:u w:val="single"/>
        </w:rPr>
        <w:lastRenderedPageBreak/>
        <w:t>Data</w:t>
      </w:r>
    </w:p>
    <w:p w14:paraId="560B7626" w14:textId="77777777" w:rsidR="00616FA7" w:rsidRPr="00616FA7" w:rsidRDefault="00616FA7" w:rsidP="00616FA7">
      <w:pPr>
        <w:rPr>
          <w:rFonts w:ascii="Times New Roman" w:hAnsi="Times New Roman" w:cs="Times New Roman"/>
          <w:b/>
          <w:bCs/>
          <w:sz w:val="28"/>
          <w:szCs w:val="28"/>
          <w:u w:val="single"/>
        </w:rPr>
      </w:pPr>
    </w:p>
    <w:p w14:paraId="4CEC3991" w14:textId="289100DE" w:rsidR="0069092E" w:rsidRPr="000A70BC" w:rsidRDefault="0069092E" w:rsidP="000A70BC">
      <w:pPr>
        <w:spacing w:line="480" w:lineRule="auto"/>
        <w:jc w:val="both"/>
        <w:rPr>
          <w:rFonts w:ascii="Times New Roman" w:hAnsi="Times New Roman" w:cs="Times New Roman"/>
          <w:sz w:val="24"/>
          <w:szCs w:val="24"/>
        </w:rPr>
      </w:pPr>
      <w:r w:rsidRPr="000A70BC">
        <w:rPr>
          <w:rFonts w:ascii="Times New Roman" w:hAnsi="Times New Roman" w:cs="Times New Roman"/>
          <w:sz w:val="24"/>
          <w:szCs w:val="24"/>
        </w:rPr>
        <w:t>The dataset</w:t>
      </w:r>
      <w:r w:rsidRPr="000A70BC">
        <w:rPr>
          <w:rStyle w:val="FootnoteReference"/>
          <w:rFonts w:ascii="Times New Roman" w:hAnsi="Times New Roman" w:cs="Times New Roman"/>
          <w:sz w:val="24"/>
          <w:szCs w:val="24"/>
        </w:rPr>
        <w:footnoteReference w:id="3"/>
      </w:r>
      <w:r w:rsidRPr="000A70BC">
        <w:rPr>
          <w:rFonts w:ascii="Times New Roman" w:hAnsi="Times New Roman" w:cs="Times New Roman"/>
          <w:sz w:val="24"/>
          <w:szCs w:val="24"/>
        </w:rPr>
        <w:t xml:space="preserve"> we will be studying is from Kaggle</w:t>
      </w:r>
      <w:r w:rsidR="005A4F56" w:rsidRPr="000A70BC">
        <w:rPr>
          <w:rFonts w:ascii="Times New Roman" w:hAnsi="Times New Roman" w:cs="Times New Roman"/>
          <w:sz w:val="24"/>
          <w:szCs w:val="24"/>
        </w:rPr>
        <w:t>,</w:t>
      </w:r>
      <w:r w:rsidRPr="000A70BC">
        <w:rPr>
          <w:rFonts w:ascii="Times New Roman" w:hAnsi="Times New Roman" w:cs="Times New Roman"/>
          <w:sz w:val="24"/>
          <w:szCs w:val="24"/>
        </w:rPr>
        <w:t xml:space="preserve"> a crowd-sourced platform to attract, nurture, train and challenge data scientists from all around the world to solve data science, machine learning</w:t>
      </w:r>
      <w:r w:rsidR="00985D5C">
        <w:rPr>
          <w:rFonts w:ascii="Times New Roman" w:hAnsi="Times New Roman" w:cs="Times New Roman"/>
          <w:sz w:val="24"/>
          <w:szCs w:val="24"/>
        </w:rPr>
        <w:t>,</w:t>
      </w:r>
      <w:r w:rsidRPr="000A70BC">
        <w:rPr>
          <w:rFonts w:ascii="Times New Roman" w:hAnsi="Times New Roman" w:cs="Times New Roman"/>
          <w:sz w:val="24"/>
          <w:szCs w:val="24"/>
        </w:rPr>
        <w:t xml:space="preserve"> and predictive analytics problems. It has over 536,000 active members from 194 countries</w:t>
      </w:r>
      <w:r w:rsidR="00440403">
        <w:rPr>
          <w:rFonts w:ascii="Times New Roman" w:hAnsi="Times New Roman" w:cs="Times New Roman"/>
          <w:sz w:val="24"/>
          <w:szCs w:val="24"/>
        </w:rPr>
        <w:t>,</w:t>
      </w:r>
      <w:r w:rsidRPr="000A70BC">
        <w:rPr>
          <w:rFonts w:ascii="Times New Roman" w:hAnsi="Times New Roman" w:cs="Times New Roman"/>
          <w:sz w:val="24"/>
          <w:szCs w:val="24"/>
        </w:rPr>
        <w:t xml:space="preserve"> and it receives close to 150,000 submissions per month. Kaggle is the number one stop for data science enthusiasts all around the world who</w:t>
      </w:r>
      <w:r w:rsidRPr="0069092E">
        <w:t xml:space="preserve"> </w:t>
      </w:r>
      <w:r w:rsidRPr="000A70BC">
        <w:rPr>
          <w:rFonts w:ascii="Times New Roman" w:hAnsi="Times New Roman" w:cs="Times New Roman"/>
          <w:sz w:val="24"/>
          <w:szCs w:val="24"/>
        </w:rPr>
        <w:t>compete for prizes and boost their Kaggle rankings. There are only 94 Kaggle Grandmasters in the world to this date.</w:t>
      </w:r>
      <w:r w:rsidRPr="000A70BC">
        <w:rPr>
          <w:rStyle w:val="FootnoteReference"/>
          <w:rFonts w:ascii="Times New Roman" w:hAnsi="Times New Roman" w:cs="Times New Roman"/>
          <w:sz w:val="24"/>
          <w:szCs w:val="24"/>
        </w:rPr>
        <w:footnoteReference w:id="4"/>
      </w:r>
    </w:p>
    <w:p w14:paraId="60B091BF" w14:textId="5DDAFBDE" w:rsidR="00950BEA" w:rsidRPr="000A70BC" w:rsidRDefault="0069092E" w:rsidP="000A70BC">
      <w:pPr>
        <w:spacing w:line="480" w:lineRule="auto"/>
        <w:jc w:val="both"/>
        <w:rPr>
          <w:rFonts w:ascii="Times New Roman" w:hAnsi="Times New Roman" w:cs="Times New Roman"/>
          <w:sz w:val="24"/>
          <w:szCs w:val="24"/>
        </w:rPr>
      </w:pPr>
      <w:r w:rsidRPr="000A70BC">
        <w:rPr>
          <w:rFonts w:ascii="Times New Roman" w:hAnsi="Times New Roman" w:cs="Times New Roman"/>
          <w:sz w:val="24"/>
          <w:szCs w:val="24"/>
        </w:rPr>
        <w:t xml:space="preserve">We chose Kaggle as our source of </w:t>
      </w:r>
      <w:r w:rsidR="00985D5C">
        <w:rPr>
          <w:rFonts w:ascii="Times New Roman" w:hAnsi="Times New Roman" w:cs="Times New Roman"/>
          <w:sz w:val="24"/>
          <w:szCs w:val="24"/>
        </w:rPr>
        <w:t xml:space="preserve">the </w:t>
      </w:r>
      <w:r w:rsidRPr="000A70BC">
        <w:rPr>
          <w:rFonts w:ascii="Times New Roman" w:hAnsi="Times New Roman" w:cs="Times New Roman"/>
          <w:sz w:val="24"/>
          <w:szCs w:val="24"/>
        </w:rPr>
        <w:t>dataset as th</w:t>
      </w:r>
      <w:r w:rsidR="00950BEA" w:rsidRPr="000A70BC">
        <w:rPr>
          <w:rFonts w:ascii="Times New Roman" w:hAnsi="Times New Roman" w:cs="Times New Roman"/>
          <w:sz w:val="24"/>
          <w:szCs w:val="24"/>
        </w:rPr>
        <w:t>ese</w:t>
      </w:r>
      <w:r w:rsidRPr="000A70BC">
        <w:rPr>
          <w:rFonts w:ascii="Times New Roman" w:hAnsi="Times New Roman" w:cs="Times New Roman"/>
          <w:sz w:val="24"/>
          <w:szCs w:val="24"/>
        </w:rPr>
        <w:t xml:space="preserve"> specific type</w:t>
      </w:r>
      <w:r w:rsidR="00985D5C">
        <w:rPr>
          <w:rFonts w:ascii="Times New Roman" w:hAnsi="Times New Roman" w:cs="Times New Roman"/>
          <w:sz w:val="24"/>
          <w:szCs w:val="24"/>
        </w:rPr>
        <w:t>s</w:t>
      </w:r>
      <w:r w:rsidRPr="000A70BC">
        <w:rPr>
          <w:rFonts w:ascii="Times New Roman" w:hAnsi="Times New Roman" w:cs="Times New Roman"/>
          <w:sz w:val="24"/>
          <w:szCs w:val="24"/>
        </w:rPr>
        <w:t xml:space="preserve"> of dataset</w:t>
      </w:r>
      <w:r w:rsidR="00985D5C">
        <w:rPr>
          <w:rFonts w:ascii="Times New Roman" w:hAnsi="Times New Roman" w:cs="Times New Roman"/>
          <w:sz w:val="24"/>
          <w:szCs w:val="24"/>
        </w:rPr>
        <w:t>s</w:t>
      </w:r>
      <w:r w:rsidRPr="000A70BC">
        <w:rPr>
          <w:rFonts w:ascii="Times New Roman" w:hAnsi="Times New Roman" w:cs="Times New Roman"/>
          <w:sz w:val="24"/>
          <w:szCs w:val="24"/>
        </w:rPr>
        <w:t xml:space="preserve"> </w:t>
      </w:r>
      <w:r w:rsidR="00950BEA" w:rsidRPr="000A70BC">
        <w:rPr>
          <w:rFonts w:ascii="Times New Roman" w:hAnsi="Times New Roman" w:cs="Times New Roman"/>
          <w:sz w:val="24"/>
          <w:szCs w:val="24"/>
        </w:rPr>
        <w:t>are difficult to find in classic data sites in the sense that they are very well structured and their usability is often high. For example, most of the dataset</w:t>
      </w:r>
      <w:r w:rsidR="00985D5C">
        <w:rPr>
          <w:rFonts w:ascii="Times New Roman" w:hAnsi="Times New Roman" w:cs="Times New Roman"/>
          <w:sz w:val="24"/>
          <w:szCs w:val="24"/>
        </w:rPr>
        <w:t>s</w:t>
      </w:r>
      <w:r w:rsidR="00950BEA" w:rsidRPr="000A70BC">
        <w:rPr>
          <w:rFonts w:ascii="Times New Roman" w:hAnsi="Times New Roman" w:cs="Times New Roman"/>
          <w:sz w:val="24"/>
          <w:szCs w:val="24"/>
        </w:rPr>
        <w:t xml:space="preserve"> are reorganized to make it easier for the user to exploit. </w:t>
      </w:r>
    </w:p>
    <w:p w14:paraId="5716FC60" w14:textId="34FD6ED5" w:rsidR="00CE5799" w:rsidRPr="000A70BC" w:rsidRDefault="00950BEA" w:rsidP="000A70BC">
      <w:pPr>
        <w:spacing w:line="480" w:lineRule="auto"/>
        <w:jc w:val="both"/>
        <w:rPr>
          <w:rFonts w:ascii="Times New Roman" w:hAnsi="Times New Roman" w:cs="Times New Roman"/>
          <w:sz w:val="24"/>
          <w:szCs w:val="24"/>
        </w:rPr>
      </w:pPr>
      <w:r w:rsidRPr="000A70BC">
        <w:rPr>
          <w:rFonts w:ascii="Times New Roman" w:hAnsi="Times New Roman" w:cs="Times New Roman"/>
          <w:sz w:val="24"/>
          <w:szCs w:val="24"/>
        </w:rPr>
        <w:t xml:space="preserve">Notwithstanding all the advantages cited above, there are </w:t>
      </w:r>
      <w:r w:rsidR="00CE5799" w:rsidRPr="000A70BC">
        <w:rPr>
          <w:rFonts w:ascii="Times New Roman" w:hAnsi="Times New Roman" w:cs="Times New Roman"/>
          <w:sz w:val="24"/>
          <w:szCs w:val="24"/>
        </w:rPr>
        <w:t xml:space="preserve">a couple of issues </w:t>
      </w:r>
      <w:r w:rsidR="00985D5C">
        <w:rPr>
          <w:rFonts w:ascii="Times New Roman" w:hAnsi="Times New Roman" w:cs="Times New Roman"/>
          <w:sz w:val="24"/>
          <w:szCs w:val="24"/>
        </w:rPr>
        <w:t>that</w:t>
      </w:r>
      <w:r w:rsidR="00CE5799" w:rsidRPr="000A70BC">
        <w:rPr>
          <w:rFonts w:ascii="Times New Roman" w:hAnsi="Times New Roman" w:cs="Times New Roman"/>
          <w:sz w:val="24"/>
          <w:szCs w:val="24"/>
        </w:rPr>
        <w:t xml:space="preserve"> need to be mentioned in our dataset. First of all, the variables in the dataset are</w:t>
      </w:r>
      <w:r w:rsidR="00440403">
        <w:rPr>
          <w:rFonts w:ascii="Times New Roman" w:hAnsi="Times New Roman" w:cs="Times New Roman"/>
          <w:sz w:val="24"/>
          <w:szCs w:val="24"/>
        </w:rPr>
        <w:t>,</w:t>
      </w:r>
      <w:r w:rsidR="00CE5799" w:rsidRPr="000A70BC">
        <w:rPr>
          <w:rFonts w:ascii="Times New Roman" w:hAnsi="Times New Roman" w:cs="Times New Roman"/>
          <w:sz w:val="24"/>
          <w:szCs w:val="24"/>
        </w:rPr>
        <w:t xml:space="preserve"> for some, more than 32 characters and use special characters. These issues need to be addressed when using the platform S.A.S. </w:t>
      </w:r>
    </w:p>
    <w:p w14:paraId="28D0D6A4" w14:textId="7C594975" w:rsidR="00C36C0A" w:rsidRPr="000A70BC" w:rsidRDefault="00CE5799" w:rsidP="000A70BC">
      <w:pPr>
        <w:spacing w:line="480" w:lineRule="auto"/>
        <w:jc w:val="both"/>
        <w:rPr>
          <w:rFonts w:ascii="Times New Roman" w:hAnsi="Times New Roman" w:cs="Times New Roman"/>
          <w:sz w:val="24"/>
          <w:szCs w:val="24"/>
        </w:rPr>
      </w:pPr>
      <w:r w:rsidRPr="000A70BC">
        <w:rPr>
          <w:rFonts w:ascii="Times New Roman" w:hAnsi="Times New Roman" w:cs="Times New Roman"/>
          <w:sz w:val="24"/>
          <w:szCs w:val="24"/>
        </w:rPr>
        <w:t>Secondly, the dataset</w:t>
      </w:r>
      <w:r w:rsidR="00FC62B6">
        <w:rPr>
          <w:rStyle w:val="FootnoteReference"/>
          <w:rFonts w:ascii="Times New Roman" w:hAnsi="Times New Roman" w:cs="Times New Roman"/>
          <w:sz w:val="24"/>
          <w:szCs w:val="24"/>
        </w:rPr>
        <w:footnoteReference w:id="5"/>
      </w:r>
      <w:r w:rsidRPr="000A70BC">
        <w:rPr>
          <w:rFonts w:ascii="Times New Roman" w:hAnsi="Times New Roman" w:cs="Times New Roman"/>
          <w:sz w:val="24"/>
          <w:szCs w:val="24"/>
        </w:rPr>
        <w:t xml:space="preserve"> is specific to </w:t>
      </w:r>
      <w:r w:rsidR="00134827">
        <w:rPr>
          <w:rFonts w:ascii="Times New Roman" w:hAnsi="Times New Roman" w:cs="Times New Roman"/>
          <w:sz w:val="24"/>
          <w:szCs w:val="24"/>
        </w:rPr>
        <w:t xml:space="preserve">the </w:t>
      </w:r>
      <w:r w:rsidRPr="000A70BC">
        <w:rPr>
          <w:rFonts w:ascii="Times New Roman" w:hAnsi="Times New Roman" w:cs="Times New Roman"/>
          <w:sz w:val="24"/>
          <w:szCs w:val="24"/>
        </w:rPr>
        <w:t>country</w:t>
      </w:r>
      <w:r w:rsidR="00440403">
        <w:rPr>
          <w:rFonts w:ascii="Times New Roman" w:hAnsi="Times New Roman" w:cs="Times New Roman"/>
          <w:sz w:val="24"/>
          <w:szCs w:val="24"/>
        </w:rPr>
        <w:t>'</w:t>
      </w:r>
      <w:r w:rsidR="00A76ADD">
        <w:rPr>
          <w:rFonts w:ascii="Times New Roman" w:hAnsi="Times New Roman" w:cs="Times New Roman"/>
          <w:sz w:val="24"/>
          <w:szCs w:val="24"/>
        </w:rPr>
        <w:t>s</w:t>
      </w:r>
      <w:r w:rsidRPr="000A70BC">
        <w:rPr>
          <w:rFonts w:ascii="Times New Roman" w:hAnsi="Times New Roman" w:cs="Times New Roman"/>
          <w:sz w:val="24"/>
          <w:szCs w:val="24"/>
        </w:rPr>
        <w:t xml:space="preserve"> companies and does not represent the situation of other companies in the world. This is one of the point</w:t>
      </w:r>
      <w:r w:rsidR="00134827">
        <w:rPr>
          <w:rFonts w:ascii="Times New Roman" w:hAnsi="Times New Roman" w:cs="Times New Roman"/>
          <w:sz w:val="24"/>
          <w:szCs w:val="24"/>
        </w:rPr>
        <w:t>s</w:t>
      </w:r>
      <w:r w:rsidRPr="000A70BC">
        <w:rPr>
          <w:rFonts w:ascii="Times New Roman" w:hAnsi="Times New Roman" w:cs="Times New Roman"/>
          <w:sz w:val="24"/>
          <w:szCs w:val="24"/>
        </w:rPr>
        <w:t xml:space="preserve"> we will try to show through the research.</w:t>
      </w:r>
    </w:p>
    <w:p w14:paraId="111273A5" w14:textId="0AE01C39" w:rsidR="005A4F56" w:rsidRPr="000A70BC" w:rsidRDefault="005A4F56" w:rsidP="000A70BC">
      <w:pPr>
        <w:spacing w:line="480" w:lineRule="auto"/>
        <w:jc w:val="both"/>
        <w:rPr>
          <w:rFonts w:ascii="Times New Roman" w:hAnsi="Times New Roman" w:cs="Times New Roman"/>
          <w:sz w:val="24"/>
          <w:szCs w:val="24"/>
        </w:rPr>
      </w:pPr>
      <w:r w:rsidRPr="000A70BC">
        <w:rPr>
          <w:rFonts w:ascii="Times New Roman" w:hAnsi="Times New Roman" w:cs="Times New Roman"/>
          <w:sz w:val="24"/>
          <w:szCs w:val="24"/>
        </w:rPr>
        <w:lastRenderedPageBreak/>
        <w:t>It is also important to note that this leads to a sort of selection bias in the sense that only the companies of one country are represented in this dataset. In addition, we may potentially have some measurement bias in the sense that some of the ratios are not</w:t>
      </w:r>
      <w:r w:rsidR="00134827">
        <w:rPr>
          <w:rFonts w:ascii="Times New Roman" w:hAnsi="Times New Roman" w:cs="Times New Roman"/>
          <w:sz w:val="24"/>
          <w:szCs w:val="24"/>
        </w:rPr>
        <w:t xml:space="preserve"> exactly</w:t>
      </w:r>
      <w:r w:rsidRPr="000A70BC">
        <w:rPr>
          <w:rFonts w:ascii="Times New Roman" w:hAnsi="Times New Roman" w:cs="Times New Roman"/>
          <w:sz w:val="24"/>
          <w:szCs w:val="24"/>
        </w:rPr>
        <w:t xml:space="preserve"> the same </w:t>
      </w:r>
      <w:r w:rsidR="00134827">
        <w:rPr>
          <w:rFonts w:ascii="Times New Roman" w:hAnsi="Times New Roman" w:cs="Times New Roman"/>
          <w:sz w:val="24"/>
          <w:szCs w:val="24"/>
        </w:rPr>
        <w:t>as</w:t>
      </w:r>
      <w:r w:rsidRPr="000A70BC">
        <w:rPr>
          <w:rFonts w:ascii="Times New Roman" w:hAnsi="Times New Roman" w:cs="Times New Roman"/>
          <w:sz w:val="24"/>
          <w:szCs w:val="24"/>
        </w:rPr>
        <w:t xml:space="preserve"> the ones which are commonly used. For instance, some of these variables are the inverse of the common one. Then, their interpretations may differ from the others.</w:t>
      </w:r>
    </w:p>
    <w:p w14:paraId="78DD01DC" w14:textId="519D4756" w:rsidR="005A4F56" w:rsidRDefault="005A4F56" w:rsidP="006A5FCC"/>
    <w:p w14:paraId="19C6962C" w14:textId="727BC6FC" w:rsidR="005A4F56" w:rsidRDefault="005A4F56" w:rsidP="006A5FCC"/>
    <w:p w14:paraId="118DA9CF" w14:textId="10C07ABB" w:rsidR="005A4F56" w:rsidRDefault="00C706A1" w:rsidP="00E3755C">
      <w:pPr>
        <w:jc w:val="center"/>
        <w:rPr>
          <w:b/>
          <w:bCs/>
          <w:sz w:val="28"/>
          <w:szCs w:val="28"/>
          <w:u w:val="single"/>
        </w:rPr>
      </w:pPr>
      <w:r w:rsidRPr="00616FA7">
        <w:rPr>
          <w:b/>
          <w:bCs/>
          <w:sz w:val="28"/>
          <w:szCs w:val="28"/>
          <w:u w:val="single"/>
        </w:rPr>
        <w:t>Model/Methodology</w:t>
      </w:r>
    </w:p>
    <w:p w14:paraId="43311321" w14:textId="77777777" w:rsidR="00616FA7" w:rsidRPr="00616FA7" w:rsidRDefault="00616FA7" w:rsidP="00616FA7">
      <w:pPr>
        <w:rPr>
          <w:b/>
          <w:bCs/>
          <w:sz w:val="28"/>
          <w:szCs w:val="28"/>
          <w:u w:val="single"/>
        </w:rPr>
      </w:pPr>
    </w:p>
    <w:p w14:paraId="0D81F752" w14:textId="457A8B36" w:rsidR="005A4F56" w:rsidRPr="000A70BC" w:rsidRDefault="00E3755C" w:rsidP="000A70BC">
      <w:pPr>
        <w:spacing w:line="480" w:lineRule="auto"/>
        <w:jc w:val="both"/>
        <w:rPr>
          <w:rFonts w:ascii="Times New Roman" w:hAnsi="Times New Roman" w:cs="Times New Roman"/>
          <w:sz w:val="24"/>
          <w:szCs w:val="24"/>
        </w:rPr>
      </w:pPr>
      <w:r w:rsidRPr="000A70BC">
        <w:rPr>
          <w:rFonts w:ascii="Times New Roman" w:hAnsi="Times New Roman" w:cs="Times New Roman"/>
          <w:sz w:val="24"/>
          <w:szCs w:val="24"/>
        </w:rPr>
        <w:t>The model which will be used in our study is the logistic model</w:t>
      </w:r>
      <w:r w:rsidR="00440403">
        <w:rPr>
          <w:rFonts w:ascii="Times New Roman" w:hAnsi="Times New Roman" w:cs="Times New Roman"/>
          <w:sz w:val="24"/>
          <w:szCs w:val="24"/>
        </w:rPr>
        <w:t>,</w:t>
      </w:r>
      <w:r w:rsidRPr="000A70BC">
        <w:rPr>
          <w:rFonts w:ascii="Times New Roman" w:hAnsi="Times New Roman" w:cs="Times New Roman"/>
          <w:sz w:val="24"/>
          <w:szCs w:val="24"/>
        </w:rPr>
        <w:t xml:space="preserve"> a</w:t>
      </w:r>
      <w:r w:rsidR="00A76ADD">
        <w:rPr>
          <w:rFonts w:ascii="Times New Roman" w:hAnsi="Times New Roman" w:cs="Times New Roman"/>
          <w:sz w:val="24"/>
          <w:szCs w:val="24"/>
        </w:rPr>
        <w:t>nd</w:t>
      </w:r>
      <w:r w:rsidRPr="000A70BC">
        <w:rPr>
          <w:rFonts w:ascii="Times New Roman" w:hAnsi="Times New Roman" w:cs="Times New Roman"/>
          <w:sz w:val="24"/>
          <w:szCs w:val="24"/>
        </w:rPr>
        <w:t xml:space="preserve"> our dependent variable is a binary variable with the following outcomes: 1 for bankruptcy and 0 for no bankruptcy.</w:t>
      </w:r>
    </w:p>
    <w:p w14:paraId="703121D5" w14:textId="68A929C3" w:rsidR="00E3755C" w:rsidRDefault="00E3755C" w:rsidP="000A70BC">
      <w:pPr>
        <w:spacing w:line="480" w:lineRule="auto"/>
        <w:jc w:val="both"/>
        <w:rPr>
          <w:rFonts w:ascii="Times New Roman" w:hAnsi="Times New Roman" w:cs="Times New Roman"/>
          <w:sz w:val="24"/>
          <w:szCs w:val="24"/>
        </w:rPr>
      </w:pPr>
      <w:r w:rsidRPr="000A70BC">
        <w:rPr>
          <w:rFonts w:ascii="Times New Roman" w:hAnsi="Times New Roman" w:cs="Times New Roman"/>
          <w:sz w:val="24"/>
          <w:szCs w:val="24"/>
        </w:rPr>
        <w:t>The logit model is a</w:t>
      </w:r>
      <w:r w:rsidR="00D43C14" w:rsidRPr="000A70BC">
        <w:rPr>
          <w:rFonts w:ascii="Times New Roman" w:hAnsi="Times New Roman" w:cs="Times New Roman"/>
          <w:sz w:val="24"/>
          <w:szCs w:val="24"/>
        </w:rPr>
        <w:t>n estimation technique for equations with dummy dependent variables that avoids the unboundedness problem of the linear probability model.</w:t>
      </w:r>
      <w:r w:rsidR="00EE0587" w:rsidRPr="000A70BC">
        <w:rPr>
          <w:rFonts w:ascii="Times New Roman" w:hAnsi="Times New Roman" w:cs="Times New Roman"/>
          <w:sz w:val="24"/>
          <w:szCs w:val="24"/>
        </w:rPr>
        <w:t xml:space="preserve"> For instance, we will use in our specific case two logit models with different explanatory variables to find which of these two logit models is more efficient in explaining the bankruptcy of these companies.</w:t>
      </w:r>
    </w:p>
    <w:p w14:paraId="62481C51" w14:textId="3A631F9A" w:rsidR="00E852AB" w:rsidRPr="000A70BC" w:rsidRDefault="00E852AB" w:rsidP="00E852AB">
      <w:pPr>
        <w:spacing w:line="480" w:lineRule="auto"/>
        <w:jc w:val="both"/>
        <w:rPr>
          <w:rFonts w:ascii="Times New Roman" w:hAnsi="Times New Roman" w:cs="Times New Roman"/>
          <w:sz w:val="24"/>
          <w:szCs w:val="24"/>
        </w:rPr>
      </w:pPr>
      <w:r w:rsidRPr="000A70BC">
        <w:rPr>
          <w:rFonts w:ascii="Times New Roman" w:hAnsi="Times New Roman" w:cs="Times New Roman"/>
          <w:sz w:val="24"/>
          <w:szCs w:val="24"/>
        </w:rPr>
        <w:t>For instance, in countries such as the U</w:t>
      </w:r>
      <w:r w:rsidR="00440403">
        <w:rPr>
          <w:rFonts w:ascii="Times New Roman" w:hAnsi="Times New Roman" w:cs="Times New Roman"/>
          <w:sz w:val="24"/>
          <w:szCs w:val="24"/>
        </w:rPr>
        <w:t>.S.A.,</w:t>
      </w:r>
      <w:r w:rsidRPr="000A70BC">
        <w:rPr>
          <w:rFonts w:ascii="Times New Roman" w:hAnsi="Times New Roman" w:cs="Times New Roman"/>
          <w:sz w:val="24"/>
          <w:szCs w:val="24"/>
        </w:rPr>
        <w:t xml:space="preserve"> w</w:t>
      </w:r>
      <w:r>
        <w:rPr>
          <w:rFonts w:ascii="Times New Roman" w:hAnsi="Times New Roman" w:cs="Times New Roman"/>
          <w:sz w:val="24"/>
          <w:szCs w:val="24"/>
        </w:rPr>
        <w:t>h</w:t>
      </w:r>
      <w:r w:rsidRPr="000A70BC">
        <w:rPr>
          <w:rFonts w:ascii="Times New Roman" w:hAnsi="Times New Roman" w:cs="Times New Roman"/>
          <w:sz w:val="24"/>
          <w:szCs w:val="24"/>
        </w:rPr>
        <w:t>ere the insolvency laws are debtor-oriented, corporate bankruptcy procedures encourage companies in financial difficulty to continue as going concerns(Franks et al., 1996). Therefore, it is possible for companies that file for bankruptcy to reorganize and emerge from bankruptcy or to merge with another entity as a going concern (Shultz, 1995).</w:t>
      </w:r>
      <w:r w:rsidR="00A76ADD">
        <w:rPr>
          <w:rFonts w:ascii="Times New Roman" w:hAnsi="Times New Roman" w:cs="Times New Roman"/>
          <w:sz w:val="24"/>
          <w:szCs w:val="24"/>
        </w:rPr>
        <w:t xml:space="preserve"> </w:t>
      </w:r>
      <w:r w:rsidRPr="000A70BC">
        <w:rPr>
          <w:rFonts w:ascii="Times New Roman" w:hAnsi="Times New Roman" w:cs="Times New Roman"/>
          <w:sz w:val="24"/>
          <w:szCs w:val="24"/>
        </w:rPr>
        <w:t xml:space="preserve">This </w:t>
      </w:r>
      <w:r w:rsidR="00985D5C">
        <w:rPr>
          <w:rFonts w:ascii="Times New Roman" w:hAnsi="Times New Roman" w:cs="Times New Roman"/>
          <w:sz w:val="24"/>
          <w:szCs w:val="24"/>
        </w:rPr>
        <w:t xml:space="preserve">is </w:t>
      </w:r>
      <w:r w:rsidRPr="000A70BC">
        <w:rPr>
          <w:rFonts w:ascii="Times New Roman" w:hAnsi="Times New Roman" w:cs="Times New Roman"/>
          <w:sz w:val="24"/>
          <w:szCs w:val="24"/>
        </w:rPr>
        <w:t>in contrast to the insolvency procedures in creditor</w:t>
      </w:r>
      <w:r w:rsidR="00985D5C">
        <w:rPr>
          <w:rFonts w:ascii="Times New Roman" w:hAnsi="Times New Roman" w:cs="Times New Roman"/>
          <w:sz w:val="24"/>
          <w:szCs w:val="24"/>
        </w:rPr>
        <w:t>-</w:t>
      </w:r>
      <w:r w:rsidRPr="000A70BC">
        <w:rPr>
          <w:rFonts w:ascii="Times New Roman" w:hAnsi="Times New Roman" w:cs="Times New Roman"/>
          <w:sz w:val="24"/>
          <w:szCs w:val="24"/>
        </w:rPr>
        <w:t xml:space="preserve">oriented countries such as the </w:t>
      </w:r>
      <w:r w:rsidRPr="000A70BC">
        <w:rPr>
          <w:rFonts w:ascii="Times New Roman" w:hAnsi="Times New Roman" w:cs="Times New Roman"/>
          <w:sz w:val="24"/>
          <w:szCs w:val="24"/>
        </w:rPr>
        <w:lastRenderedPageBreak/>
        <w:t>UK, Germany, Australia</w:t>
      </w:r>
      <w:r w:rsidR="00985D5C">
        <w:rPr>
          <w:rFonts w:ascii="Times New Roman" w:hAnsi="Times New Roman" w:cs="Times New Roman"/>
          <w:sz w:val="24"/>
          <w:szCs w:val="24"/>
        </w:rPr>
        <w:t>,</w:t>
      </w:r>
      <w:r w:rsidRPr="000A70BC">
        <w:rPr>
          <w:rFonts w:ascii="Times New Roman" w:hAnsi="Times New Roman" w:cs="Times New Roman"/>
          <w:sz w:val="24"/>
          <w:szCs w:val="24"/>
        </w:rPr>
        <w:t xml:space="preserve"> and New Zealand. </w:t>
      </w:r>
      <w:r w:rsidR="00440403">
        <w:rPr>
          <w:rFonts w:ascii="Times New Roman" w:hAnsi="Times New Roman" w:cs="Times New Roman"/>
          <w:sz w:val="24"/>
          <w:szCs w:val="24"/>
        </w:rPr>
        <w:t>P</w:t>
      </w:r>
      <w:r w:rsidRPr="000A70BC">
        <w:rPr>
          <w:rFonts w:ascii="Times New Roman" w:hAnsi="Times New Roman" w:cs="Times New Roman"/>
          <w:sz w:val="24"/>
          <w:szCs w:val="24"/>
        </w:rPr>
        <w:t xml:space="preserve">rediction model might not be the best proxy for assessing </w:t>
      </w:r>
      <w:r w:rsidR="00985D5C">
        <w:rPr>
          <w:rFonts w:ascii="Times New Roman" w:hAnsi="Times New Roman" w:cs="Times New Roman"/>
          <w:sz w:val="24"/>
          <w:szCs w:val="24"/>
        </w:rPr>
        <w:t xml:space="preserve">the </w:t>
      </w:r>
      <w:r w:rsidRPr="000A70BC">
        <w:rPr>
          <w:rFonts w:ascii="Times New Roman" w:hAnsi="Times New Roman" w:cs="Times New Roman"/>
          <w:sz w:val="24"/>
          <w:szCs w:val="24"/>
        </w:rPr>
        <w:t>going concern</w:t>
      </w:r>
      <w:r w:rsidR="00985D5C">
        <w:rPr>
          <w:rFonts w:ascii="Times New Roman" w:hAnsi="Times New Roman" w:cs="Times New Roman"/>
          <w:sz w:val="24"/>
          <w:szCs w:val="24"/>
        </w:rPr>
        <w:t>,</w:t>
      </w:r>
      <w:r w:rsidRPr="000A70BC">
        <w:rPr>
          <w:rFonts w:ascii="Times New Roman" w:hAnsi="Times New Roman" w:cs="Times New Roman"/>
          <w:sz w:val="24"/>
          <w:szCs w:val="24"/>
        </w:rPr>
        <w:t xml:space="preserve"> especially in creditor-oriented countries.</w:t>
      </w:r>
      <w:r w:rsidRPr="000A70BC">
        <w:rPr>
          <w:rStyle w:val="FootnoteReference"/>
          <w:rFonts w:ascii="Times New Roman" w:hAnsi="Times New Roman" w:cs="Times New Roman"/>
          <w:sz w:val="24"/>
          <w:szCs w:val="24"/>
        </w:rPr>
        <w:footnoteReference w:id="6"/>
      </w:r>
    </w:p>
    <w:p w14:paraId="3CB40C49" w14:textId="541E9189" w:rsidR="00E852AB" w:rsidRPr="000A70BC" w:rsidRDefault="00E852AB" w:rsidP="00E852AB">
      <w:pPr>
        <w:spacing w:line="480" w:lineRule="auto"/>
        <w:jc w:val="both"/>
        <w:rPr>
          <w:rFonts w:ascii="Times New Roman" w:hAnsi="Times New Roman" w:cs="Times New Roman"/>
          <w:sz w:val="24"/>
          <w:szCs w:val="24"/>
        </w:rPr>
      </w:pPr>
      <w:r w:rsidRPr="000A70BC">
        <w:rPr>
          <w:rFonts w:ascii="Times New Roman" w:hAnsi="Times New Roman" w:cs="Times New Roman"/>
          <w:sz w:val="24"/>
          <w:szCs w:val="24"/>
        </w:rPr>
        <w:t xml:space="preserve">Thus, bankruptcy is not always </w:t>
      </w:r>
      <w:r w:rsidR="00985D5C">
        <w:rPr>
          <w:rFonts w:ascii="Times New Roman" w:hAnsi="Times New Roman" w:cs="Times New Roman"/>
          <w:sz w:val="24"/>
          <w:szCs w:val="24"/>
        </w:rPr>
        <w:t xml:space="preserve">a </w:t>
      </w:r>
      <w:r w:rsidRPr="000A70BC">
        <w:rPr>
          <w:rFonts w:ascii="Times New Roman" w:hAnsi="Times New Roman" w:cs="Times New Roman"/>
          <w:sz w:val="24"/>
          <w:szCs w:val="24"/>
        </w:rPr>
        <w:t xml:space="preserve">synonym </w:t>
      </w:r>
      <w:r w:rsidR="00440403">
        <w:rPr>
          <w:rFonts w:ascii="Times New Roman" w:hAnsi="Times New Roman" w:cs="Times New Roman"/>
          <w:sz w:val="24"/>
          <w:szCs w:val="24"/>
        </w:rPr>
        <w:t>for</w:t>
      </w:r>
      <w:r w:rsidRPr="000A70BC">
        <w:rPr>
          <w:rFonts w:ascii="Times New Roman" w:hAnsi="Times New Roman" w:cs="Times New Roman"/>
          <w:sz w:val="24"/>
          <w:szCs w:val="24"/>
        </w:rPr>
        <w:t xml:space="preserve"> liquidation</w:t>
      </w:r>
      <w:r w:rsidR="00440403">
        <w:rPr>
          <w:rFonts w:ascii="Times New Roman" w:hAnsi="Times New Roman" w:cs="Times New Roman"/>
          <w:sz w:val="24"/>
          <w:szCs w:val="24"/>
        </w:rPr>
        <w:t>,</w:t>
      </w:r>
      <w:r w:rsidRPr="000A70BC">
        <w:rPr>
          <w:rFonts w:ascii="Times New Roman" w:hAnsi="Times New Roman" w:cs="Times New Roman"/>
          <w:sz w:val="24"/>
          <w:szCs w:val="24"/>
        </w:rPr>
        <w:t xml:space="preserve"> and then this may change the parameters</w:t>
      </w:r>
      <w:r w:rsidR="00440403">
        <w:rPr>
          <w:rFonts w:ascii="Times New Roman" w:hAnsi="Times New Roman" w:cs="Times New Roman"/>
          <w:sz w:val="24"/>
          <w:szCs w:val="24"/>
        </w:rPr>
        <w:t>,</w:t>
      </w:r>
      <w:r w:rsidRPr="000A70BC">
        <w:rPr>
          <w:rFonts w:ascii="Times New Roman" w:hAnsi="Times New Roman" w:cs="Times New Roman"/>
          <w:sz w:val="24"/>
          <w:szCs w:val="24"/>
        </w:rPr>
        <w:t xml:space="preserve"> which can lead to bankruptcy.</w:t>
      </w:r>
    </w:p>
    <w:p w14:paraId="59041BE5" w14:textId="252A892A" w:rsidR="00B76EC2" w:rsidRPr="000A70BC" w:rsidRDefault="00EE0587" w:rsidP="000A70BC">
      <w:pPr>
        <w:spacing w:line="480" w:lineRule="auto"/>
        <w:jc w:val="both"/>
        <w:rPr>
          <w:rFonts w:ascii="Times New Roman" w:hAnsi="Times New Roman" w:cs="Times New Roman"/>
          <w:sz w:val="24"/>
          <w:szCs w:val="24"/>
        </w:rPr>
      </w:pPr>
      <w:r w:rsidRPr="000A70BC">
        <w:rPr>
          <w:rFonts w:ascii="Times New Roman" w:hAnsi="Times New Roman" w:cs="Times New Roman"/>
          <w:sz w:val="24"/>
          <w:szCs w:val="24"/>
        </w:rPr>
        <w:t xml:space="preserve">To be more explicit, the first model we will use is the model called </w:t>
      </w:r>
      <w:r w:rsidR="00985D5C">
        <w:rPr>
          <w:rFonts w:ascii="Times New Roman" w:hAnsi="Times New Roman" w:cs="Times New Roman"/>
          <w:sz w:val="24"/>
          <w:szCs w:val="24"/>
        </w:rPr>
        <w:t xml:space="preserve">the </w:t>
      </w:r>
      <w:r w:rsidRPr="000A70BC">
        <w:rPr>
          <w:rFonts w:ascii="Times New Roman" w:hAnsi="Times New Roman" w:cs="Times New Roman"/>
          <w:sz w:val="24"/>
          <w:szCs w:val="24"/>
        </w:rPr>
        <w:t>liquidation model</w:t>
      </w:r>
      <w:r w:rsidR="00440403">
        <w:rPr>
          <w:rFonts w:ascii="Times New Roman" w:hAnsi="Times New Roman" w:cs="Times New Roman"/>
          <w:sz w:val="24"/>
          <w:szCs w:val="24"/>
        </w:rPr>
        <w:t>,</w:t>
      </w:r>
      <w:r w:rsidR="00B76EC2" w:rsidRPr="000A70BC">
        <w:rPr>
          <w:rStyle w:val="FootnoteReference"/>
          <w:rFonts w:ascii="Times New Roman" w:hAnsi="Times New Roman" w:cs="Times New Roman"/>
          <w:sz w:val="24"/>
          <w:szCs w:val="24"/>
        </w:rPr>
        <w:footnoteReference w:id="7"/>
      </w:r>
      <w:r w:rsidRPr="000A70BC">
        <w:rPr>
          <w:rFonts w:ascii="Times New Roman" w:hAnsi="Times New Roman" w:cs="Times New Roman"/>
          <w:sz w:val="24"/>
          <w:szCs w:val="24"/>
        </w:rPr>
        <w:t xml:space="preserve"> in which the company has no other options than being liquidated</w:t>
      </w:r>
      <w:r w:rsidR="00440403">
        <w:rPr>
          <w:rFonts w:ascii="Times New Roman" w:hAnsi="Times New Roman" w:cs="Times New Roman"/>
          <w:sz w:val="24"/>
          <w:szCs w:val="24"/>
        </w:rPr>
        <w:t>,</w:t>
      </w:r>
      <w:r w:rsidRPr="000A70BC">
        <w:rPr>
          <w:rFonts w:ascii="Times New Roman" w:hAnsi="Times New Roman" w:cs="Times New Roman"/>
          <w:sz w:val="24"/>
          <w:szCs w:val="24"/>
        </w:rPr>
        <w:t xml:space="preserve"> in contrast to the bank</w:t>
      </w:r>
      <w:r w:rsidR="00B76EC2" w:rsidRPr="000A70BC">
        <w:rPr>
          <w:rFonts w:ascii="Times New Roman" w:hAnsi="Times New Roman" w:cs="Times New Roman"/>
          <w:sz w:val="24"/>
          <w:szCs w:val="24"/>
        </w:rPr>
        <w:t>ruptcy model</w:t>
      </w:r>
      <w:r w:rsidR="00440403">
        <w:rPr>
          <w:rFonts w:ascii="Times New Roman" w:hAnsi="Times New Roman" w:cs="Times New Roman"/>
          <w:sz w:val="24"/>
          <w:szCs w:val="24"/>
        </w:rPr>
        <w:t>,</w:t>
      </w:r>
      <w:r w:rsidR="00B76EC2" w:rsidRPr="000A70BC">
        <w:rPr>
          <w:rStyle w:val="FootnoteReference"/>
          <w:rFonts w:ascii="Times New Roman" w:hAnsi="Times New Roman" w:cs="Times New Roman"/>
          <w:sz w:val="24"/>
          <w:szCs w:val="24"/>
        </w:rPr>
        <w:footnoteReference w:id="8"/>
      </w:r>
      <w:r w:rsidR="00B76EC2" w:rsidRPr="000A70BC">
        <w:rPr>
          <w:rFonts w:ascii="Times New Roman" w:hAnsi="Times New Roman" w:cs="Times New Roman"/>
          <w:sz w:val="24"/>
          <w:szCs w:val="24"/>
        </w:rPr>
        <w:t xml:space="preserve"> in which the company still ha</w:t>
      </w:r>
      <w:r w:rsidR="00985D5C">
        <w:rPr>
          <w:rFonts w:ascii="Times New Roman" w:hAnsi="Times New Roman" w:cs="Times New Roman"/>
          <w:sz w:val="24"/>
          <w:szCs w:val="24"/>
        </w:rPr>
        <w:t>s</w:t>
      </w:r>
      <w:r w:rsidR="00B76EC2" w:rsidRPr="000A70BC">
        <w:rPr>
          <w:rFonts w:ascii="Times New Roman" w:hAnsi="Times New Roman" w:cs="Times New Roman"/>
          <w:sz w:val="24"/>
          <w:szCs w:val="24"/>
        </w:rPr>
        <w:t xml:space="preserve"> some solutions to emerge from bankruptcy. It is important to mention that the dependent variable of these two models is the variable </w:t>
      </w:r>
      <w:r w:rsidR="00440403">
        <w:rPr>
          <w:rFonts w:ascii="Times New Roman" w:hAnsi="Times New Roman" w:cs="Times New Roman"/>
          <w:sz w:val="24"/>
          <w:szCs w:val="24"/>
        </w:rPr>
        <w:t>"</w:t>
      </w:r>
      <w:r w:rsidR="00B76EC2" w:rsidRPr="000A70BC">
        <w:rPr>
          <w:rFonts w:ascii="Times New Roman" w:hAnsi="Times New Roman" w:cs="Times New Roman"/>
          <w:sz w:val="24"/>
          <w:szCs w:val="24"/>
        </w:rPr>
        <w:t>bankruptcy</w:t>
      </w:r>
      <w:r w:rsidR="00440403">
        <w:rPr>
          <w:rFonts w:ascii="Times New Roman" w:hAnsi="Times New Roman" w:cs="Times New Roman"/>
          <w:sz w:val="24"/>
          <w:szCs w:val="24"/>
        </w:rPr>
        <w:t>"</w:t>
      </w:r>
      <w:r w:rsidR="00B76EC2" w:rsidRPr="000A70BC">
        <w:rPr>
          <w:rFonts w:ascii="Times New Roman" w:hAnsi="Times New Roman" w:cs="Times New Roman"/>
          <w:sz w:val="24"/>
          <w:szCs w:val="24"/>
        </w:rPr>
        <w:t xml:space="preserve">; the only difference between the two models </w:t>
      </w:r>
      <w:r w:rsidR="00985D5C">
        <w:rPr>
          <w:rFonts w:ascii="Times New Roman" w:hAnsi="Times New Roman" w:cs="Times New Roman"/>
          <w:sz w:val="24"/>
          <w:szCs w:val="24"/>
        </w:rPr>
        <w:t>is</w:t>
      </w:r>
      <w:r w:rsidR="00B76EC2" w:rsidRPr="000A70BC">
        <w:rPr>
          <w:rFonts w:ascii="Times New Roman" w:hAnsi="Times New Roman" w:cs="Times New Roman"/>
          <w:sz w:val="24"/>
          <w:szCs w:val="24"/>
        </w:rPr>
        <w:t xml:space="preserve"> the notion of bankruptcy which has underlying causes </w:t>
      </w:r>
      <w:r w:rsidR="00440403">
        <w:rPr>
          <w:rFonts w:ascii="Times New Roman" w:hAnsi="Times New Roman" w:cs="Times New Roman"/>
          <w:sz w:val="24"/>
          <w:szCs w:val="24"/>
        </w:rPr>
        <w:t xml:space="preserve">and </w:t>
      </w:r>
      <w:r w:rsidR="00B76EC2" w:rsidRPr="000A70BC">
        <w:rPr>
          <w:rFonts w:ascii="Times New Roman" w:hAnsi="Times New Roman" w:cs="Times New Roman"/>
          <w:sz w:val="24"/>
          <w:szCs w:val="24"/>
        </w:rPr>
        <w:t>the explanatory variables that are used to determine whether or not there is bankruptcy. Finally, we will also try to find through these two models whether or not this country is credit or debit oriented based on the significance of the two models.</w:t>
      </w:r>
    </w:p>
    <w:p w14:paraId="5B8EEF93" w14:textId="43E87C10" w:rsidR="00D43C14" w:rsidRPr="000A70BC" w:rsidRDefault="00D43C14" w:rsidP="000A70BC">
      <w:pPr>
        <w:spacing w:line="480" w:lineRule="auto"/>
        <w:ind w:firstLine="720"/>
        <w:jc w:val="both"/>
        <w:rPr>
          <w:rFonts w:ascii="Times New Roman" w:hAnsi="Times New Roman" w:cs="Times New Roman"/>
          <w:sz w:val="24"/>
          <w:szCs w:val="24"/>
        </w:rPr>
      </w:pPr>
      <w:r w:rsidRPr="000A70BC">
        <w:rPr>
          <w:rFonts w:ascii="Times New Roman" w:hAnsi="Times New Roman" w:cs="Times New Roman"/>
          <w:sz w:val="24"/>
          <w:szCs w:val="24"/>
        </w:rPr>
        <w:t>We chose this model as the dependent variable</w:t>
      </w:r>
      <w:r w:rsidR="00C95EC1">
        <w:rPr>
          <w:rFonts w:ascii="Times New Roman" w:hAnsi="Times New Roman" w:cs="Times New Roman"/>
          <w:sz w:val="24"/>
          <w:szCs w:val="24"/>
        </w:rPr>
        <w:t xml:space="preserve"> is a binary </w:t>
      </w:r>
      <w:r w:rsidR="00C95EC1" w:rsidRPr="000A70BC">
        <w:rPr>
          <w:rFonts w:ascii="Times New Roman" w:hAnsi="Times New Roman" w:cs="Times New Roman"/>
          <w:sz w:val="24"/>
          <w:szCs w:val="24"/>
        </w:rPr>
        <w:t>dependent variable</w:t>
      </w:r>
      <w:r w:rsidRPr="000A70BC">
        <w:rPr>
          <w:rFonts w:ascii="Times New Roman" w:hAnsi="Times New Roman" w:cs="Times New Roman"/>
          <w:sz w:val="24"/>
          <w:szCs w:val="24"/>
        </w:rPr>
        <w:t xml:space="preserve">. In addition, whatever the value of these variables will be, the logit model will be able to restrict the changes of </w:t>
      </w:r>
      <w:r w:rsidRPr="000A70BC">
        <w:rPr>
          <w:rFonts w:ascii="Times New Roman" w:hAnsi="Times New Roman" w:cs="Times New Roman"/>
          <w:sz w:val="24"/>
          <w:szCs w:val="24"/>
        </w:rPr>
        <w:lastRenderedPageBreak/>
        <w:t>the dependent variable between 1 and 0</w:t>
      </w:r>
      <w:r w:rsidR="00440403">
        <w:rPr>
          <w:rFonts w:ascii="Times New Roman" w:hAnsi="Times New Roman" w:cs="Times New Roman"/>
          <w:sz w:val="24"/>
          <w:szCs w:val="24"/>
        </w:rPr>
        <w:t>,</w:t>
      </w:r>
      <w:r w:rsidRPr="000A70BC">
        <w:rPr>
          <w:rFonts w:ascii="Times New Roman" w:hAnsi="Times New Roman" w:cs="Times New Roman"/>
          <w:sz w:val="24"/>
          <w:szCs w:val="24"/>
        </w:rPr>
        <w:t xml:space="preserve"> which are the </w:t>
      </w:r>
      <w:r w:rsidR="00985D5C">
        <w:rPr>
          <w:rFonts w:ascii="Times New Roman" w:hAnsi="Times New Roman" w:cs="Times New Roman"/>
          <w:sz w:val="24"/>
          <w:szCs w:val="24"/>
        </w:rPr>
        <w:t>important</w:t>
      </w:r>
      <w:r w:rsidRPr="000A70BC">
        <w:rPr>
          <w:rFonts w:ascii="Times New Roman" w:hAnsi="Times New Roman" w:cs="Times New Roman"/>
          <w:sz w:val="24"/>
          <w:szCs w:val="24"/>
        </w:rPr>
        <w:t xml:space="preserve"> values of the dependent variable for us.</w:t>
      </w:r>
    </w:p>
    <w:p w14:paraId="1A760853" w14:textId="363C5728" w:rsidR="00950BEA" w:rsidRPr="000A70BC" w:rsidRDefault="00D43C14" w:rsidP="000A70BC">
      <w:pPr>
        <w:spacing w:line="480" w:lineRule="auto"/>
        <w:jc w:val="both"/>
        <w:rPr>
          <w:rFonts w:ascii="Times New Roman" w:hAnsi="Times New Roman" w:cs="Times New Roman"/>
          <w:sz w:val="24"/>
          <w:szCs w:val="24"/>
        </w:rPr>
      </w:pPr>
      <w:r w:rsidRPr="000A70BC">
        <w:rPr>
          <w:rFonts w:ascii="Times New Roman" w:hAnsi="Times New Roman" w:cs="Times New Roman"/>
          <w:sz w:val="24"/>
          <w:szCs w:val="24"/>
        </w:rPr>
        <w:t>The only caveats of this model are related to the fact that the O</w:t>
      </w:r>
      <w:r w:rsidR="00440403">
        <w:rPr>
          <w:rFonts w:ascii="Times New Roman" w:hAnsi="Times New Roman" w:cs="Times New Roman"/>
          <w:sz w:val="24"/>
          <w:szCs w:val="24"/>
        </w:rPr>
        <w:t>.L.S.</w:t>
      </w:r>
      <w:r w:rsidRPr="000A70BC">
        <w:rPr>
          <w:rFonts w:ascii="Times New Roman" w:hAnsi="Times New Roman" w:cs="Times New Roman"/>
          <w:sz w:val="24"/>
          <w:szCs w:val="24"/>
        </w:rPr>
        <w:t xml:space="preserve"> estimation cannot be used. </w:t>
      </w:r>
      <w:r w:rsidR="00985D5C">
        <w:rPr>
          <w:rFonts w:ascii="Times New Roman" w:hAnsi="Times New Roman" w:cs="Times New Roman"/>
          <w:sz w:val="24"/>
          <w:szCs w:val="24"/>
        </w:rPr>
        <w:t>T</w:t>
      </w:r>
      <w:r w:rsidRPr="000A70BC">
        <w:rPr>
          <w:rFonts w:ascii="Times New Roman" w:hAnsi="Times New Roman" w:cs="Times New Roman"/>
          <w:sz w:val="24"/>
          <w:szCs w:val="24"/>
        </w:rPr>
        <w:t>he</w:t>
      </w:r>
      <w:r w:rsidR="00EE0587" w:rsidRPr="000A70BC">
        <w:rPr>
          <w:rFonts w:ascii="Times New Roman" w:hAnsi="Times New Roman" w:cs="Times New Roman"/>
          <w:sz w:val="24"/>
          <w:szCs w:val="24"/>
        </w:rPr>
        <w:t xml:space="preserve"> estimations produced by </w:t>
      </w:r>
      <w:r w:rsidRPr="000A70BC">
        <w:rPr>
          <w:rFonts w:ascii="Times New Roman" w:hAnsi="Times New Roman" w:cs="Times New Roman"/>
          <w:sz w:val="24"/>
          <w:szCs w:val="24"/>
        </w:rPr>
        <w:t>the O</w:t>
      </w:r>
      <w:r w:rsidR="00440403">
        <w:rPr>
          <w:rFonts w:ascii="Times New Roman" w:hAnsi="Times New Roman" w:cs="Times New Roman"/>
          <w:sz w:val="24"/>
          <w:szCs w:val="24"/>
        </w:rPr>
        <w:t>.L.S.</w:t>
      </w:r>
      <w:r w:rsidRPr="000A70BC">
        <w:rPr>
          <w:rFonts w:ascii="Times New Roman" w:hAnsi="Times New Roman" w:cs="Times New Roman"/>
          <w:sz w:val="24"/>
          <w:szCs w:val="24"/>
        </w:rPr>
        <w:t xml:space="preserve"> </w:t>
      </w:r>
      <w:r w:rsidR="00EE0587" w:rsidRPr="000A70BC">
        <w:rPr>
          <w:rFonts w:ascii="Times New Roman" w:hAnsi="Times New Roman" w:cs="Times New Roman"/>
          <w:sz w:val="24"/>
          <w:szCs w:val="24"/>
        </w:rPr>
        <w:t xml:space="preserve">model are very easy to interpret. Unfortunately, the logit model is different. </w:t>
      </w:r>
      <w:r w:rsidR="001B18E5">
        <w:rPr>
          <w:rFonts w:ascii="Times New Roman" w:hAnsi="Times New Roman" w:cs="Times New Roman"/>
          <w:sz w:val="24"/>
          <w:szCs w:val="24"/>
        </w:rPr>
        <w:t>For instance, th</w:t>
      </w:r>
      <w:r w:rsidR="003B207F">
        <w:rPr>
          <w:rFonts w:ascii="Times New Roman" w:hAnsi="Times New Roman" w:cs="Times New Roman"/>
          <w:sz w:val="24"/>
          <w:szCs w:val="24"/>
        </w:rPr>
        <w:t>e logit</w:t>
      </w:r>
      <w:r w:rsidR="001B18E5">
        <w:rPr>
          <w:rFonts w:ascii="Times New Roman" w:hAnsi="Times New Roman" w:cs="Times New Roman"/>
          <w:sz w:val="24"/>
          <w:szCs w:val="24"/>
        </w:rPr>
        <w:t xml:space="preserve"> model allows us to create a link between the dependent variable and the explanatory variables in a </w:t>
      </w:r>
      <w:r w:rsidR="00985D5C">
        <w:rPr>
          <w:rFonts w:ascii="Times New Roman" w:hAnsi="Times New Roman" w:cs="Times New Roman"/>
          <w:sz w:val="24"/>
          <w:szCs w:val="24"/>
        </w:rPr>
        <w:t>linear functional form</w:t>
      </w:r>
      <w:r w:rsidR="001B18E5">
        <w:rPr>
          <w:rFonts w:ascii="Times New Roman" w:hAnsi="Times New Roman" w:cs="Times New Roman"/>
          <w:sz w:val="24"/>
          <w:szCs w:val="24"/>
        </w:rPr>
        <w:t xml:space="preserve">. </w:t>
      </w:r>
      <w:r w:rsidR="00EE0587" w:rsidRPr="000A70BC">
        <w:rPr>
          <w:rFonts w:ascii="Times New Roman" w:hAnsi="Times New Roman" w:cs="Times New Roman"/>
          <w:sz w:val="24"/>
          <w:szCs w:val="24"/>
        </w:rPr>
        <w:t>In addition, logit models, which use the maximum likelihood method for estimations</w:t>
      </w:r>
      <w:r w:rsidR="00440403">
        <w:rPr>
          <w:rFonts w:ascii="Times New Roman" w:hAnsi="Times New Roman" w:cs="Times New Roman"/>
          <w:sz w:val="24"/>
          <w:szCs w:val="24"/>
        </w:rPr>
        <w:t>,</w:t>
      </w:r>
      <w:r w:rsidR="00EE0587" w:rsidRPr="000A70BC">
        <w:rPr>
          <w:rFonts w:ascii="Times New Roman" w:hAnsi="Times New Roman" w:cs="Times New Roman"/>
          <w:sz w:val="24"/>
          <w:szCs w:val="24"/>
        </w:rPr>
        <w:t xml:space="preserve"> require us</w:t>
      </w:r>
      <w:r w:rsidR="00440403">
        <w:rPr>
          <w:rFonts w:ascii="Times New Roman" w:hAnsi="Times New Roman" w:cs="Times New Roman"/>
          <w:sz w:val="24"/>
          <w:szCs w:val="24"/>
        </w:rPr>
        <w:t>,</w:t>
      </w:r>
      <w:r w:rsidR="00EE0587" w:rsidRPr="000A70BC">
        <w:rPr>
          <w:rFonts w:ascii="Times New Roman" w:hAnsi="Times New Roman" w:cs="Times New Roman"/>
          <w:sz w:val="24"/>
          <w:szCs w:val="24"/>
        </w:rPr>
        <w:t xml:space="preserve"> at first, to make a distributional assumption. Finally, most of the maximum likelihood estimators cannot be solved </w:t>
      </w:r>
      <w:r w:rsidR="00440403">
        <w:rPr>
          <w:rFonts w:ascii="Times New Roman" w:hAnsi="Times New Roman" w:cs="Times New Roman"/>
          <w:sz w:val="24"/>
          <w:szCs w:val="24"/>
        </w:rPr>
        <w:t>"</w:t>
      </w:r>
      <w:r w:rsidR="00EE0587" w:rsidRPr="000A70BC">
        <w:rPr>
          <w:rFonts w:ascii="Times New Roman" w:hAnsi="Times New Roman" w:cs="Times New Roman"/>
          <w:sz w:val="24"/>
          <w:szCs w:val="24"/>
        </w:rPr>
        <w:t>by hand</w:t>
      </w:r>
      <w:r w:rsidR="00440403">
        <w:rPr>
          <w:rFonts w:ascii="Times New Roman" w:hAnsi="Times New Roman" w:cs="Times New Roman"/>
          <w:sz w:val="24"/>
          <w:szCs w:val="24"/>
        </w:rPr>
        <w:t>."</w:t>
      </w:r>
    </w:p>
    <w:p w14:paraId="68D9A50D" w14:textId="009DD2B2" w:rsidR="00C36C0A" w:rsidRDefault="00C36C0A" w:rsidP="006A5FCC"/>
    <w:p w14:paraId="26A595E4" w14:textId="65EA4AD3" w:rsidR="00751986" w:rsidRDefault="00751986" w:rsidP="00751986">
      <w:pPr>
        <w:spacing w:line="480" w:lineRule="auto"/>
        <w:jc w:val="both"/>
        <w:rPr>
          <w:rFonts w:ascii="Times New Roman" w:hAnsi="Times New Roman" w:cs="Times New Roman"/>
          <w:sz w:val="24"/>
          <w:szCs w:val="24"/>
        </w:rPr>
      </w:pPr>
    </w:p>
    <w:p w14:paraId="68457730" w14:textId="4BFA53EA" w:rsidR="00134827" w:rsidRDefault="00134827" w:rsidP="00751986">
      <w:pPr>
        <w:spacing w:line="480" w:lineRule="auto"/>
        <w:jc w:val="both"/>
        <w:rPr>
          <w:rFonts w:ascii="Times New Roman" w:hAnsi="Times New Roman" w:cs="Times New Roman"/>
          <w:sz w:val="24"/>
          <w:szCs w:val="24"/>
        </w:rPr>
      </w:pPr>
    </w:p>
    <w:p w14:paraId="5D720BED" w14:textId="7B406DB8" w:rsidR="00134827" w:rsidRDefault="00134827" w:rsidP="00751986">
      <w:pPr>
        <w:spacing w:line="480" w:lineRule="auto"/>
        <w:jc w:val="both"/>
        <w:rPr>
          <w:rFonts w:ascii="Times New Roman" w:hAnsi="Times New Roman" w:cs="Times New Roman"/>
          <w:sz w:val="24"/>
          <w:szCs w:val="24"/>
        </w:rPr>
      </w:pPr>
    </w:p>
    <w:p w14:paraId="71BE17E3" w14:textId="24A75CF9" w:rsidR="00134827" w:rsidRDefault="00134827" w:rsidP="00751986">
      <w:pPr>
        <w:spacing w:line="480" w:lineRule="auto"/>
        <w:jc w:val="both"/>
        <w:rPr>
          <w:rFonts w:ascii="Times New Roman" w:hAnsi="Times New Roman" w:cs="Times New Roman"/>
          <w:sz w:val="24"/>
          <w:szCs w:val="24"/>
        </w:rPr>
      </w:pPr>
    </w:p>
    <w:p w14:paraId="43A67986" w14:textId="6490E4F1" w:rsidR="00134827" w:rsidRDefault="00134827" w:rsidP="00751986">
      <w:pPr>
        <w:spacing w:line="480" w:lineRule="auto"/>
        <w:jc w:val="both"/>
        <w:rPr>
          <w:rFonts w:ascii="Times New Roman" w:hAnsi="Times New Roman" w:cs="Times New Roman"/>
          <w:sz w:val="24"/>
          <w:szCs w:val="24"/>
        </w:rPr>
      </w:pPr>
    </w:p>
    <w:p w14:paraId="25ABD488" w14:textId="4C053D39" w:rsidR="00134827" w:rsidRDefault="00134827" w:rsidP="00751986">
      <w:pPr>
        <w:spacing w:line="480" w:lineRule="auto"/>
        <w:jc w:val="both"/>
        <w:rPr>
          <w:rFonts w:ascii="Times New Roman" w:hAnsi="Times New Roman" w:cs="Times New Roman"/>
          <w:sz w:val="24"/>
          <w:szCs w:val="24"/>
        </w:rPr>
      </w:pPr>
    </w:p>
    <w:p w14:paraId="27913A5C" w14:textId="77777777" w:rsidR="00134827" w:rsidRDefault="00134827" w:rsidP="00751986">
      <w:pPr>
        <w:spacing w:line="480" w:lineRule="auto"/>
        <w:jc w:val="both"/>
        <w:rPr>
          <w:rFonts w:ascii="Times New Roman" w:hAnsi="Times New Roman" w:cs="Times New Roman"/>
          <w:sz w:val="24"/>
          <w:szCs w:val="24"/>
        </w:rPr>
      </w:pPr>
    </w:p>
    <w:p w14:paraId="3121501E" w14:textId="77777777" w:rsidR="005148B1" w:rsidRDefault="005148B1" w:rsidP="00751986">
      <w:pPr>
        <w:jc w:val="center"/>
        <w:rPr>
          <w:b/>
          <w:bCs/>
          <w:sz w:val="28"/>
          <w:szCs w:val="28"/>
          <w:u w:val="single"/>
        </w:rPr>
      </w:pPr>
    </w:p>
    <w:p w14:paraId="5B99108B" w14:textId="77777777" w:rsidR="005148B1" w:rsidRDefault="005148B1" w:rsidP="00751986">
      <w:pPr>
        <w:jc w:val="center"/>
        <w:rPr>
          <w:b/>
          <w:bCs/>
          <w:sz w:val="28"/>
          <w:szCs w:val="28"/>
          <w:u w:val="single"/>
        </w:rPr>
      </w:pPr>
    </w:p>
    <w:p w14:paraId="52893684" w14:textId="77777777" w:rsidR="005148B1" w:rsidRDefault="005148B1" w:rsidP="00751986">
      <w:pPr>
        <w:jc w:val="center"/>
        <w:rPr>
          <w:b/>
          <w:bCs/>
          <w:sz w:val="28"/>
          <w:szCs w:val="28"/>
          <w:u w:val="single"/>
        </w:rPr>
      </w:pPr>
    </w:p>
    <w:p w14:paraId="34738A2D" w14:textId="77777777" w:rsidR="005148B1" w:rsidRDefault="005148B1" w:rsidP="00751986">
      <w:pPr>
        <w:jc w:val="center"/>
        <w:rPr>
          <w:b/>
          <w:bCs/>
          <w:sz w:val="28"/>
          <w:szCs w:val="28"/>
          <w:u w:val="single"/>
        </w:rPr>
      </w:pPr>
    </w:p>
    <w:p w14:paraId="4892B52F" w14:textId="77777777" w:rsidR="005148B1" w:rsidRDefault="005148B1" w:rsidP="00751986">
      <w:pPr>
        <w:jc w:val="center"/>
        <w:rPr>
          <w:b/>
          <w:bCs/>
          <w:sz w:val="28"/>
          <w:szCs w:val="28"/>
          <w:u w:val="single"/>
        </w:rPr>
      </w:pPr>
    </w:p>
    <w:p w14:paraId="397409A5" w14:textId="4F88A79B" w:rsidR="00751986" w:rsidRPr="005148B1" w:rsidRDefault="00751986" w:rsidP="00751986">
      <w:pPr>
        <w:jc w:val="center"/>
        <w:rPr>
          <w:b/>
          <w:bCs/>
          <w:sz w:val="48"/>
          <w:szCs w:val="48"/>
          <w:u w:val="single"/>
        </w:rPr>
      </w:pPr>
      <w:r w:rsidRPr="005148B1">
        <w:rPr>
          <w:b/>
          <w:bCs/>
          <w:sz w:val="48"/>
          <w:szCs w:val="48"/>
          <w:u w:val="single"/>
        </w:rPr>
        <w:lastRenderedPageBreak/>
        <w:t>Results of the study</w:t>
      </w:r>
    </w:p>
    <w:p w14:paraId="33A2D329" w14:textId="77777777" w:rsidR="00751986" w:rsidRPr="0047402B" w:rsidRDefault="00751986" w:rsidP="00751986">
      <w:pPr>
        <w:spacing w:line="480" w:lineRule="auto"/>
        <w:jc w:val="center"/>
        <w:rPr>
          <w:rFonts w:ascii="Times New Roman" w:hAnsi="Times New Roman" w:cs="Times New Roman"/>
          <w:b/>
          <w:bCs/>
          <w:sz w:val="36"/>
          <w:szCs w:val="36"/>
          <w:u w:val="single"/>
        </w:rPr>
      </w:pPr>
      <w:r w:rsidRPr="0047402B">
        <w:rPr>
          <w:rFonts w:ascii="Times New Roman" w:hAnsi="Times New Roman" w:cs="Times New Roman"/>
          <w:b/>
          <w:bCs/>
          <w:sz w:val="36"/>
          <w:szCs w:val="36"/>
          <w:u w:val="single"/>
        </w:rPr>
        <w:t>Liquidation model</w:t>
      </w:r>
    </w:p>
    <w:p w14:paraId="088BAC08" w14:textId="77777777" w:rsidR="00751986" w:rsidRDefault="00751986" w:rsidP="00751986">
      <w:pPr>
        <w:spacing w:line="480" w:lineRule="auto"/>
        <w:jc w:val="both"/>
        <w:rPr>
          <w:rFonts w:ascii="Times New Roman" w:hAnsi="Times New Roman" w:cs="Times New Roman"/>
          <w:sz w:val="24"/>
          <w:szCs w:val="24"/>
        </w:rPr>
      </w:pPr>
      <w:r w:rsidRPr="00A43C1E">
        <w:rPr>
          <w:noProof/>
        </w:rPr>
        <w:drawing>
          <wp:inline distT="0" distB="0" distL="0" distR="0" wp14:anchorId="34AA4280" wp14:editId="4435FD16">
            <wp:extent cx="5942330" cy="3955774"/>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6870" cy="3958796"/>
                    </a:xfrm>
                    <a:prstGeom prst="rect">
                      <a:avLst/>
                    </a:prstGeom>
                    <a:noFill/>
                    <a:ln>
                      <a:noFill/>
                    </a:ln>
                  </pic:spPr>
                </pic:pic>
              </a:graphicData>
            </a:graphic>
          </wp:inline>
        </w:drawing>
      </w:r>
    </w:p>
    <w:p w14:paraId="48736AF2" w14:textId="4830D91A" w:rsidR="00D62802" w:rsidRDefault="00751986" w:rsidP="00751986">
      <w:pPr>
        <w:tabs>
          <w:tab w:val="center" w:pos="468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Liquidity model table, the variables which we renamed respectively X1, X2, X3, X4, X5, X6, X7, </w:t>
      </w:r>
      <w:r w:rsidR="00440403">
        <w:rPr>
          <w:rFonts w:ascii="Times New Roman" w:hAnsi="Times New Roman" w:cs="Times New Roman"/>
          <w:sz w:val="24"/>
          <w:szCs w:val="24"/>
        </w:rPr>
        <w:t xml:space="preserve">and </w:t>
      </w:r>
      <w:r>
        <w:rPr>
          <w:rFonts w:ascii="Times New Roman" w:hAnsi="Times New Roman" w:cs="Times New Roman"/>
          <w:sz w:val="24"/>
          <w:szCs w:val="24"/>
        </w:rPr>
        <w:t>X8 are the independent variables</w:t>
      </w:r>
      <w:r w:rsidR="00985D5C">
        <w:rPr>
          <w:rFonts w:ascii="Times New Roman" w:hAnsi="Times New Roman" w:cs="Times New Roman"/>
          <w:sz w:val="24"/>
          <w:szCs w:val="24"/>
        </w:rPr>
        <w:t>,</w:t>
      </w:r>
      <w:r>
        <w:rPr>
          <w:rFonts w:ascii="Times New Roman" w:hAnsi="Times New Roman" w:cs="Times New Roman"/>
          <w:sz w:val="24"/>
          <w:szCs w:val="24"/>
        </w:rPr>
        <w:t xml:space="preserve"> and bankrupt </w:t>
      </w:r>
      <w:r w:rsidR="00440403">
        <w:rPr>
          <w:rFonts w:ascii="Times New Roman" w:hAnsi="Times New Roman" w:cs="Times New Roman"/>
          <w:sz w:val="24"/>
          <w:szCs w:val="24"/>
        </w:rPr>
        <w:t>i</w:t>
      </w:r>
      <w:r>
        <w:rPr>
          <w:rFonts w:ascii="Times New Roman" w:hAnsi="Times New Roman" w:cs="Times New Roman"/>
          <w:sz w:val="24"/>
          <w:szCs w:val="24"/>
        </w:rPr>
        <w:t>s the binary dependent variable.</w:t>
      </w:r>
    </w:p>
    <w:p w14:paraId="2734384D" w14:textId="15058E71" w:rsidR="00751986" w:rsidRDefault="00D62802" w:rsidP="00751986">
      <w:pPr>
        <w:tabs>
          <w:tab w:val="center" w:pos="4680"/>
        </w:tabs>
        <w:spacing w:line="480" w:lineRule="auto"/>
        <w:jc w:val="both"/>
        <w:rPr>
          <w:rFonts w:ascii="Times New Roman" w:hAnsi="Times New Roman" w:cs="Times New Roman"/>
          <w:sz w:val="24"/>
          <w:szCs w:val="24"/>
        </w:rPr>
      </w:pPr>
      <w:r>
        <w:rPr>
          <w:rFonts w:ascii="Times New Roman" w:hAnsi="Times New Roman" w:cs="Times New Roman"/>
          <w:sz w:val="24"/>
          <w:szCs w:val="24"/>
        </w:rPr>
        <w:t>Our results suggest that</w:t>
      </w:r>
      <w:r w:rsidR="00751986">
        <w:rPr>
          <w:rFonts w:ascii="Times New Roman" w:hAnsi="Times New Roman" w:cs="Times New Roman"/>
          <w:sz w:val="24"/>
          <w:szCs w:val="24"/>
        </w:rPr>
        <w:t xml:space="preserve"> X1, X4, X6, </w:t>
      </w:r>
      <w:r w:rsidR="00440403">
        <w:rPr>
          <w:rFonts w:ascii="Times New Roman" w:hAnsi="Times New Roman" w:cs="Times New Roman"/>
          <w:sz w:val="24"/>
          <w:szCs w:val="24"/>
        </w:rPr>
        <w:t xml:space="preserve">and </w:t>
      </w:r>
      <w:r w:rsidR="00751986">
        <w:rPr>
          <w:rFonts w:ascii="Times New Roman" w:hAnsi="Times New Roman" w:cs="Times New Roman"/>
          <w:sz w:val="24"/>
          <w:szCs w:val="24"/>
        </w:rPr>
        <w:t xml:space="preserve">X7 have a positive correlation effect on bankruptcy. In other terms, these variables increase the likelihood of Taiwanese companies </w:t>
      </w:r>
      <w:r w:rsidR="00985D5C">
        <w:rPr>
          <w:rFonts w:ascii="Times New Roman" w:hAnsi="Times New Roman" w:cs="Times New Roman"/>
          <w:sz w:val="24"/>
          <w:szCs w:val="24"/>
        </w:rPr>
        <w:t>being</w:t>
      </w:r>
      <w:r w:rsidR="00751986">
        <w:rPr>
          <w:rFonts w:ascii="Times New Roman" w:hAnsi="Times New Roman" w:cs="Times New Roman"/>
          <w:sz w:val="24"/>
          <w:szCs w:val="24"/>
        </w:rPr>
        <w:t xml:space="preserve"> bankrupt.</w:t>
      </w:r>
      <w:r w:rsidR="00AB6B35">
        <w:rPr>
          <w:rFonts w:ascii="Times New Roman" w:hAnsi="Times New Roman" w:cs="Times New Roman"/>
          <w:sz w:val="24"/>
          <w:szCs w:val="24"/>
        </w:rPr>
        <w:t xml:space="preserve"> In contrast</w:t>
      </w:r>
      <w:r w:rsidR="001C5AB1">
        <w:rPr>
          <w:rFonts w:ascii="Times New Roman" w:hAnsi="Times New Roman" w:cs="Times New Roman"/>
          <w:sz w:val="24"/>
          <w:szCs w:val="24"/>
        </w:rPr>
        <w:t>,</w:t>
      </w:r>
      <w:r w:rsidR="00AB6B35">
        <w:rPr>
          <w:rFonts w:ascii="Times New Roman" w:hAnsi="Times New Roman" w:cs="Times New Roman"/>
          <w:sz w:val="24"/>
          <w:szCs w:val="24"/>
        </w:rPr>
        <w:t xml:space="preserve"> previous research showed that the variable X6 is negatively associated with </w:t>
      </w:r>
    </w:p>
    <w:p w14:paraId="1960A962" w14:textId="11365048" w:rsidR="00751986" w:rsidRDefault="00751986" w:rsidP="00751986">
      <w:pPr>
        <w:tabs>
          <w:tab w:val="center" w:pos="468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the other hand, our results show that X3, X5, </w:t>
      </w:r>
      <w:r w:rsidR="00440403">
        <w:rPr>
          <w:rFonts w:ascii="Times New Roman" w:hAnsi="Times New Roman" w:cs="Times New Roman"/>
          <w:sz w:val="24"/>
          <w:szCs w:val="24"/>
        </w:rPr>
        <w:t xml:space="preserve">and </w:t>
      </w:r>
      <w:r>
        <w:rPr>
          <w:rFonts w:ascii="Times New Roman" w:hAnsi="Times New Roman" w:cs="Times New Roman"/>
          <w:sz w:val="24"/>
          <w:szCs w:val="24"/>
        </w:rPr>
        <w:t xml:space="preserve">X8 are negatively correlated with the dependent variable </w:t>
      </w:r>
      <w:r w:rsidR="001A2AB4">
        <w:rPr>
          <w:rFonts w:ascii="Times New Roman" w:hAnsi="Times New Roman" w:cs="Times New Roman"/>
          <w:sz w:val="24"/>
          <w:szCs w:val="24"/>
        </w:rPr>
        <w:t>bankruptcy</w:t>
      </w:r>
      <w:r>
        <w:rPr>
          <w:rFonts w:ascii="Times New Roman" w:hAnsi="Times New Roman" w:cs="Times New Roman"/>
          <w:sz w:val="24"/>
          <w:szCs w:val="24"/>
        </w:rPr>
        <w:t>.</w:t>
      </w:r>
    </w:p>
    <w:p w14:paraId="343BCE34" w14:textId="6BB29BB7" w:rsidR="00751986" w:rsidRDefault="00751986" w:rsidP="009B1883">
      <w:pPr>
        <w:tabs>
          <w:tab w:val="center" w:pos="468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For the variable X2, we get different results according to whether we use the Linear Probability Model</w:t>
      </w:r>
      <w:r w:rsidR="00665BDA">
        <w:rPr>
          <w:rFonts w:ascii="Times New Roman" w:hAnsi="Times New Roman" w:cs="Times New Roman"/>
          <w:sz w:val="24"/>
          <w:szCs w:val="24"/>
        </w:rPr>
        <w:t xml:space="preserve">, </w:t>
      </w:r>
      <w:r>
        <w:rPr>
          <w:rFonts w:ascii="Times New Roman" w:hAnsi="Times New Roman" w:cs="Times New Roman"/>
          <w:sz w:val="24"/>
          <w:szCs w:val="24"/>
        </w:rPr>
        <w:t>the Logit model</w:t>
      </w:r>
      <w:r w:rsidR="00985D5C">
        <w:rPr>
          <w:rFonts w:ascii="Times New Roman" w:hAnsi="Times New Roman" w:cs="Times New Roman"/>
          <w:sz w:val="24"/>
          <w:szCs w:val="24"/>
        </w:rPr>
        <w:t>,</w:t>
      </w:r>
      <w:r w:rsidR="00665BDA">
        <w:rPr>
          <w:rFonts w:ascii="Times New Roman" w:hAnsi="Times New Roman" w:cs="Times New Roman"/>
          <w:sz w:val="24"/>
          <w:szCs w:val="24"/>
        </w:rPr>
        <w:t xml:space="preserve"> or the </w:t>
      </w:r>
      <w:proofErr w:type="spellStart"/>
      <w:r w:rsidR="00665BDA">
        <w:rPr>
          <w:rFonts w:ascii="Times New Roman" w:hAnsi="Times New Roman" w:cs="Times New Roman"/>
          <w:sz w:val="24"/>
          <w:szCs w:val="24"/>
        </w:rPr>
        <w:t>Probit</w:t>
      </w:r>
      <w:proofErr w:type="spellEnd"/>
      <w:r w:rsidR="00665BDA">
        <w:rPr>
          <w:rFonts w:ascii="Times New Roman" w:hAnsi="Times New Roman" w:cs="Times New Roman"/>
          <w:sz w:val="24"/>
          <w:szCs w:val="24"/>
        </w:rPr>
        <w:t xml:space="preserve"> model</w:t>
      </w:r>
      <w:r>
        <w:rPr>
          <w:rFonts w:ascii="Times New Roman" w:hAnsi="Times New Roman" w:cs="Times New Roman"/>
          <w:sz w:val="24"/>
          <w:szCs w:val="24"/>
        </w:rPr>
        <w:t>.</w:t>
      </w:r>
      <w:r w:rsidR="00665BDA">
        <w:rPr>
          <w:rFonts w:ascii="Times New Roman" w:hAnsi="Times New Roman" w:cs="Times New Roman"/>
          <w:sz w:val="24"/>
          <w:szCs w:val="24"/>
        </w:rPr>
        <w:t xml:space="preserve"> For instance, using the L</w:t>
      </w:r>
      <w:r w:rsidR="00440403">
        <w:rPr>
          <w:rFonts w:ascii="Times New Roman" w:hAnsi="Times New Roman" w:cs="Times New Roman"/>
          <w:sz w:val="24"/>
          <w:szCs w:val="24"/>
        </w:rPr>
        <w:t>.P.M.</w:t>
      </w:r>
      <w:r w:rsidR="00665BDA">
        <w:rPr>
          <w:rFonts w:ascii="Times New Roman" w:hAnsi="Times New Roman" w:cs="Times New Roman"/>
          <w:sz w:val="24"/>
          <w:szCs w:val="24"/>
        </w:rPr>
        <w:t xml:space="preserve"> model leads us to a positive correlation </w:t>
      </w:r>
      <w:r>
        <w:rPr>
          <w:rFonts w:ascii="Times New Roman" w:hAnsi="Times New Roman" w:cs="Times New Roman"/>
          <w:sz w:val="24"/>
          <w:szCs w:val="24"/>
        </w:rPr>
        <w:t>Based on the literature, X2 or the current ratio variable is negatively correlated with the dependent variable bankrupt.</w:t>
      </w:r>
    </w:p>
    <w:p w14:paraId="0B9F0E62" w14:textId="23D0D03A" w:rsidR="001C5AB1" w:rsidRDefault="001C5AB1" w:rsidP="009B1883">
      <w:pPr>
        <w:tabs>
          <w:tab w:val="center" w:pos="4680"/>
        </w:tabs>
        <w:spacing w:line="480" w:lineRule="auto"/>
        <w:jc w:val="both"/>
        <w:rPr>
          <w:rFonts w:ascii="Times New Roman" w:hAnsi="Times New Roman" w:cs="Times New Roman"/>
          <w:sz w:val="24"/>
          <w:szCs w:val="24"/>
        </w:rPr>
      </w:pPr>
    </w:p>
    <w:p w14:paraId="1CD1118C" w14:textId="1B9AF57D" w:rsidR="001C5AB1" w:rsidRDefault="001C5AB1" w:rsidP="009B1883">
      <w:pPr>
        <w:tabs>
          <w:tab w:val="center" w:pos="4680"/>
        </w:tabs>
        <w:spacing w:line="480" w:lineRule="auto"/>
        <w:jc w:val="both"/>
        <w:rPr>
          <w:rFonts w:ascii="Times New Roman" w:hAnsi="Times New Roman" w:cs="Times New Roman"/>
          <w:sz w:val="24"/>
          <w:szCs w:val="24"/>
        </w:rPr>
      </w:pPr>
    </w:p>
    <w:p w14:paraId="22C876C8" w14:textId="7F819D3C" w:rsidR="001C5AB1" w:rsidRDefault="001C5AB1" w:rsidP="009B1883">
      <w:pPr>
        <w:tabs>
          <w:tab w:val="center" w:pos="4680"/>
        </w:tabs>
        <w:spacing w:line="480" w:lineRule="auto"/>
        <w:jc w:val="both"/>
        <w:rPr>
          <w:rFonts w:ascii="Times New Roman" w:hAnsi="Times New Roman" w:cs="Times New Roman"/>
          <w:sz w:val="24"/>
          <w:szCs w:val="24"/>
        </w:rPr>
      </w:pPr>
    </w:p>
    <w:p w14:paraId="2A7A0B0C" w14:textId="752AA1B8" w:rsidR="001C5AB1" w:rsidRDefault="001C5AB1" w:rsidP="009B1883">
      <w:pPr>
        <w:tabs>
          <w:tab w:val="center" w:pos="4680"/>
        </w:tabs>
        <w:spacing w:line="480" w:lineRule="auto"/>
        <w:jc w:val="both"/>
        <w:rPr>
          <w:rFonts w:ascii="Times New Roman" w:hAnsi="Times New Roman" w:cs="Times New Roman"/>
          <w:sz w:val="24"/>
          <w:szCs w:val="24"/>
        </w:rPr>
      </w:pPr>
    </w:p>
    <w:p w14:paraId="42AC41D7" w14:textId="6566B370" w:rsidR="001C5AB1" w:rsidRDefault="001C5AB1" w:rsidP="009B1883">
      <w:pPr>
        <w:tabs>
          <w:tab w:val="center" w:pos="4680"/>
        </w:tabs>
        <w:spacing w:line="480" w:lineRule="auto"/>
        <w:jc w:val="both"/>
        <w:rPr>
          <w:rFonts w:ascii="Times New Roman" w:hAnsi="Times New Roman" w:cs="Times New Roman"/>
          <w:sz w:val="24"/>
          <w:szCs w:val="24"/>
        </w:rPr>
      </w:pPr>
    </w:p>
    <w:p w14:paraId="2FFEC3D4" w14:textId="5BAB6452" w:rsidR="001C5AB1" w:rsidRDefault="001C5AB1" w:rsidP="009B1883">
      <w:pPr>
        <w:tabs>
          <w:tab w:val="center" w:pos="4680"/>
        </w:tabs>
        <w:spacing w:line="480" w:lineRule="auto"/>
        <w:jc w:val="both"/>
        <w:rPr>
          <w:rFonts w:ascii="Times New Roman" w:hAnsi="Times New Roman" w:cs="Times New Roman"/>
          <w:sz w:val="24"/>
          <w:szCs w:val="24"/>
        </w:rPr>
      </w:pPr>
    </w:p>
    <w:p w14:paraId="5934827E" w14:textId="4E7EFA68" w:rsidR="001C5AB1" w:rsidRDefault="001C5AB1" w:rsidP="009B1883">
      <w:pPr>
        <w:tabs>
          <w:tab w:val="center" w:pos="4680"/>
        </w:tabs>
        <w:spacing w:line="480" w:lineRule="auto"/>
        <w:jc w:val="both"/>
        <w:rPr>
          <w:rFonts w:ascii="Times New Roman" w:hAnsi="Times New Roman" w:cs="Times New Roman"/>
          <w:sz w:val="24"/>
          <w:szCs w:val="24"/>
        </w:rPr>
      </w:pPr>
    </w:p>
    <w:p w14:paraId="7859516D" w14:textId="1595C726" w:rsidR="001C5AB1" w:rsidRDefault="001C5AB1" w:rsidP="009B1883">
      <w:pPr>
        <w:tabs>
          <w:tab w:val="center" w:pos="4680"/>
        </w:tabs>
        <w:spacing w:line="480" w:lineRule="auto"/>
        <w:jc w:val="both"/>
        <w:rPr>
          <w:rFonts w:ascii="Times New Roman" w:hAnsi="Times New Roman" w:cs="Times New Roman"/>
          <w:sz w:val="24"/>
          <w:szCs w:val="24"/>
        </w:rPr>
      </w:pPr>
    </w:p>
    <w:p w14:paraId="2E05BCB8" w14:textId="2D25B65D" w:rsidR="001C5AB1" w:rsidRDefault="001C5AB1" w:rsidP="009B1883">
      <w:pPr>
        <w:tabs>
          <w:tab w:val="center" w:pos="4680"/>
        </w:tabs>
        <w:spacing w:line="480" w:lineRule="auto"/>
        <w:jc w:val="both"/>
        <w:rPr>
          <w:rFonts w:ascii="Times New Roman" w:hAnsi="Times New Roman" w:cs="Times New Roman"/>
          <w:sz w:val="24"/>
          <w:szCs w:val="24"/>
        </w:rPr>
      </w:pPr>
    </w:p>
    <w:p w14:paraId="1AD1C742" w14:textId="7CD5EEAA" w:rsidR="001C5AB1" w:rsidRDefault="001C5AB1" w:rsidP="009B1883">
      <w:pPr>
        <w:tabs>
          <w:tab w:val="center" w:pos="4680"/>
        </w:tabs>
        <w:spacing w:line="480" w:lineRule="auto"/>
        <w:jc w:val="both"/>
        <w:rPr>
          <w:rFonts w:ascii="Times New Roman" w:hAnsi="Times New Roman" w:cs="Times New Roman"/>
          <w:sz w:val="24"/>
          <w:szCs w:val="24"/>
        </w:rPr>
      </w:pPr>
    </w:p>
    <w:p w14:paraId="3631D8BC" w14:textId="31546A35" w:rsidR="001C5AB1" w:rsidRDefault="001C5AB1" w:rsidP="009B1883">
      <w:pPr>
        <w:tabs>
          <w:tab w:val="center" w:pos="4680"/>
        </w:tabs>
        <w:spacing w:line="480" w:lineRule="auto"/>
        <w:jc w:val="both"/>
        <w:rPr>
          <w:rFonts w:ascii="Times New Roman" w:hAnsi="Times New Roman" w:cs="Times New Roman"/>
          <w:sz w:val="24"/>
          <w:szCs w:val="24"/>
        </w:rPr>
      </w:pPr>
    </w:p>
    <w:p w14:paraId="0E7B38CA" w14:textId="283E6671" w:rsidR="001C5AB1" w:rsidRDefault="001C5AB1" w:rsidP="009B1883">
      <w:pPr>
        <w:tabs>
          <w:tab w:val="center" w:pos="4680"/>
        </w:tabs>
        <w:spacing w:line="480" w:lineRule="auto"/>
        <w:jc w:val="both"/>
        <w:rPr>
          <w:rFonts w:ascii="Times New Roman" w:hAnsi="Times New Roman" w:cs="Times New Roman"/>
          <w:sz w:val="24"/>
          <w:szCs w:val="24"/>
        </w:rPr>
      </w:pPr>
    </w:p>
    <w:p w14:paraId="7CECB458" w14:textId="1FCF961F" w:rsidR="001C5AB1" w:rsidRDefault="001C5AB1" w:rsidP="009B1883">
      <w:pPr>
        <w:tabs>
          <w:tab w:val="center" w:pos="4680"/>
        </w:tabs>
        <w:spacing w:line="480" w:lineRule="auto"/>
        <w:jc w:val="both"/>
        <w:rPr>
          <w:rFonts w:ascii="Times New Roman" w:hAnsi="Times New Roman" w:cs="Times New Roman"/>
          <w:sz w:val="24"/>
          <w:szCs w:val="24"/>
        </w:rPr>
      </w:pPr>
    </w:p>
    <w:p w14:paraId="79BEEA5E" w14:textId="2C320073" w:rsidR="001C5AB1" w:rsidRDefault="001C5AB1" w:rsidP="009B1883">
      <w:pPr>
        <w:tabs>
          <w:tab w:val="center" w:pos="4680"/>
        </w:tabs>
        <w:spacing w:line="480" w:lineRule="auto"/>
        <w:jc w:val="both"/>
        <w:rPr>
          <w:rFonts w:ascii="Times New Roman" w:hAnsi="Times New Roman" w:cs="Times New Roman"/>
          <w:sz w:val="24"/>
          <w:szCs w:val="24"/>
        </w:rPr>
      </w:pPr>
    </w:p>
    <w:p w14:paraId="15480FA0" w14:textId="77777777" w:rsidR="001C5AB1" w:rsidRPr="009B1883" w:rsidRDefault="001C5AB1" w:rsidP="009B1883">
      <w:pPr>
        <w:tabs>
          <w:tab w:val="center" w:pos="4680"/>
        </w:tabs>
        <w:spacing w:line="480" w:lineRule="auto"/>
        <w:jc w:val="both"/>
        <w:rPr>
          <w:rFonts w:ascii="Times New Roman" w:hAnsi="Times New Roman" w:cs="Times New Roman"/>
          <w:sz w:val="24"/>
          <w:szCs w:val="24"/>
        </w:rPr>
      </w:pPr>
    </w:p>
    <w:p w14:paraId="2D53A8C1" w14:textId="4E154B70" w:rsidR="00751986" w:rsidRPr="00751986" w:rsidRDefault="00751986" w:rsidP="00751986">
      <w:pPr>
        <w:spacing w:line="480"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Bankruptcy</w:t>
      </w:r>
      <w:r w:rsidRPr="0047402B">
        <w:rPr>
          <w:rFonts w:ascii="Times New Roman" w:hAnsi="Times New Roman" w:cs="Times New Roman"/>
          <w:b/>
          <w:bCs/>
          <w:sz w:val="36"/>
          <w:szCs w:val="36"/>
          <w:u w:val="single"/>
        </w:rPr>
        <w:t xml:space="preserve"> model</w:t>
      </w:r>
    </w:p>
    <w:p w14:paraId="7D7DB8F8" w14:textId="77777777" w:rsidR="00751986" w:rsidRDefault="00751986" w:rsidP="00751986">
      <w:pPr>
        <w:spacing w:line="480" w:lineRule="auto"/>
        <w:jc w:val="both"/>
        <w:rPr>
          <w:rFonts w:ascii="Times New Roman" w:hAnsi="Times New Roman" w:cs="Times New Roman"/>
          <w:sz w:val="24"/>
          <w:szCs w:val="24"/>
        </w:rPr>
      </w:pPr>
      <w:r w:rsidRPr="005E1FE9">
        <w:rPr>
          <w:noProof/>
        </w:rPr>
        <w:drawing>
          <wp:inline distT="0" distB="0" distL="0" distR="0" wp14:anchorId="7D77C1C3" wp14:editId="0005D07B">
            <wp:extent cx="5943600" cy="371060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6701" cy="3712545"/>
                    </a:xfrm>
                    <a:prstGeom prst="rect">
                      <a:avLst/>
                    </a:prstGeom>
                    <a:noFill/>
                    <a:ln>
                      <a:noFill/>
                    </a:ln>
                  </pic:spPr>
                </pic:pic>
              </a:graphicData>
            </a:graphic>
          </wp:inline>
        </w:drawing>
      </w:r>
    </w:p>
    <w:p w14:paraId="5B2DFF86" w14:textId="12B96E70" w:rsidR="00751986" w:rsidRPr="00340498" w:rsidRDefault="00751986" w:rsidP="0075198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r w:rsidRPr="00340498">
        <w:rPr>
          <w:rFonts w:ascii="Times New Roman" w:hAnsi="Times New Roman" w:cs="Times New Roman"/>
          <w:sz w:val="24"/>
          <w:szCs w:val="24"/>
        </w:rPr>
        <w:t xml:space="preserve">Liquidity model table, the </w:t>
      </w:r>
      <w:r>
        <w:rPr>
          <w:rFonts w:ascii="Times New Roman" w:hAnsi="Times New Roman" w:cs="Times New Roman"/>
          <w:sz w:val="24"/>
          <w:szCs w:val="24"/>
        </w:rPr>
        <w:t xml:space="preserve">main independent variables are respectively </w:t>
      </w:r>
      <w:r w:rsidRPr="00340498">
        <w:rPr>
          <w:rFonts w:ascii="Times New Roman" w:hAnsi="Times New Roman" w:cs="Times New Roman"/>
          <w:sz w:val="24"/>
          <w:szCs w:val="24"/>
        </w:rPr>
        <w:t xml:space="preserve"> </w:t>
      </w:r>
      <w:r>
        <w:rPr>
          <w:rFonts w:ascii="Times New Roman" w:hAnsi="Times New Roman" w:cs="Times New Roman"/>
          <w:sz w:val="24"/>
          <w:szCs w:val="24"/>
        </w:rPr>
        <w:t>SIZE, TLTA, WCTA, CLCA, OENEG</w:t>
      </w:r>
      <w:r w:rsidR="00D62802">
        <w:rPr>
          <w:rFonts w:ascii="Times New Roman" w:hAnsi="Times New Roman" w:cs="Times New Roman"/>
          <w:sz w:val="24"/>
          <w:szCs w:val="24"/>
        </w:rPr>
        <w:t>, NITA, FUTL, CHIN</w:t>
      </w:r>
      <w:r w:rsidR="00985D5C">
        <w:rPr>
          <w:rFonts w:ascii="Times New Roman" w:hAnsi="Times New Roman" w:cs="Times New Roman"/>
          <w:sz w:val="24"/>
          <w:szCs w:val="24"/>
        </w:rPr>
        <w:t>,</w:t>
      </w:r>
      <w:r w:rsidR="00D62802">
        <w:rPr>
          <w:rFonts w:ascii="Times New Roman" w:hAnsi="Times New Roman" w:cs="Times New Roman"/>
          <w:sz w:val="24"/>
          <w:szCs w:val="24"/>
        </w:rPr>
        <w:t xml:space="preserve"> </w:t>
      </w:r>
      <w:r w:rsidRPr="00340498">
        <w:rPr>
          <w:rFonts w:ascii="Times New Roman" w:hAnsi="Times New Roman" w:cs="Times New Roman"/>
          <w:sz w:val="24"/>
          <w:szCs w:val="24"/>
        </w:rPr>
        <w:t xml:space="preserve">and bankrupt </w:t>
      </w:r>
      <w:r w:rsidR="00134827">
        <w:rPr>
          <w:rFonts w:ascii="Times New Roman" w:hAnsi="Times New Roman" w:cs="Times New Roman"/>
          <w:sz w:val="24"/>
          <w:szCs w:val="24"/>
        </w:rPr>
        <w:t>a</w:t>
      </w:r>
      <w:r w:rsidRPr="00340498">
        <w:rPr>
          <w:rFonts w:ascii="Times New Roman" w:hAnsi="Times New Roman" w:cs="Times New Roman"/>
          <w:sz w:val="24"/>
          <w:szCs w:val="24"/>
        </w:rPr>
        <w:t>s the binary dependent variable.</w:t>
      </w:r>
    </w:p>
    <w:p w14:paraId="0EB09438" w14:textId="092A1EAB" w:rsidR="00751986" w:rsidRPr="00340498" w:rsidRDefault="00751986" w:rsidP="00751986">
      <w:pPr>
        <w:spacing w:line="480" w:lineRule="auto"/>
        <w:jc w:val="both"/>
        <w:rPr>
          <w:rFonts w:ascii="Times New Roman" w:hAnsi="Times New Roman" w:cs="Times New Roman"/>
          <w:sz w:val="24"/>
          <w:szCs w:val="24"/>
        </w:rPr>
      </w:pPr>
      <w:r w:rsidRPr="00340498">
        <w:rPr>
          <w:rFonts w:ascii="Times New Roman" w:hAnsi="Times New Roman" w:cs="Times New Roman"/>
          <w:sz w:val="24"/>
          <w:szCs w:val="24"/>
        </w:rPr>
        <w:t xml:space="preserve">The findings suggest that </w:t>
      </w:r>
      <w:r w:rsidR="00DB7951">
        <w:rPr>
          <w:rFonts w:ascii="Times New Roman" w:hAnsi="Times New Roman" w:cs="Times New Roman"/>
          <w:sz w:val="24"/>
          <w:szCs w:val="24"/>
        </w:rPr>
        <w:t>TLTA</w:t>
      </w:r>
      <w:r w:rsidRPr="00340498">
        <w:rPr>
          <w:rFonts w:ascii="Times New Roman" w:hAnsi="Times New Roman" w:cs="Times New Roman"/>
          <w:sz w:val="24"/>
          <w:szCs w:val="24"/>
        </w:rPr>
        <w:t xml:space="preserve">, </w:t>
      </w:r>
      <w:r w:rsidR="00DB7951">
        <w:rPr>
          <w:rFonts w:ascii="Times New Roman" w:hAnsi="Times New Roman" w:cs="Times New Roman"/>
          <w:sz w:val="24"/>
          <w:szCs w:val="24"/>
        </w:rPr>
        <w:t>OENEG</w:t>
      </w:r>
      <w:r w:rsidRPr="00340498">
        <w:rPr>
          <w:rFonts w:ascii="Times New Roman" w:hAnsi="Times New Roman" w:cs="Times New Roman"/>
          <w:sz w:val="24"/>
          <w:szCs w:val="24"/>
        </w:rPr>
        <w:t xml:space="preserve">, </w:t>
      </w:r>
      <w:r w:rsidR="00440403">
        <w:rPr>
          <w:rFonts w:ascii="Times New Roman" w:hAnsi="Times New Roman" w:cs="Times New Roman"/>
          <w:sz w:val="24"/>
          <w:szCs w:val="24"/>
        </w:rPr>
        <w:t xml:space="preserve">and </w:t>
      </w:r>
      <w:r w:rsidR="00DB7951">
        <w:rPr>
          <w:rFonts w:ascii="Times New Roman" w:hAnsi="Times New Roman" w:cs="Times New Roman"/>
          <w:sz w:val="24"/>
          <w:szCs w:val="24"/>
        </w:rPr>
        <w:t>CHIN</w:t>
      </w:r>
      <w:r w:rsidRPr="00340498">
        <w:rPr>
          <w:rFonts w:ascii="Times New Roman" w:hAnsi="Times New Roman" w:cs="Times New Roman"/>
          <w:sz w:val="24"/>
          <w:szCs w:val="24"/>
        </w:rPr>
        <w:t xml:space="preserve"> have a positive correlation effect on bankruptcy. In other terms, these variables increase the likelihood of Taiwanese companies </w:t>
      </w:r>
      <w:r w:rsidR="00985D5C">
        <w:rPr>
          <w:rFonts w:ascii="Times New Roman" w:hAnsi="Times New Roman" w:cs="Times New Roman"/>
          <w:sz w:val="24"/>
          <w:szCs w:val="24"/>
        </w:rPr>
        <w:t>being</w:t>
      </w:r>
      <w:r w:rsidRPr="00340498">
        <w:rPr>
          <w:rFonts w:ascii="Times New Roman" w:hAnsi="Times New Roman" w:cs="Times New Roman"/>
          <w:sz w:val="24"/>
          <w:szCs w:val="24"/>
        </w:rPr>
        <w:t xml:space="preserve"> bankrupt.</w:t>
      </w:r>
      <w:r w:rsidR="009B1883">
        <w:rPr>
          <w:rFonts w:ascii="Times New Roman" w:hAnsi="Times New Roman" w:cs="Times New Roman"/>
          <w:sz w:val="24"/>
          <w:szCs w:val="24"/>
        </w:rPr>
        <w:t xml:space="preserve"> Our findings are in accordance with the literature.</w:t>
      </w:r>
    </w:p>
    <w:p w14:paraId="2732E856" w14:textId="2FE735A0" w:rsidR="00751986" w:rsidRPr="00340498" w:rsidRDefault="00751986" w:rsidP="00751986">
      <w:pPr>
        <w:spacing w:line="480" w:lineRule="auto"/>
        <w:jc w:val="both"/>
        <w:rPr>
          <w:rFonts w:ascii="Times New Roman" w:hAnsi="Times New Roman" w:cs="Times New Roman"/>
          <w:sz w:val="24"/>
          <w:szCs w:val="24"/>
        </w:rPr>
      </w:pPr>
      <w:r w:rsidRPr="00340498">
        <w:rPr>
          <w:rFonts w:ascii="Times New Roman" w:hAnsi="Times New Roman" w:cs="Times New Roman"/>
          <w:sz w:val="24"/>
          <w:szCs w:val="24"/>
        </w:rPr>
        <w:t xml:space="preserve">On the other hand, our results show that </w:t>
      </w:r>
      <w:r w:rsidR="00DB7951">
        <w:rPr>
          <w:rFonts w:ascii="Times New Roman" w:hAnsi="Times New Roman" w:cs="Times New Roman"/>
          <w:sz w:val="24"/>
          <w:szCs w:val="24"/>
        </w:rPr>
        <w:t>WCTA</w:t>
      </w:r>
      <w:r w:rsidRPr="00340498">
        <w:rPr>
          <w:rFonts w:ascii="Times New Roman" w:hAnsi="Times New Roman" w:cs="Times New Roman"/>
          <w:sz w:val="24"/>
          <w:szCs w:val="24"/>
        </w:rPr>
        <w:t xml:space="preserve">, </w:t>
      </w:r>
      <w:r w:rsidR="00DB7951">
        <w:rPr>
          <w:rFonts w:ascii="Times New Roman" w:hAnsi="Times New Roman" w:cs="Times New Roman"/>
          <w:sz w:val="24"/>
          <w:szCs w:val="24"/>
        </w:rPr>
        <w:t>CLCA</w:t>
      </w:r>
      <w:r w:rsidRPr="00340498">
        <w:rPr>
          <w:rFonts w:ascii="Times New Roman" w:hAnsi="Times New Roman" w:cs="Times New Roman"/>
          <w:sz w:val="24"/>
          <w:szCs w:val="24"/>
        </w:rPr>
        <w:t xml:space="preserve">, </w:t>
      </w:r>
      <w:r w:rsidR="00440403">
        <w:rPr>
          <w:rFonts w:ascii="Times New Roman" w:hAnsi="Times New Roman" w:cs="Times New Roman"/>
          <w:sz w:val="24"/>
          <w:szCs w:val="24"/>
        </w:rPr>
        <w:t xml:space="preserve">and </w:t>
      </w:r>
      <w:r w:rsidR="00DB7951">
        <w:rPr>
          <w:rFonts w:ascii="Times New Roman" w:hAnsi="Times New Roman" w:cs="Times New Roman"/>
          <w:sz w:val="24"/>
          <w:szCs w:val="24"/>
        </w:rPr>
        <w:t>NITA</w:t>
      </w:r>
      <w:r w:rsidRPr="00340498">
        <w:rPr>
          <w:rFonts w:ascii="Times New Roman" w:hAnsi="Times New Roman" w:cs="Times New Roman"/>
          <w:sz w:val="24"/>
          <w:szCs w:val="24"/>
        </w:rPr>
        <w:t xml:space="preserve"> </w:t>
      </w:r>
      <w:r w:rsidR="00134827">
        <w:rPr>
          <w:rFonts w:ascii="Times New Roman" w:hAnsi="Times New Roman" w:cs="Times New Roman"/>
          <w:sz w:val="24"/>
          <w:szCs w:val="24"/>
        </w:rPr>
        <w:t>decrease</w:t>
      </w:r>
      <w:r w:rsidR="00923921">
        <w:rPr>
          <w:rFonts w:ascii="Times New Roman" w:hAnsi="Times New Roman" w:cs="Times New Roman"/>
          <w:sz w:val="24"/>
          <w:szCs w:val="24"/>
        </w:rPr>
        <w:t xml:space="preserve"> the likelihood of observing</w:t>
      </w:r>
      <w:r w:rsidRPr="00340498">
        <w:rPr>
          <w:rFonts w:ascii="Times New Roman" w:hAnsi="Times New Roman" w:cs="Times New Roman"/>
          <w:sz w:val="24"/>
          <w:szCs w:val="24"/>
        </w:rPr>
        <w:t xml:space="preserve"> bankrupt</w:t>
      </w:r>
      <w:r w:rsidR="00923921">
        <w:rPr>
          <w:rFonts w:ascii="Times New Roman" w:hAnsi="Times New Roman" w:cs="Times New Roman"/>
          <w:sz w:val="24"/>
          <w:szCs w:val="24"/>
        </w:rPr>
        <w:t>cy</w:t>
      </w:r>
      <w:r w:rsidRPr="00340498">
        <w:rPr>
          <w:rFonts w:ascii="Times New Roman" w:hAnsi="Times New Roman" w:cs="Times New Roman"/>
          <w:sz w:val="24"/>
          <w:szCs w:val="24"/>
        </w:rPr>
        <w:t>.</w:t>
      </w:r>
      <w:r w:rsidR="00923921">
        <w:rPr>
          <w:rFonts w:ascii="Times New Roman" w:hAnsi="Times New Roman" w:cs="Times New Roman"/>
          <w:sz w:val="24"/>
          <w:szCs w:val="24"/>
        </w:rPr>
        <w:t xml:space="preserve"> The higher these coefficients are, the </w:t>
      </w:r>
      <w:r w:rsidR="00134827">
        <w:rPr>
          <w:rFonts w:ascii="Times New Roman" w:hAnsi="Times New Roman" w:cs="Times New Roman"/>
          <w:sz w:val="24"/>
          <w:szCs w:val="24"/>
        </w:rPr>
        <w:t>less</w:t>
      </w:r>
      <w:r w:rsidR="00923921">
        <w:rPr>
          <w:rFonts w:ascii="Times New Roman" w:hAnsi="Times New Roman" w:cs="Times New Roman"/>
          <w:sz w:val="24"/>
          <w:szCs w:val="24"/>
        </w:rPr>
        <w:t xml:space="preserve"> likely these companies will be bankrupt.</w:t>
      </w:r>
    </w:p>
    <w:p w14:paraId="4D153F00" w14:textId="60FF48D7" w:rsidR="001C5AB1" w:rsidRDefault="00751986" w:rsidP="00751986">
      <w:pPr>
        <w:spacing w:line="480" w:lineRule="auto"/>
        <w:jc w:val="both"/>
        <w:rPr>
          <w:rFonts w:ascii="Times New Roman" w:hAnsi="Times New Roman" w:cs="Times New Roman"/>
          <w:sz w:val="24"/>
          <w:szCs w:val="24"/>
        </w:rPr>
      </w:pPr>
      <w:r w:rsidRPr="00340498">
        <w:rPr>
          <w:rFonts w:ascii="Times New Roman" w:hAnsi="Times New Roman" w:cs="Times New Roman"/>
          <w:sz w:val="24"/>
          <w:szCs w:val="24"/>
        </w:rPr>
        <w:lastRenderedPageBreak/>
        <w:t>For the variable</w:t>
      </w:r>
      <w:r w:rsidR="00665BDA">
        <w:rPr>
          <w:rFonts w:ascii="Times New Roman" w:hAnsi="Times New Roman" w:cs="Times New Roman"/>
          <w:sz w:val="24"/>
          <w:szCs w:val="24"/>
        </w:rPr>
        <w:t>s SIZE and FUTL</w:t>
      </w:r>
      <w:r w:rsidRPr="00340498">
        <w:rPr>
          <w:rFonts w:ascii="Times New Roman" w:hAnsi="Times New Roman" w:cs="Times New Roman"/>
          <w:sz w:val="24"/>
          <w:szCs w:val="24"/>
        </w:rPr>
        <w:t xml:space="preserve">, we get different results according to whether we use the </w:t>
      </w:r>
      <w:r w:rsidR="00AC7E4F">
        <w:rPr>
          <w:rFonts w:ascii="Times New Roman" w:hAnsi="Times New Roman" w:cs="Times New Roman"/>
          <w:sz w:val="24"/>
          <w:szCs w:val="24"/>
        </w:rPr>
        <w:t>L</w:t>
      </w:r>
      <w:r w:rsidR="00440403">
        <w:rPr>
          <w:rFonts w:ascii="Times New Roman" w:hAnsi="Times New Roman" w:cs="Times New Roman"/>
          <w:sz w:val="24"/>
          <w:szCs w:val="24"/>
        </w:rPr>
        <w:t>.P.M.</w:t>
      </w:r>
      <w:r w:rsidRPr="00340498">
        <w:rPr>
          <w:rFonts w:ascii="Times New Roman" w:hAnsi="Times New Roman" w:cs="Times New Roman"/>
          <w:sz w:val="24"/>
          <w:szCs w:val="24"/>
        </w:rPr>
        <w:t xml:space="preserve"> or the Logit</w:t>
      </w:r>
      <w:r w:rsidR="00665BDA">
        <w:rPr>
          <w:rFonts w:ascii="Times New Roman" w:hAnsi="Times New Roman" w:cs="Times New Roman"/>
          <w:sz w:val="24"/>
          <w:szCs w:val="24"/>
        </w:rPr>
        <w:t>/</w:t>
      </w:r>
      <w:proofErr w:type="spellStart"/>
      <w:r w:rsidR="00665BDA">
        <w:rPr>
          <w:rFonts w:ascii="Times New Roman" w:hAnsi="Times New Roman" w:cs="Times New Roman"/>
          <w:sz w:val="24"/>
          <w:szCs w:val="24"/>
        </w:rPr>
        <w:t>Probit</w:t>
      </w:r>
      <w:proofErr w:type="spellEnd"/>
      <w:r w:rsidR="00665BDA">
        <w:rPr>
          <w:rFonts w:ascii="Times New Roman" w:hAnsi="Times New Roman" w:cs="Times New Roman"/>
          <w:sz w:val="24"/>
          <w:szCs w:val="24"/>
        </w:rPr>
        <w:t xml:space="preserve"> model</w:t>
      </w:r>
      <w:r w:rsidRPr="00340498">
        <w:rPr>
          <w:rFonts w:ascii="Times New Roman" w:hAnsi="Times New Roman" w:cs="Times New Roman"/>
          <w:sz w:val="24"/>
          <w:szCs w:val="24"/>
        </w:rPr>
        <w:t>.</w:t>
      </w:r>
      <w:r w:rsidR="00665BDA">
        <w:rPr>
          <w:rFonts w:ascii="Times New Roman" w:hAnsi="Times New Roman" w:cs="Times New Roman"/>
          <w:sz w:val="24"/>
          <w:szCs w:val="24"/>
        </w:rPr>
        <w:t xml:space="preserve"> </w:t>
      </w:r>
      <w:r w:rsidR="00985D5C">
        <w:rPr>
          <w:rFonts w:ascii="Times New Roman" w:hAnsi="Times New Roman" w:cs="Times New Roman"/>
          <w:sz w:val="24"/>
          <w:szCs w:val="24"/>
        </w:rPr>
        <w:t>T</w:t>
      </w:r>
      <w:r w:rsidR="00AC0CFE">
        <w:rPr>
          <w:rFonts w:ascii="Times New Roman" w:hAnsi="Times New Roman" w:cs="Times New Roman"/>
          <w:sz w:val="24"/>
          <w:szCs w:val="24"/>
        </w:rPr>
        <w:t>he L</w:t>
      </w:r>
      <w:r w:rsidR="00440403">
        <w:rPr>
          <w:rFonts w:ascii="Times New Roman" w:hAnsi="Times New Roman" w:cs="Times New Roman"/>
          <w:sz w:val="24"/>
          <w:szCs w:val="24"/>
        </w:rPr>
        <w:t>.P.M.</w:t>
      </w:r>
      <w:r w:rsidR="00AC0CFE">
        <w:rPr>
          <w:rFonts w:ascii="Times New Roman" w:hAnsi="Times New Roman" w:cs="Times New Roman"/>
          <w:sz w:val="24"/>
          <w:szCs w:val="24"/>
        </w:rPr>
        <w:t xml:space="preserve"> model gives us a </w:t>
      </w:r>
      <w:r w:rsidR="00923921">
        <w:rPr>
          <w:rFonts w:ascii="Times New Roman" w:hAnsi="Times New Roman" w:cs="Times New Roman"/>
          <w:sz w:val="24"/>
          <w:szCs w:val="24"/>
        </w:rPr>
        <w:t>positive</w:t>
      </w:r>
      <w:r w:rsidR="00AC0CFE">
        <w:rPr>
          <w:rFonts w:ascii="Times New Roman" w:hAnsi="Times New Roman" w:cs="Times New Roman"/>
          <w:sz w:val="24"/>
          <w:szCs w:val="24"/>
        </w:rPr>
        <w:t xml:space="preserve"> </w:t>
      </w:r>
      <w:r w:rsidR="00923921">
        <w:rPr>
          <w:rFonts w:ascii="Times New Roman" w:hAnsi="Times New Roman" w:cs="Times New Roman"/>
          <w:sz w:val="24"/>
          <w:szCs w:val="24"/>
        </w:rPr>
        <w:t>relationship</w:t>
      </w:r>
      <w:r w:rsidR="00AC0CFE">
        <w:rPr>
          <w:rFonts w:ascii="Times New Roman" w:hAnsi="Times New Roman" w:cs="Times New Roman"/>
          <w:sz w:val="24"/>
          <w:szCs w:val="24"/>
        </w:rPr>
        <w:t xml:space="preserve"> between</w:t>
      </w:r>
      <w:r w:rsidR="00AC7E4F">
        <w:rPr>
          <w:rFonts w:ascii="Times New Roman" w:hAnsi="Times New Roman" w:cs="Times New Roman"/>
          <w:sz w:val="24"/>
          <w:szCs w:val="24"/>
        </w:rPr>
        <w:t xml:space="preserve"> the</w:t>
      </w:r>
      <w:r w:rsidR="00AC0CFE">
        <w:rPr>
          <w:rFonts w:ascii="Times New Roman" w:hAnsi="Times New Roman" w:cs="Times New Roman"/>
          <w:sz w:val="24"/>
          <w:szCs w:val="24"/>
        </w:rPr>
        <w:t xml:space="preserve"> two variables (SIZE and FUTL)</w:t>
      </w:r>
      <w:r w:rsidR="00923921">
        <w:rPr>
          <w:rFonts w:ascii="Times New Roman" w:hAnsi="Times New Roman" w:cs="Times New Roman"/>
          <w:sz w:val="24"/>
          <w:szCs w:val="24"/>
        </w:rPr>
        <w:t xml:space="preserve"> and the dependent variable bankruptcy</w:t>
      </w:r>
      <w:r w:rsidR="00AC0CFE">
        <w:rPr>
          <w:rFonts w:ascii="Times New Roman" w:hAnsi="Times New Roman" w:cs="Times New Roman"/>
          <w:sz w:val="24"/>
          <w:szCs w:val="24"/>
        </w:rPr>
        <w:t xml:space="preserve">. However, using the Logit or </w:t>
      </w:r>
      <w:proofErr w:type="spellStart"/>
      <w:r w:rsidR="00AC0CFE">
        <w:rPr>
          <w:rFonts w:ascii="Times New Roman" w:hAnsi="Times New Roman" w:cs="Times New Roman"/>
          <w:sz w:val="24"/>
          <w:szCs w:val="24"/>
        </w:rPr>
        <w:t>Probit</w:t>
      </w:r>
      <w:proofErr w:type="spellEnd"/>
      <w:r w:rsidR="00AC0CFE">
        <w:rPr>
          <w:rFonts w:ascii="Times New Roman" w:hAnsi="Times New Roman" w:cs="Times New Roman"/>
          <w:sz w:val="24"/>
          <w:szCs w:val="24"/>
        </w:rPr>
        <w:t xml:space="preserve"> models leads us to a negative </w:t>
      </w:r>
      <w:r w:rsidR="00923921">
        <w:rPr>
          <w:rFonts w:ascii="Times New Roman" w:hAnsi="Times New Roman" w:cs="Times New Roman"/>
          <w:sz w:val="24"/>
          <w:szCs w:val="24"/>
        </w:rPr>
        <w:t>relationship</w:t>
      </w:r>
      <w:r w:rsidR="00AC0CFE">
        <w:rPr>
          <w:rFonts w:ascii="Times New Roman" w:hAnsi="Times New Roman" w:cs="Times New Roman"/>
          <w:sz w:val="24"/>
          <w:szCs w:val="24"/>
        </w:rPr>
        <w:t xml:space="preserve"> between the two variables and bankruptcy. </w:t>
      </w:r>
      <w:r w:rsidRPr="00340498">
        <w:rPr>
          <w:rFonts w:ascii="Times New Roman" w:hAnsi="Times New Roman" w:cs="Times New Roman"/>
          <w:sz w:val="24"/>
          <w:szCs w:val="24"/>
        </w:rPr>
        <w:t xml:space="preserve">Based on the literature, </w:t>
      </w:r>
      <w:r w:rsidR="00923921">
        <w:rPr>
          <w:rFonts w:ascii="Times New Roman" w:hAnsi="Times New Roman" w:cs="Times New Roman"/>
          <w:sz w:val="24"/>
          <w:szCs w:val="24"/>
        </w:rPr>
        <w:t>SIZE</w:t>
      </w:r>
      <w:r w:rsidR="00923921" w:rsidRPr="00340498">
        <w:rPr>
          <w:rFonts w:ascii="Times New Roman" w:hAnsi="Times New Roman" w:cs="Times New Roman"/>
          <w:sz w:val="24"/>
          <w:szCs w:val="24"/>
        </w:rPr>
        <w:t xml:space="preserve"> </w:t>
      </w:r>
      <w:r w:rsidR="00923921">
        <w:rPr>
          <w:rFonts w:ascii="Times New Roman" w:hAnsi="Times New Roman" w:cs="Times New Roman"/>
          <w:sz w:val="24"/>
          <w:szCs w:val="24"/>
        </w:rPr>
        <w:t>and FUTL</w:t>
      </w:r>
      <w:r w:rsidR="00923921" w:rsidRPr="00340498">
        <w:rPr>
          <w:rFonts w:ascii="Times New Roman" w:hAnsi="Times New Roman" w:cs="Times New Roman"/>
          <w:sz w:val="24"/>
          <w:szCs w:val="24"/>
        </w:rPr>
        <w:t xml:space="preserve"> </w:t>
      </w:r>
      <w:r w:rsidR="000A1D09">
        <w:rPr>
          <w:rFonts w:ascii="Times New Roman" w:hAnsi="Times New Roman" w:cs="Times New Roman"/>
          <w:sz w:val="24"/>
          <w:szCs w:val="24"/>
        </w:rPr>
        <w:t xml:space="preserve">are </w:t>
      </w:r>
      <w:r w:rsidR="00785DCD">
        <w:rPr>
          <w:rFonts w:ascii="Times New Roman" w:hAnsi="Times New Roman" w:cs="Times New Roman"/>
          <w:sz w:val="24"/>
          <w:szCs w:val="24"/>
        </w:rPr>
        <w:t>both</w:t>
      </w:r>
      <w:r w:rsidR="000A1D09">
        <w:rPr>
          <w:rFonts w:ascii="Times New Roman" w:hAnsi="Times New Roman" w:cs="Times New Roman"/>
          <w:sz w:val="24"/>
          <w:szCs w:val="24"/>
        </w:rPr>
        <w:t xml:space="preserve"> </w:t>
      </w:r>
      <w:r w:rsidRPr="00340498">
        <w:rPr>
          <w:rFonts w:ascii="Times New Roman" w:hAnsi="Times New Roman" w:cs="Times New Roman"/>
          <w:sz w:val="24"/>
          <w:szCs w:val="24"/>
        </w:rPr>
        <w:t>negatively correlated with the dependent variable bankrupt.</w:t>
      </w:r>
      <w:r w:rsidR="00785DCD">
        <w:rPr>
          <w:rFonts w:ascii="Times New Roman" w:hAnsi="Times New Roman" w:cs="Times New Roman"/>
          <w:sz w:val="24"/>
          <w:szCs w:val="24"/>
        </w:rPr>
        <w:t xml:space="preserve"> Thus, we can say that </w:t>
      </w:r>
      <w:r w:rsidR="000A344B">
        <w:rPr>
          <w:rFonts w:ascii="Times New Roman" w:hAnsi="Times New Roman" w:cs="Times New Roman"/>
          <w:sz w:val="24"/>
          <w:szCs w:val="24"/>
        </w:rPr>
        <w:t xml:space="preserve">the bigger a company is in size, the less likely </w:t>
      </w:r>
      <w:r w:rsidR="00440403">
        <w:rPr>
          <w:rFonts w:ascii="Times New Roman" w:hAnsi="Times New Roman" w:cs="Times New Roman"/>
          <w:sz w:val="24"/>
          <w:szCs w:val="24"/>
        </w:rPr>
        <w:t xml:space="preserve">it </w:t>
      </w:r>
      <w:r w:rsidR="000A344B">
        <w:rPr>
          <w:rFonts w:ascii="Times New Roman" w:hAnsi="Times New Roman" w:cs="Times New Roman"/>
          <w:sz w:val="24"/>
          <w:szCs w:val="24"/>
        </w:rPr>
        <w:t>is the probability for this company to experience bankruptcy</w:t>
      </w:r>
      <w:r w:rsidR="00440403">
        <w:rPr>
          <w:rFonts w:ascii="Times New Roman" w:hAnsi="Times New Roman" w:cs="Times New Roman"/>
          <w:sz w:val="24"/>
          <w:szCs w:val="24"/>
        </w:rPr>
        <w:t>,</w:t>
      </w:r>
      <w:r w:rsidR="000A344B">
        <w:rPr>
          <w:rFonts w:ascii="Times New Roman" w:hAnsi="Times New Roman" w:cs="Times New Roman"/>
          <w:sz w:val="24"/>
          <w:szCs w:val="24"/>
        </w:rPr>
        <w:t xml:space="preserve"> holding other variables constant. </w:t>
      </w:r>
      <w:r w:rsidR="00132348">
        <w:rPr>
          <w:rFonts w:ascii="Times New Roman" w:hAnsi="Times New Roman" w:cs="Times New Roman"/>
          <w:sz w:val="24"/>
          <w:szCs w:val="24"/>
        </w:rPr>
        <w:t xml:space="preserve">The same goes for </w:t>
      </w:r>
      <w:r w:rsidR="00134827">
        <w:rPr>
          <w:rFonts w:ascii="Times New Roman" w:hAnsi="Times New Roman" w:cs="Times New Roman"/>
          <w:sz w:val="24"/>
          <w:szCs w:val="24"/>
        </w:rPr>
        <w:t>the FUTL variable. The higher this ratio is, the less likely a company will be bankrupt</w:t>
      </w:r>
      <w:r w:rsidR="00440403">
        <w:rPr>
          <w:rFonts w:ascii="Times New Roman" w:hAnsi="Times New Roman" w:cs="Times New Roman"/>
          <w:sz w:val="24"/>
          <w:szCs w:val="24"/>
        </w:rPr>
        <w:t>,</w:t>
      </w:r>
      <w:r w:rsidR="00134827">
        <w:rPr>
          <w:rFonts w:ascii="Times New Roman" w:hAnsi="Times New Roman" w:cs="Times New Roman"/>
          <w:sz w:val="24"/>
          <w:szCs w:val="24"/>
        </w:rPr>
        <w:t xml:space="preserve"> holding other variables constant.</w:t>
      </w:r>
    </w:p>
    <w:p w14:paraId="4E28AC61" w14:textId="77777777" w:rsidR="00ED41C9" w:rsidRDefault="00ED41C9" w:rsidP="00751986">
      <w:pPr>
        <w:spacing w:line="480" w:lineRule="auto"/>
        <w:jc w:val="both"/>
        <w:rPr>
          <w:rFonts w:ascii="Times New Roman" w:hAnsi="Times New Roman" w:cs="Times New Roman"/>
          <w:sz w:val="24"/>
          <w:szCs w:val="24"/>
        </w:rPr>
      </w:pPr>
    </w:p>
    <w:p w14:paraId="0ED89E34" w14:textId="77777777" w:rsidR="00ED41C9" w:rsidRDefault="00ED41C9" w:rsidP="001C5AB1">
      <w:pPr>
        <w:spacing w:line="480" w:lineRule="auto"/>
        <w:jc w:val="center"/>
        <w:rPr>
          <w:rFonts w:ascii="Times New Roman" w:hAnsi="Times New Roman" w:cs="Times New Roman"/>
          <w:b/>
          <w:bCs/>
          <w:sz w:val="28"/>
          <w:szCs w:val="28"/>
          <w:u w:val="single"/>
        </w:rPr>
      </w:pPr>
    </w:p>
    <w:p w14:paraId="74312DDA" w14:textId="77777777" w:rsidR="00ED41C9" w:rsidRDefault="00ED41C9" w:rsidP="001C5AB1">
      <w:pPr>
        <w:spacing w:line="480" w:lineRule="auto"/>
        <w:jc w:val="center"/>
        <w:rPr>
          <w:rFonts w:ascii="Times New Roman" w:hAnsi="Times New Roman" w:cs="Times New Roman"/>
          <w:b/>
          <w:bCs/>
          <w:sz w:val="28"/>
          <w:szCs w:val="28"/>
          <w:u w:val="single"/>
        </w:rPr>
      </w:pPr>
    </w:p>
    <w:p w14:paraId="5A63F769" w14:textId="77777777" w:rsidR="00ED41C9" w:rsidRDefault="00ED41C9" w:rsidP="001C5AB1">
      <w:pPr>
        <w:spacing w:line="480" w:lineRule="auto"/>
        <w:jc w:val="center"/>
        <w:rPr>
          <w:rFonts w:ascii="Times New Roman" w:hAnsi="Times New Roman" w:cs="Times New Roman"/>
          <w:b/>
          <w:bCs/>
          <w:sz w:val="28"/>
          <w:szCs w:val="28"/>
          <w:u w:val="single"/>
        </w:rPr>
      </w:pPr>
    </w:p>
    <w:p w14:paraId="40F80BD1" w14:textId="77777777" w:rsidR="00ED41C9" w:rsidRDefault="00ED41C9" w:rsidP="001C5AB1">
      <w:pPr>
        <w:spacing w:line="480" w:lineRule="auto"/>
        <w:jc w:val="center"/>
        <w:rPr>
          <w:rFonts w:ascii="Times New Roman" w:hAnsi="Times New Roman" w:cs="Times New Roman"/>
          <w:b/>
          <w:bCs/>
          <w:sz w:val="28"/>
          <w:szCs w:val="28"/>
          <w:u w:val="single"/>
        </w:rPr>
      </w:pPr>
    </w:p>
    <w:p w14:paraId="5D66B62E" w14:textId="77777777" w:rsidR="00ED41C9" w:rsidRDefault="00ED41C9" w:rsidP="001C5AB1">
      <w:pPr>
        <w:spacing w:line="480" w:lineRule="auto"/>
        <w:jc w:val="center"/>
        <w:rPr>
          <w:rFonts w:ascii="Times New Roman" w:hAnsi="Times New Roman" w:cs="Times New Roman"/>
          <w:b/>
          <w:bCs/>
          <w:sz w:val="28"/>
          <w:szCs w:val="28"/>
          <w:u w:val="single"/>
        </w:rPr>
      </w:pPr>
    </w:p>
    <w:p w14:paraId="5553AA12" w14:textId="77777777" w:rsidR="00ED41C9" w:rsidRDefault="00ED41C9" w:rsidP="001C5AB1">
      <w:pPr>
        <w:spacing w:line="480" w:lineRule="auto"/>
        <w:jc w:val="center"/>
        <w:rPr>
          <w:rFonts w:ascii="Times New Roman" w:hAnsi="Times New Roman" w:cs="Times New Roman"/>
          <w:b/>
          <w:bCs/>
          <w:sz w:val="28"/>
          <w:szCs w:val="28"/>
          <w:u w:val="single"/>
        </w:rPr>
      </w:pPr>
    </w:p>
    <w:p w14:paraId="5BB82300" w14:textId="77777777" w:rsidR="00ED41C9" w:rsidRDefault="00ED41C9" w:rsidP="001C5AB1">
      <w:pPr>
        <w:spacing w:line="480" w:lineRule="auto"/>
        <w:jc w:val="center"/>
        <w:rPr>
          <w:rFonts w:ascii="Times New Roman" w:hAnsi="Times New Roman" w:cs="Times New Roman"/>
          <w:b/>
          <w:bCs/>
          <w:sz w:val="28"/>
          <w:szCs w:val="28"/>
          <w:u w:val="single"/>
        </w:rPr>
      </w:pPr>
    </w:p>
    <w:p w14:paraId="68A0C379" w14:textId="77777777" w:rsidR="00ED41C9" w:rsidRDefault="00ED41C9" w:rsidP="001C5AB1">
      <w:pPr>
        <w:spacing w:line="480" w:lineRule="auto"/>
        <w:jc w:val="center"/>
        <w:rPr>
          <w:rFonts w:ascii="Times New Roman" w:hAnsi="Times New Roman" w:cs="Times New Roman"/>
          <w:b/>
          <w:bCs/>
          <w:sz w:val="28"/>
          <w:szCs w:val="28"/>
          <w:u w:val="single"/>
        </w:rPr>
      </w:pPr>
    </w:p>
    <w:p w14:paraId="67E08897" w14:textId="77777777" w:rsidR="00ED41C9" w:rsidRDefault="00ED41C9" w:rsidP="001C5AB1">
      <w:pPr>
        <w:spacing w:line="480" w:lineRule="auto"/>
        <w:jc w:val="center"/>
        <w:rPr>
          <w:rFonts w:ascii="Times New Roman" w:hAnsi="Times New Roman" w:cs="Times New Roman"/>
          <w:b/>
          <w:bCs/>
          <w:sz w:val="28"/>
          <w:szCs w:val="28"/>
          <w:u w:val="single"/>
        </w:rPr>
      </w:pPr>
    </w:p>
    <w:p w14:paraId="20F14989" w14:textId="765F3A20" w:rsidR="001C5AB1" w:rsidRDefault="001C5AB1" w:rsidP="001C5AB1">
      <w:pPr>
        <w:spacing w:line="480" w:lineRule="auto"/>
        <w:jc w:val="center"/>
        <w:rPr>
          <w:rFonts w:ascii="Times New Roman" w:hAnsi="Times New Roman" w:cs="Times New Roman"/>
          <w:b/>
          <w:bCs/>
          <w:sz w:val="28"/>
          <w:szCs w:val="28"/>
          <w:u w:val="single"/>
        </w:rPr>
      </w:pPr>
      <w:r w:rsidRPr="001C5AB1">
        <w:rPr>
          <w:rFonts w:ascii="Times New Roman" w:hAnsi="Times New Roman" w:cs="Times New Roman"/>
          <w:b/>
          <w:bCs/>
          <w:sz w:val="28"/>
          <w:szCs w:val="28"/>
          <w:u w:val="single"/>
        </w:rPr>
        <w:lastRenderedPageBreak/>
        <w:t>Comparison of our two models with the literature</w:t>
      </w:r>
    </w:p>
    <w:p w14:paraId="3E45C780" w14:textId="67D4D158" w:rsidR="00ED41C9" w:rsidRPr="00ED41C9" w:rsidRDefault="00ED41C9" w:rsidP="00ED41C9">
      <w:pPr>
        <w:spacing w:line="480" w:lineRule="auto"/>
        <w:jc w:val="center"/>
        <w:rPr>
          <w:rFonts w:ascii="Times New Roman" w:hAnsi="Times New Roman" w:cs="Times New Roman"/>
          <w:b/>
          <w:bCs/>
          <w:sz w:val="24"/>
          <w:szCs w:val="24"/>
          <w:u w:val="single"/>
        </w:rPr>
      </w:pPr>
      <w:r w:rsidRPr="00ED41C9">
        <w:rPr>
          <w:rFonts w:ascii="Times New Roman" w:hAnsi="Times New Roman" w:cs="Times New Roman"/>
          <w:b/>
          <w:bCs/>
          <w:sz w:val="24"/>
          <w:szCs w:val="24"/>
          <w:u w:val="single"/>
        </w:rPr>
        <w:t>First Model</w:t>
      </w:r>
    </w:p>
    <w:p w14:paraId="7A9FE45F" w14:textId="4384210C" w:rsidR="00ED41C9" w:rsidRDefault="001C5AB1" w:rsidP="00751986">
      <w:pPr>
        <w:spacing w:line="480" w:lineRule="auto"/>
        <w:jc w:val="both"/>
        <w:rPr>
          <w:rFonts w:ascii="Times New Roman" w:hAnsi="Times New Roman" w:cs="Times New Roman"/>
          <w:sz w:val="24"/>
          <w:szCs w:val="24"/>
        </w:rPr>
      </w:pPr>
      <w:r w:rsidRPr="001C5AB1">
        <w:rPr>
          <w:noProof/>
        </w:rPr>
        <w:drawing>
          <wp:inline distT="0" distB="0" distL="0" distR="0" wp14:anchorId="14FC0DCC" wp14:editId="4C0AFC73">
            <wp:extent cx="5943600" cy="1880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0870"/>
                    </a:xfrm>
                    <a:prstGeom prst="rect">
                      <a:avLst/>
                    </a:prstGeom>
                    <a:noFill/>
                    <a:ln>
                      <a:noFill/>
                    </a:ln>
                  </pic:spPr>
                </pic:pic>
              </a:graphicData>
            </a:graphic>
          </wp:inline>
        </w:drawing>
      </w:r>
    </w:p>
    <w:p w14:paraId="3EF4AE70" w14:textId="1DD541B0" w:rsidR="00ED41C9" w:rsidRDefault="00ED41C9" w:rsidP="00751986">
      <w:pPr>
        <w:spacing w:line="480" w:lineRule="auto"/>
        <w:jc w:val="both"/>
        <w:rPr>
          <w:rFonts w:ascii="Times New Roman" w:hAnsi="Times New Roman" w:cs="Times New Roman"/>
          <w:sz w:val="24"/>
          <w:szCs w:val="24"/>
        </w:rPr>
      </w:pPr>
    </w:p>
    <w:p w14:paraId="2C092863" w14:textId="03A16DB6" w:rsidR="00ED41C9" w:rsidRPr="00ED41C9" w:rsidRDefault="00ED41C9" w:rsidP="00ED41C9">
      <w:pPr>
        <w:spacing w:line="480" w:lineRule="auto"/>
        <w:jc w:val="center"/>
        <w:rPr>
          <w:rFonts w:ascii="Times New Roman" w:hAnsi="Times New Roman" w:cs="Times New Roman"/>
          <w:b/>
          <w:bCs/>
          <w:sz w:val="28"/>
          <w:szCs w:val="28"/>
          <w:u w:val="single"/>
        </w:rPr>
      </w:pPr>
      <w:r w:rsidRPr="00ED41C9">
        <w:rPr>
          <w:rFonts w:ascii="Times New Roman" w:hAnsi="Times New Roman" w:cs="Times New Roman"/>
          <w:b/>
          <w:bCs/>
          <w:sz w:val="28"/>
          <w:szCs w:val="28"/>
          <w:u w:val="single"/>
        </w:rPr>
        <w:t>Second Model</w:t>
      </w:r>
    </w:p>
    <w:p w14:paraId="612294C9" w14:textId="29EA17A9" w:rsidR="001C5AB1" w:rsidRDefault="001C5AB1" w:rsidP="00751986">
      <w:pPr>
        <w:spacing w:line="480" w:lineRule="auto"/>
        <w:jc w:val="both"/>
        <w:rPr>
          <w:rFonts w:ascii="Times New Roman" w:hAnsi="Times New Roman" w:cs="Times New Roman"/>
          <w:sz w:val="24"/>
          <w:szCs w:val="24"/>
        </w:rPr>
      </w:pPr>
      <w:r w:rsidRPr="001C5AB1">
        <w:rPr>
          <w:noProof/>
        </w:rPr>
        <w:drawing>
          <wp:inline distT="0" distB="0" distL="0" distR="0" wp14:anchorId="2949CAEC" wp14:editId="59C23C72">
            <wp:extent cx="5943600" cy="2835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5910"/>
                    </a:xfrm>
                    <a:prstGeom prst="rect">
                      <a:avLst/>
                    </a:prstGeom>
                    <a:noFill/>
                    <a:ln>
                      <a:noFill/>
                    </a:ln>
                  </pic:spPr>
                </pic:pic>
              </a:graphicData>
            </a:graphic>
          </wp:inline>
        </w:drawing>
      </w:r>
    </w:p>
    <w:p w14:paraId="69352B66" w14:textId="77777777" w:rsidR="00ED41C9" w:rsidRDefault="00ED41C9" w:rsidP="00ED41C9">
      <w:pPr>
        <w:spacing w:line="480" w:lineRule="auto"/>
        <w:ind w:firstLine="720"/>
        <w:jc w:val="both"/>
        <w:rPr>
          <w:rFonts w:ascii="Times New Roman" w:hAnsi="Times New Roman" w:cs="Times New Roman"/>
          <w:sz w:val="24"/>
          <w:szCs w:val="24"/>
        </w:rPr>
      </w:pPr>
    </w:p>
    <w:p w14:paraId="33AFE123" w14:textId="3C18C34E" w:rsidR="00ED41C9" w:rsidRDefault="00ED41C9" w:rsidP="00ED41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By comparing the two models with the literature, we concluded that the bankruptcy model is the most suitable in predicting the bankruptcy of Taiwanese companies as we can see a better </w:t>
      </w:r>
      <w:r>
        <w:rPr>
          <w:rFonts w:ascii="Times New Roman" w:hAnsi="Times New Roman" w:cs="Times New Roman"/>
          <w:sz w:val="24"/>
          <w:szCs w:val="24"/>
        </w:rPr>
        <w:lastRenderedPageBreak/>
        <w:t xml:space="preserve">fitting of the independent variables of the bankruptcy model with the literature. This leads us to also conclude that Taiwan is a debtor-oriented country. </w:t>
      </w:r>
    </w:p>
    <w:p w14:paraId="08922B30" w14:textId="61F64EB4" w:rsidR="00ED41C9" w:rsidRDefault="00ED41C9" w:rsidP="00ED41C9">
      <w:pPr>
        <w:spacing w:line="480" w:lineRule="auto"/>
        <w:jc w:val="both"/>
        <w:rPr>
          <w:rFonts w:ascii="Times New Roman" w:hAnsi="Times New Roman" w:cs="Times New Roman"/>
          <w:sz w:val="24"/>
          <w:szCs w:val="24"/>
        </w:rPr>
      </w:pPr>
      <w:r>
        <w:rPr>
          <w:rFonts w:ascii="Times New Roman" w:hAnsi="Times New Roman" w:cs="Times New Roman"/>
          <w:sz w:val="24"/>
          <w:szCs w:val="24"/>
        </w:rPr>
        <w:t>After finding that the bankruptcy model is the model to be used to assess the bankruptcy of Taiwanese companies, the next question is what can be the main and significant variables that determine whether or not these companies are likely to be bankrupt.</w:t>
      </w:r>
    </w:p>
    <w:p w14:paraId="41364242" w14:textId="22435095" w:rsidR="00ED41C9" w:rsidRDefault="00ED41C9" w:rsidP="00ED41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addition, the most recurrent model that was used to assess bankruptcy was the Logit model. Then, we decide to use this model over the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model to have more comparable and close results even if the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model provides quite the same results. </w:t>
      </w:r>
    </w:p>
    <w:p w14:paraId="0B77368E" w14:textId="77777777" w:rsidR="00ED41C9" w:rsidRDefault="00ED41C9" w:rsidP="00ED41C9">
      <w:pPr>
        <w:spacing w:line="480" w:lineRule="auto"/>
        <w:jc w:val="both"/>
        <w:rPr>
          <w:rFonts w:ascii="Times New Roman" w:hAnsi="Times New Roman" w:cs="Times New Roman"/>
          <w:sz w:val="24"/>
          <w:szCs w:val="24"/>
        </w:rPr>
      </w:pPr>
    </w:p>
    <w:p w14:paraId="2F2875D6" w14:textId="4EAD45A3" w:rsidR="00ED41C9" w:rsidRDefault="00ED41C9" w:rsidP="0012669C">
      <w:pPr>
        <w:spacing w:line="480" w:lineRule="auto"/>
        <w:jc w:val="center"/>
        <w:rPr>
          <w:rFonts w:ascii="Times New Roman" w:hAnsi="Times New Roman" w:cs="Times New Roman"/>
          <w:b/>
          <w:bCs/>
          <w:sz w:val="24"/>
          <w:szCs w:val="24"/>
          <w:u w:val="single"/>
        </w:rPr>
      </w:pPr>
      <w:r w:rsidRPr="00ED41C9">
        <w:rPr>
          <w:rFonts w:ascii="Times New Roman" w:hAnsi="Times New Roman" w:cs="Times New Roman"/>
          <w:b/>
          <w:bCs/>
          <w:sz w:val="24"/>
          <w:szCs w:val="24"/>
          <w:u w:val="single"/>
        </w:rPr>
        <w:t>Examination of the marginal effects of the bankruptcy model</w:t>
      </w:r>
      <w:r w:rsidR="00440403">
        <w:rPr>
          <w:rFonts w:ascii="Times New Roman" w:hAnsi="Times New Roman" w:cs="Times New Roman"/>
          <w:b/>
          <w:bCs/>
          <w:sz w:val="24"/>
          <w:szCs w:val="24"/>
          <w:u w:val="single"/>
        </w:rPr>
        <w:t>'</w:t>
      </w:r>
      <w:r w:rsidRPr="00ED41C9">
        <w:rPr>
          <w:rFonts w:ascii="Times New Roman" w:hAnsi="Times New Roman" w:cs="Times New Roman"/>
          <w:b/>
          <w:bCs/>
          <w:sz w:val="24"/>
          <w:szCs w:val="24"/>
          <w:u w:val="single"/>
        </w:rPr>
        <w:t>s variables</w:t>
      </w:r>
    </w:p>
    <w:p w14:paraId="3430FB78" w14:textId="1A04A933" w:rsidR="00ED41C9" w:rsidRDefault="0012669C" w:rsidP="00ED41C9">
      <w:pPr>
        <w:spacing w:line="480" w:lineRule="auto"/>
        <w:rPr>
          <w:rFonts w:ascii="Times New Roman" w:hAnsi="Times New Roman" w:cs="Times New Roman"/>
          <w:b/>
          <w:bCs/>
          <w:sz w:val="24"/>
          <w:szCs w:val="24"/>
          <w:u w:val="single"/>
        </w:rPr>
      </w:pPr>
      <w:r w:rsidRPr="0012669C">
        <w:rPr>
          <w:noProof/>
        </w:rPr>
        <w:drawing>
          <wp:inline distT="0" distB="0" distL="0" distR="0" wp14:anchorId="198F0589" wp14:editId="71D171FC">
            <wp:extent cx="5943600" cy="2769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9870"/>
                    </a:xfrm>
                    <a:prstGeom prst="rect">
                      <a:avLst/>
                    </a:prstGeom>
                    <a:noFill/>
                    <a:ln>
                      <a:noFill/>
                    </a:ln>
                  </pic:spPr>
                </pic:pic>
              </a:graphicData>
            </a:graphic>
          </wp:inline>
        </w:drawing>
      </w:r>
    </w:p>
    <w:p w14:paraId="15A195DE" w14:textId="77777777" w:rsidR="0012669C" w:rsidRDefault="0012669C" w:rsidP="00ED41C9">
      <w:pPr>
        <w:spacing w:line="480" w:lineRule="auto"/>
        <w:rPr>
          <w:rFonts w:ascii="Times New Roman" w:hAnsi="Times New Roman" w:cs="Times New Roman"/>
          <w:b/>
          <w:bCs/>
          <w:sz w:val="24"/>
          <w:szCs w:val="24"/>
          <w:u w:val="single"/>
        </w:rPr>
      </w:pPr>
    </w:p>
    <w:p w14:paraId="3F28F5A9" w14:textId="77777777" w:rsidR="0012669C" w:rsidRDefault="0012669C" w:rsidP="00ED41C9">
      <w:pPr>
        <w:spacing w:line="480" w:lineRule="auto"/>
        <w:rPr>
          <w:rFonts w:ascii="Times New Roman" w:hAnsi="Times New Roman" w:cs="Times New Roman"/>
          <w:b/>
          <w:bCs/>
          <w:sz w:val="24"/>
          <w:szCs w:val="24"/>
          <w:u w:val="single"/>
        </w:rPr>
      </w:pPr>
    </w:p>
    <w:p w14:paraId="406993F4" w14:textId="77777777" w:rsidR="0012669C" w:rsidRDefault="0012669C" w:rsidP="00ED41C9">
      <w:pPr>
        <w:spacing w:line="480" w:lineRule="auto"/>
        <w:rPr>
          <w:rFonts w:ascii="Times New Roman" w:hAnsi="Times New Roman" w:cs="Times New Roman"/>
          <w:b/>
          <w:bCs/>
          <w:sz w:val="24"/>
          <w:szCs w:val="24"/>
          <w:u w:val="single"/>
        </w:rPr>
      </w:pPr>
    </w:p>
    <w:p w14:paraId="4E01596B" w14:textId="216525D8" w:rsidR="00ED41C9" w:rsidRDefault="00ED41C9" w:rsidP="00ED41C9">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Interpretation:</w:t>
      </w:r>
    </w:p>
    <w:p w14:paraId="75B241C1" w14:textId="3C9A4D0D" w:rsidR="00ED41C9" w:rsidRDefault="00ED41C9" w:rsidP="00ED41C9">
      <w:pPr>
        <w:spacing w:line="480" w:lineRule="auto"/>
        <w:rPr>
          <w:rFonts w:ascii="Times New Roman" w:hAnsi="Times New Roman" w:cs="Times New Roman"/>
          <w:sz w:val="24"/>
          <w:szCs w:val="24"/>
        </w:rPr>
      </w:pPr>
      <w:r w:rsidRPr="00ED41C9">
        <w:rPr>
          <w:rFonts w:ascii="Times New Roman" w:hAnsi="Times New Roman" w:cs="Times New Roman"/>
          <w:sz w:val="24"/>
          <w:szCs w:val="24"/>
        </w:rPr>
        <w:t>Based on the board above</w:t>
      </w:r>
      <w:r w:rsidR="00440403">
        <w:rPr>
          <w:rFonts w:ascii="Times New Roman" w:hAnsi="Times New Roman" w:cs="Times New Roman"/>
          <w:sz w:val="24"/>
          <w:szCs w:val="24"/>
        </w:rPr>
        <w:t>,</w:t>
      </w:r>
      <w:r w:rsidRPr="00ED41C9">
        <w:rPr>
          <w:rFonts w:ascii="Times New Roman" w:hAnsi="Times New Roman" w:cs="Times New Roman"/>
          <w:sz w:val="24"/>
          <w:szCs w:val="24"/>
        </w:rPr>
        <w:t xml:space="preserve"> we can </w:t>
      </w:r>
      <w:r>
        <w:rPr>
          <w:rFonts w:ascii="Times New Roman" w:hAnsi="Times New Roman" w:cs="Times New Roman"/>
          <w:sz w:val="24"/>
          <w:szCs w:val="24"/>
        </w:rPr>
        <w:t>say the following for each variable</w:t>
      </w:r>
    </w:p>
    <w:p w14:paraId="2C558221" w14:textId="068AC99D" w:rsidR="00ED41C9" w:rsidRPr="00ED41C9" w:rsidRDefault="00ED41C9" w:rsidP="00ED41C9">
      <w:pPr>
        <w:spacing w:line="480" w:lineRule="auto"/>
        <w:rPr>
          <w:rFonts w:ascii="Times New Roman" w:hAnsi="Times New Roman" w:cs="Times New Roman"/>
          <w:sz w:val="24"/>
          <w:szCs w:val="24"/>
        </w:rPr>
      </w:pPr>
      <w:r w:rsidRPr="0020718F">
        <w:rPr>
          <w:rFonts w:ascii="Times New Roman" w:hAnsi="Times New Roman" w:cs="Times New Roman"/>
          <w:b/>
          <w:bCs/>
          <w:sz w:val="24"/>
          <w:szCs w:val="24"/>
        </w:rPr>
        <w:t>TLTA</w:t>
      </w:r>
      <w:r>
        <w:rPr>
          <w:rFonts w:ascii="Times New Roman" w:hAnsi="Times New Roman" w:cs="Times New Roman"/>
          <w:sz w:val="24"/>
          <w:szCs w:val="24"/>
        </w:rPr>
        <w:t xml:space="preserve">: An increase in the TLTA by one unit increases the probability of bankruptcy (bankrupt=1) by </w:t>
      </w:r>
      <w:r w:rsidR="0020718F">
        <w:rPr>
          <w:rFonts w:ascii="Times New Roman" w:hAnsi="Times New Roman" w:cs="Times New Roman"/>
          <w:sz w:val="24"/>
          <w:szCs w:val="24"/>
        </w:rPr>
        <w:t>2.49%</w:t>
      </w:r>
      <w:r w:rsidR="00440403">
        <w:rPr>
          <w:rFonts w:ascii="Times New Roman" w:hAnsi="Times New Roman" w:cs="Times New Roman"/>
          <w:sz w:val="24"/>
          <w:szCs w:val="24"/>
        </w:rPr>
        <w:t>,</w:t>
      </w:r>
      <w:r w:rsidR="0020718F">
        <w:rPr>
          <w:rFonts w:ascii="Times New Roman" w:hAnsi="Times New Roman" w:cs="Times New Roman"/>
          <w:sz w:val="24"/>
          <w:szCs w:val="24"/>
        </w:rPr>
        <w:t xml:space="preserve"> </w:t>
      </w:r>
      <w:r>
        <w:rPr>
          <w:rFonts w:ascii="Times New Roman" w:hAnsi="Times New Roman" w:cs="Times New Roman"/>
          <w:sz w:val="24"/>
          <w:szCs w:val="24"/>
        </w:rPr>
        <w:t>holding other variables constant</w:t>
      </w:r>
    </w:p>
    <w:p w14:paraId="676DFA83" w14:textId="15653001" w:rsidR="00ED41C9" w:rsidRPr="00ED41C9" w:rsidRDefault="00ED41C9" w:rsidP="00ED41C9">
      <w:pPr>
        <w:spacing w:line="480" w:lineRule="auto"/>
        <w:rPr>
          <w:rFonts w:ascii="Times New Roman" w:hAnsi="Times New Roman" w:cs="Times New Roman"/>
          <w:sz w:val="24"/>
          <w:szCs w:val="24"/>
        </w:rPr>
      </w:pPr>
      <w:r w:rsidRPr="0020718F">
        <w:rPr>
          <w:rFonts w:ascii="Times New Roman" w:hAnsi="Times New Roman" w:cs="Times New Roman"/>
          <w:b/>
          <w:bCs/>
          <w:sz w:val="24"/>
          <w:szCs w:val="24"/>
        </w:rPr>
        <w:t>WCTA</w:t>
      </w:r>
      <w:r>
        <w:rPr>
          <w:rFonts w:ascii="Times New Roman" w:hAnsi="Times New Roman" w:cs="Times New Roman"/>
          <w:sz w:val="24"/>
          <w:szCs w:val="24"/>
        </w:rPr>
        <w:t xml:space="preserve">: An increase in the WCTA by one unit decreases the probability of bankruptcy (bankrupt=1) by </w:t>
      </w:r>
      <w:r w:rsidR="0020718F">
        <w:rPr>
          <w:rFonts w:ascii="Times New Roman" w:hAnsi="Times New Roman" w:cs="Times New Roman"/>
          <w:sz w:val="24"/>
          <w:szCs w:val="24"/>
        </w:rPr>
        <w:t>5.96%</w:t>
      </w:r>
      <w:r w:rsidR="00440403">
        <w:rPr>
          <w:rFonts w:ascii="Times New Roman" w:hAnsi="Times New Roman" w:cs="Times New Roman"/>
          <w:sz w:val="24"/>
          <w:szCs w:val="24"/>
        </w:rPr>
        <w:t>,</w:t>
      </w:r>
      <w:r w:rsidR="0020718F">
        <w:rPr>
          <w:rFonts w:ascii="Times New Roman" w:hAnsi="Times New Roman" w:cs="Times New Roman"/>
          <w:sz w:val="24"/>
          <w:szCs w:val="24"/>
        </w:rPr>
        <w:t xml:space="preserve"> </w:t>
      </w:r>
      <w:r>
        <w:rPr>
          <w:rFonts w:ascii="Times New Roman" w:hAnsi="Times New Roman" w:cs="Times New Roman"/>
          <w:sz w:val="24"/>
          <w:szCs w:val="24"/>
        </w:rPr>
        <w:t>holding other variables constant</w:t>
      </w:r>
    </w:p>
    <w:p w14:paraId="01305B38" w14:textId="65EF5108" w:rsidR="00ED41C9" w:rsidRDefault="00ED41C9" w:rsidP="00ED41C9">
      <w:pPr>
        <w:spacing w:line="480" w:lineRule="auto"/>
        <w:rPr>
          <w:rFonts w:ascii="Times New Roman" w:hAnsi="Times New Roman" w:cs="Times New Roman"/>
          <w:sz w:val="24"/>
          <w:szCs w:val="24"/>
        </w:rPr>
      </w:pPr>
      <w:r w:rsidRPr="0020718F">
        <w:rPr>
          <w:rFonts w:ascii="Times New Roman" w:hAnsi="Times New Roman" w:cs="Times New Roman"/>
          <w:b/>
          <w:bCs/>
          <w:sz w:val="24"/>
          <w:szCs w:val="24"/>
        </w:rPr>
        <w:t>CLCA</w:t>
      </w:r>
      <w:r>
        <w:rPr>
          <w:rFonts w:ascii="Times New Roman" w:hAnsi="Times New Roman" w:cs="Times New Roman"/>
          <w:sz w:val="24"/>
          <w:szCs w:val="24"/>
        </w:rPr>
        <w:t xml:space="preserve">: An increase in the SIZE by one unit decreases the probability of bankruptcy (bankrupt=1) by </w:t>
      </w:r>
      <w:r w:rsidR="0020718F">
        <w:rPr>
          <w:rFonts w:ascii="Times New Roman" w:hAnsi="Times New Roman" w:cs="Times New Roman"/>
          <w:sz w:val="24"/>
          <w:szCs w:val="24"/>
        </w:rPr>
        <w:t>0.59%</w:t>
      </w:r>
      <w:r w:rsidR="00440403">
        <w:rPr>
          <w:rFonts w:ascii="Times New Roman" w:hAnsi="Times New Roman" w:cs="Times New Roman"/>
          <w:sz w:val="24"/>
          <w:szCs w:val="24"/>
        </w:rPr>
        <w:t>,</w:t>
      </w:r>
      <w:r w:rsidR="0020718F">
        <w:rPr>
          <w:rFonts w:ascii="Times New Roman" w:hAnsi="Times New Roman" w:cs="Times New Roman"/>
          <w:sz w:val="24"/>
          <w:szCs w:val="24"/>
        </w:rPr>
        <w:t xml:space="preserve"> </w:t>
      </w:r>
      <w:r>
        <w:rPr>
          <w:rFonts w:ascii="Times New Roman" w:hAnsi="Times New Roman" w:cs="Times New Roman"/>
          <w:sz w:val="24"/>
          <w:szCs w:val="24"/>
        </w:rPr>
        <w:t>holding other variables constant</w:t>
      </w:r>
    </w:p>
    <w:p w14:paraId="667DCF34" w14:textId="2904825D" w:rsidR="00ED41C9" w:rsidRDefault="00ED41C9" w:rsidP="00ED41C9">
      <w:pPr>
        <w:spacing w:line="480" w:lineRule="auto"/>
        <w:rPr>
          <w:rFonts w:ascii="Times New Roman" w:hAnsi="Times New Roman" w:cs="Times New Roman"/>
          <w:sz w:val="24"/>
          <w:szCs w:val="24"/>
        </w:rPr>
      </w:pPr>
      <w:r w:rsidRPr="0020718F">
        <w:rPr>
          <w:rFonts w:ascii="Times New Roman" w:hAnsi="Times New Roman" w:cs="Times New Roman"/>
          <w:b/>
          <w:bCs/>
          <w:sz w:val="24"/>
          <w:szCs w:val="24"/>
        </w:rPr>
        <w:t>NITA</w:t>
      </w:r>
      <w:r>
        <w:rPr>
          <w:rFonts w:ascii="Times New Roman" w:hAnsi="Times New Roman" w:cs="Times New Roman"/>
          <w:sz w:val="24"/>
          <w:szCs w:val="24"/>
        </w:rPr>
        <w:t xml:space="preserve">: An increase in the SIZE by one unit decreases the probability of bankruptcy (bankrupt=1) by </w:t>
      </w:r>
      <w:r w:rsidR="0020718F">
        <w:rPr>
          <w:rFonts w:ascii="Times New Roman" w:hAnsi="Times New Roman" w:cs="Times New Roman"/>
          <w:sz w:val="24"/>
          <w:szCs w:val="24"/>
        </w:rPr>
        <w:t>15.44%</w:t>
      </w:r>
      <w:r w:rsidR="00440403">
        <w:rPr>
          <w:rFonts w:ascii="Times New Roman" w:hAnsi="Times New Roman" w:cs="Times New Roman"/>
          <w:sz w:val="24"/>
          <w:szCs w:val="24"/>
        </w:rPr>
        <w:t>,</w:t>
      </w:r>
      <w:r w:rsidR="0020718F">
        <w:rPr>
          <w:rFonts w:ascii="Times New Roman" w:hAnsi="Times New Roman" w:cs="Times New Roman"/>
          <w:sz w:val="24"/>
          <w:szCs w:val="24"/>
        </w:rPr>
        <w:t xml:space="preserve"> </w:t>
      </w:r>
      <w:r>
        <w:rPr>
          <w:rFonts w:ascii="Times New Roman" w:hAnsi="Times New Roman" w:cs="Times New Roman"/>
          <w:sz w:val="24"/>
          <w:szCs w:val="24"/>
        </w:rPr>
        <w:t>holding other variables constant</w:t>
      </w:r>
    </w:p>
    <w:p w14:paraId="58EC164E" w14:textId="6A15DBA6" w:rsidR="00ED41C9" w:rsidRPr="00ED41C9" w:rsidRDefault="00440403" w:rsidP="00ED41C9">
      <w:pPr>
        <w:spacing w:line="480" w:lineRule="auto"/>
        <w:rPr>
          <w:rFonts w:ascii="Times New Roman" w:hAnsi="Times New Roman" w:cs="Times New Roman"/>
          <w:sz w:val="24"/>
          <w:szCs w:val="24"/>
        </w:rPr>
      </w:pPr>
      <w:r>
        <w:rPr>
          <w:rFonts w:ascii="Times New Roman" w:hAnsi="Times New Roman" w:cs="Times New Roman"/>
          <w:sz w:val="24"/>
          <w:szCs w:val="24"/>
        </w:rPr>
        <w:t>Through</w:t>
      </w:r>
      <w:r w:rsidR="00B14F81">
        <w:rPr>
          <w:rFonts w:ascii="Times New Roman" w:hAnsi="Times New Roman" w:cs="Times New Roman"/>
          <w:sz w:val="24"/>
          <w:szCs w:val="24"/>
        </w:rPr>
        <w:t xml:space="preserve"> a discriminatory process, we end up with three main variables which are crucial in determining </w:t>
      </w:r>
      <w:r w:rsidR="0012669C">
        <w:rPr>
          <w:rFonts w:ascii="Times New Roman" w:hAnsi="Times New Roman" w:cs="Times New Roman"/>
          <w:sz w:val="24"/>
          <w:szCs w:val="24"/>
        </w:rPr>
        <w:t xml:space="preserve">the </w:t>
      </w:r>
      <w:r w:rsidR="00B14F81">
        <w:rPr>
          <w:rFonts w:ascii="Times New Roman" w:hAnsi="Times New Roman" w:cs="Times New Roman"/>
          <w:sz w:val="24"/>
          <w:szCs w:val="24"/>
        </w:rPr>
        <w:t>bankruptcy</w:t>
      </w:r>
      <w:r w:rsidR="0012669C">
        <w:rPr>
          <w:rFonts w:ascii="Times New Roman" w:hAnsi="Times New Roman" w:cs="Times New Roman"/>
          <w:sz w:val="24"/>
          <w:szCs w:val="24"/>
        </w:rPr>
        <w:t xml:space="preserve"> of Taiwanese companies</w:t>
      </w:r>
      <w:r w:rsidR="00B14F81">
        <w:rPr>
          <w:rFonts w:ascii="Times New Roman" w:hAnsi="Times New Roman" w:cs="Times New Roman"/>
          <w:sz w:val="24"/>
          <w:szCs w:val="24"/>
        </w:rPr>
        <w:t>. These variables are TLTA, WCTA, and finally</w:t>
      </w:r>
      <w:r>
        <w:rPr>
          <w:rFonts w:ascii="Times New Roman" w:hAnsi="Times New Roman" w:cs="Times New Roman"/>
          <w:sz w:val="24"/>
          <w:szCs w:val="24"/>
        </w:rPr>
        <w:t>,</w:t>
      </w:r>
      <w:r w:rsidR="00B14F81">
        <w:rPr>
          <w:rFonts w:ascii="Times New Roman" w:hAnsi="Times New Roman" w:cs="Times New Roman"/>
          <w:sz w:val="24"/>
          <w:szCs w:val="24"/>
        </w:rPr>
        <w:t xml:space="preserve"> NITA.</w:t>
      </w:r>
    </w:p>
    <w:p w14:paraId="100DB0A1" w14:textId="77777777" w:rsidR="00ED41C9" w:rsidRDefault="00ED41C9" w:rsidP="0012669C">
      <w:pPr>
        <w:spacing w:line="480" w:lineRule="auto"/>
        <w:rPr>
          <w:rFonts w:ascii="Times New Roman" w:hAnsi="Times New Roman" w:cs="Times New Roman"/>
          <w:b/>
          <w:bCs/>
          <w:sz w:val="32"/>
          <w:szCs w:val="32"/>
          <w:u w:val="single"/>
        </w:rPr>
      </w:pPr>
    </w:p>
    <w:p w14:paraId="285532E3" w14:textId="77777777" w:rsidR="0012669C" w:rsidRDefault="0012669C" w:rsidP="00ED41C9">
      <w:pPr>
        <w:spacing w:line="480" w:lineRule="auto"/>
        <w:jc w:val="center"/>
        <w:rPr>
          <w:rFonts w:ascii="Times New Roman" w:hAnsi="Times New Roman" w:cs="Times New Roman"/>
          <w:b/>
          <w:bCs/>
          <w:sz w:val="32"/>
          <w:szCs w:val="32"/>
          <w:u w:val="single"/>
        </w:rPr>
      </w:pPr>
    </w:p>
    <w:p w14:paraId="4B6EF1B6" w14:textId="77777777" w:rsidR="0012669C" w:rsidRDefault="0012669C" w:rsidP="00ED41C9">
      <w:pPr>
        <w:spacing w:line="480" w:lineRule="auto"/>
        <w:jc w:val="center"/>
        <w:rPr>
          <w:rFonts w:ascii="Times New Roman" w:hAnsi="Times New Roman" w:cs="Times New Roman"/>
          <w:b/>
          <w:bCs/>
          <w:sz w:val="32"/>
          <w:szCs w:val="32"/>
          <w:u w:val="single"/>
        </w:rPr>
      </w:pPr>
    </w:p>
    <w:p w14:paraId="5E3626DF" w14:textId="77777777" w:rsidR="0012669C" w:rsidRDefault="0012669C" w:rsidP="00ED41C9">
      <w:pPr>
        <w:spacing w:line="480" w:lineRule="auto"/>
        <w:jc w:val="center"/>
        <w:rPr>
          <w:rFonts w:ascii="Times New Roman" w:hAnsi="Times New Roman" w:cs="Times New Roman"/>
          <w:b/>
          <w:bCs/>
          <w:sz w:val="32"/>
          <w:szCs w:val="32"/>
          <w:u w:val="single"/>
        </w:rPr>
      </w:pPr>
    </w:p>
    <w:p w14:paraId="0356EC11" w14:textId="77777777" w:rsidR="0012669C" w:rsidRDefault="0012669C" w:rsidP="00ED41C9">
      <w:pPr>
        <w:spacing w:line="480" w:lineRule="auto"/>
        <w:jc w:val="center"/>
        <w:rPr>
          <w:rFonts w:ascii="Times New Roman" w:hAnsi="Times New Roman" w:cs="Times New Roman"/>
          <w:b/>
          <w:bCs/>
          <w:sz w:val="32"/>
          <w:szCs w:val="32"/>
          <w:u w:val="single"/>
        </w:rPr>
      </w:pPr>
    </w:p>
    <w:p w14:paraId="0D3FEE5D" w14:textId="2D5DD23B" w:rsidR="0012669C" w:rsidRDefault="0012669C" w:rsidP="00ED41C9">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Model Fit Statistics</w:t>
      </w:r>
    </w:p>
    <w:p w14:paraId="51A6DE9D" w14:textId="6A60C5E5" w:rsidR="0012669C" w:rsidRDefault="0012669C" w:rsidP="0012669C">
      <w:pPr>
        <w:spacing w:line="48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49B1A8FF" wp14:editId="20FBAD60">
            <wp:extent cx="5401310" cy="1967113"/>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15985" cy="1972457"/>
                    </a:xfrm>
                    <a:prstGeom prst="rect">
                      <a:avLst/>
                    </a:prstGeom>
                  </pic:spPr>
                </pic:pic>
              </a:graphicData>
            </a:graphic>
          </wp:inline>
        </w:drawing>
      </w:r>
    </w:p>
    <w:p w14:paraId="5FBAA1D2" w14:textId="77777777" w:rsidR="0012669C" w:rsidRDefault="0012669C" w:rsidP="0012669C">
      <w:pPr>
        <w:spacing w:line="480" w:lineRule="auto"/>
        <w:jc w:val="both"/>
        <w:rPr>
          <w:rFonts w:ascii="Times New Roman" w:hAnsi="Times New Roman" w:cs="Times New Roman"/>
          <w:sz w:val="24"/>
          <w:szCs w:val="24"/>
        </w:rPr>
      </w:pPr>
    </w:p>
    <w:p w14:paraId="7FFC7015" w14:textId="64ADDCF0" w:rsidR="0012669C" w:rsidRDefault="0012669C" w:rsidP="0012669C">
      <w:pPr>
        <w:spacing w:line="480" w:lineRule="auto"/>
        <w:jc w:val="both"/>
        <w:rPr>
          <w:rFonts w:ascii="Times New Roman" w:hAnsi="Times New Roman" w:cs="Times New Roman"/>
          <w:sz w:val="24"/>
          <w:szCs w:val="24"/>
        </w:rPr>
      </w:pPr>
      <w:r w:rsidRPr="0012669C">
        <w:rPr>
          <w:rFonts w:ascii="Times New Roman" w:hAnsi="Times New Roman" w:cs="Times New Roman"/>
          <w:sz w:val="24"/>
          <w:szCs w:val="24"/>
        </w:rPr>
        <w:t>Sma</w:t>
      </w:r>
      <w:r>
        <w:rPr>
          <w:rFonts w:ascii="Times New Roman" w:hAnsi="Times New Roman" w:cs="Times New Roman"/>
          <w:sz w:val="24"/>
          <w:szCs w:val="24"/>
        </w:rPr>
        <w:t>ller values of these criteria indicate a better model.</w:t>
      </w:r>
      <w:r w:rsidR="00440403">
        <w:rPr>
          <w:rFonts w:ascii="Times New Roman" w:hAnsi="Times New Roman" w:cs="Times New Roman"/>
          <w:sz w:val="24"/>
          <w:szCs w:val="24"/>
        </w:rPr>
        <w:t xml:space="preserve"> </w:t>
      </w:r>
      <w:r>
        <w:rPr>
          <w:rFonts w:ascii="Times New Roman" w:hAnsi="Times New Roman" w:cs="Times New Roman"/>
          <w:sz w:val="24"/>
          <w:szCs w:val="24"/>
        </w:rPr>
        <w:t>Adding predictor variables to a model can never increase the value of the -2Log(L)</w:t>
      </w:r>
      <w:r w:rsidR="00440403">
        <w:rPr>
          <w:rFonts w:ascii="Times New Roman" w:hAnsi="Times New Roman" w:cs="Times New Roman"/>
          <w:sz w:val="24"/>
          <w:szCs w:val="24"/>
        </w:rPr>
        <w:t>,</w:t>
      </w:r>
      <w:r>
        <w:rPr>
          <w:rFonts w:ascii="Times New Roman" w:hAnsi="Times New Roman" w:cs="Times New Roman"/>
          <w:sz w:val="24"/>
          <w:szCs w:val="24"/>
        </w:rPr>
        <w:t xml:space="preserve"> and this can be observed in our case.</w:t>
      </w:r>
    </w:p>
    <w:p w14:paraId="356D25AB" w14:textId="7D01D78C" w:rsidR="0012669C" w:rsidRDefault="0012669C" w:rsidP="0012669C">
      <w:pPr>
        <w:spacing w:line="480" w:lineRule="auto"/>
        <w:jc w:val="both"/>
        <w:rPr>
          <w:rFonts w:ascii="Times New Roman" w:hAnsi="Times New Roman" w:cs="Times New Roman"/>
          <w:sz w:val="24"/>
          <w:szCs w:val="24"/>
        </w:rPr>
      </w:pPr>
      <w:r>
        <w:rPr>
          <w:rFonts w:ascii="Times New Roman" w:hAnsi="Times New Roman" w:cs="Times New Roman"/>
          <w:sz w:val="24"/>
          <w:szCs w:val="24"/>
        </w:rPr>
        <w:t>Thus, penalized versions of these statistics (intercept only) are used and compared to adjusted versions which include the number of parameters used k (and, in the case of S</w:t>
      </w:r>
      <w:r w:rsidR="00440403">
        <w:rPr>
          <w:rFonts w:ascii="Times New Roman" w:hAnsi="Times New Roman" w:cs="Times New Roman"/>
          <w:sz w:val="24"/>
          <w:szCs w:val="24"/>
        </w:rPr>
        <w:t>.C.</w:t>
      </w:r>
      <w:r>
        <w:rPr>
          <w:rFonts w:ascii="Times New Roman" w:hAnsi="Times New Roman" w:cs="Times New Roman"/>
          <w:sz w:val="24"/>
          <w:szCs w:val="24"/>
        </w:rPr>
        <w:t>, also for sample size n)</w:t>
      </w:r>
    </w:p>
    <w:p w14:paraId="1907A114" w14:textId="77777777" w:rsidR="0012669C" w:rsidRPr="0012669C" w:rsidRDefault="0012669C" w:rsidP="0012669C">
      <w:pPr>
        <w:spacing w:line="480" w:lineRule="auto"/>
        <w:rPr>
          <w:rFonts w:ascii="Times New Roman" w:hAnsi="Times New Roman" w:cs="Times New Roman"/>
          <w:sz w:val="24"/>
          <w:szCs w:val="24"/>
        </w:rPr>
      </w:pPr>
    </w:p>
    <w:p w14:paraId="4F167F75" w14:textId="2D2493E1" w:rsidR="0012669C" w:rsidRDefault="0012669C" w:rsidP="00ED41C9">
      <w:pPr>
        <w:spacing w:line="480" w:lineRule="auto"/>
        <w:jc w:val="center"/>
        <w:rPr>
          <w:rFonts w:ascii="Times New Roman" w:hAnsi="Times New Roman" w:cs="Times New Roman"/>
          <w:b/>
          <w:bCs/>
          <w:sz w:val="32"/>
          <w:szCs w:val="32"/>
          <w:u w:val="single"/>
        </w:rPr>
      </w:pPr>
    </w:p>
    <w:p w14:paraId="6F49F98C" w14:textId="77777777" w:rsidR="0012669C" w:rsidRDefault="0012669C" w:rsidP="00ED41C9">
      <w:pPr>
        <w:spacing w:line="480" w:lineRule="auto"/>
        <w:jc w:val="center"/>
        <w:rPr>
          <w:rFonts w:ascii="Times New Roman" w:hAnsi="Times New Roman" w:cs="Times New Roman"/>
          <w:b/>
          <w:bCs/>
          <w:sz w:val="32"/>
          <w:szCs w:val="32"/>
          <w:u w:val="single"/>
        </w:rPr>
      </w:pPr>
    </w:p>
    <w:p w14:paraId="7359BE75" w14:textId="77777777" w:rsidR="0012669C" w:rsidRDefault="0012669C" w:rsidP="00ED41C9">
      <w:pPr>
        <w:spacing w:line="480" w:lineRule="auto"/>
        <w:jc w:val="center"/>
        <w:rPr>
          <w:rFonts w:ascii="Times New Roman" w:hAnsi="Times New Roman" w:cs="Times New Roman"/>
          <w:b/>
          <w:bCs/>
          <w:sz w:val="32"/>
          <w:szCs w:val="32"/>
          <w:u w:val="single"/>
        </w:rPr>
      </w:pPr>
    </w:p>
    <w:p w14:paraId="7FD5FEED" w14:textId="77777777" w:rsidR="0012669C" w:rsidRDefault="0012669C" w:rsidP="00ED41C9">
      <w:pPr>
        <w:spacing w:line="480" w:lineRule="auto"/>
        <w:jc w:val="center"/>
        <w:rPr>
          <w:rFonts w:ascii="Times New Roman" w:hAnsi="Times New Roman" w:cs="Times New Roman"/>
          <w:b/>
          <w:bCs/>
          <w:sz w:val="32"/>
          <w:szCs w:val="32"/>
          <w:u w:val="single"/>
        </w:rPr>
      </w:pPr>
    </w:p>
    <w:p w14:paraId="65637246" w14:textId="206939AA" w:rsidR="00ED41C9" w:rsidRDefault="00ED41C9" w:rsidP="00ED41C9">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Global Null Hypothesis test</w:t>
      </w:r>
    </w:p>
    <w:p w14:paraId="5353C679" w14:textId="5E058AC2" w:rsidR="0012669C" w:rsidRDefault="0012669C" w:rsidP="0012669C">
      <w:pPr>
        <w:spacing w:line="48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76CAD2D5" wp14:editId="033BE12D">
            <wp:extent cx="5109882" cy="205905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50629" cy="2075474"/>
                    </a:xfrm>
                    <a:prstGeom prst="rect">
                      <a:avLst/>
                    </a:prstGeom>
                  </pic:spPr>
                </pic:pic>
              </a:graphicData>
            </a:graphic>
          </wp:inline>
        </w:drawing>
      </w:r>
    </w:p>
    <w:p w14:paraId="3077F65B" w14:textId="31D53F12" w:rsidR="0012669C" w:rsidRDefault="0012669C" w:rsidP="0012669C">
      <w:pPr>
        <w:spacing w:line="480" w:lineRule="auto"/>
        <w:jc w:val="both"/>
        <w:rPr>
          <w:rFonts w:ascii="Times New Roman" w:hAnsi="Times New Roman" w:cs="Times New Roman"/>
          <w:sz w:val="24"/>
          <w:szCs w:val="24"/>
        </w:rPr>
      </w:pPr>
      <w:r w:rsidRPr="0012669C">
        <w:rPr>
          <w:rFonts w:ascii="Times New Roman" w:hAnsi="Times New Roman" w:cs="Times New Roman"/>
          <w:sz w:val="24"/>
          <w:szCs w:val="24"/>
        </w:rPr>
        <w:t xml:space="preserve">The significant value of the likelihood ratio provides evidence that at least one of the regression coefficients for </w:t>
      </w:r>
      <w:r>
        <w:rPr>
          <w:rFonts w:ascii="Times New Roman" w:hAnsi="Times New Roman" w:cs="Times New Roman"/>
          <w:sz w:val="24"/>
          <w:szCs w:val="24"/>
        </w:rPr>
        <w:t>the</w:t>
      </w:r>
      <w:r w:rsidRPr="0012669C">
        <w:rPr>
          <w:rFonts w:ascii="Times New Roman" w:hAnsi="Times New Roman" w:cs="Times New Roman"/>
          <w:sz w:val="24"/>
          <w:szCs w:val="24"/>
        </w:rPr>
        <w:t xml:space="preserve"> explanatory variable</w:t>
      </w:r>
      <w:r>
        <w:rPr>
          <w:rFonts w:ascii="Times New Roman" w:hAnsi="Times New Roman" w:cs="Times New Roman"/>
          <w:sz w:val="24"/>
          <w:szCs w:val="24"/>
        </w:rPr>
        <w:t>s</w:t>
      </w:r>
      <w:r w:rsidRPr="0012669C">
        <w:rPr>
          <w:rFonts w:ascii="Times New Roman" w:hAnsi="Times New Roman" w:cs="Times New Roman"/>
          <w:sz w:val="24"/>
          <w:szCs w:val="24"/>
        </w:rPr>
        <w:t xml:space="preserve"> is non-zero</w:t>
      </w:r>
      <w:r>
        <w:rPr>
          <w:rFonts w:ascii="Times New Roman" w:hAnsi="Times New Roman" w:cs="Times New Roman"/>
          <w:sz w:val="24"/>
          <w:szCs w:val="24"/>
        </w:rPr>
        <w:t>.</w:t>
      </w:r>
    </w:p>
    <w:p w14:paraId="5CE16616" w14:textId="303A487F" w:rsidR="0012669C" w:rsidRPr="0012669C" w:rsidRDefault="0012669C" w:rsidP="0012669C">
      <w:pPr>
        <w:spacing w:line="480" w:lineRule="auto"/>
        <w:jc w:val="both"/>
        <w:rPr>
          <w:rFonts w:ascii="Times New Roman" w:hAnsi="Times New Roman" w:cs="Times New Roman"/>
          <w:sz w:val="24"/>
          <w:szCs w:val="24"/>
        </w:rPr>
      </w:pPr>
      <w:r>
        <w:rPr>
          <w:rFonts w:ascii="Times New Roman" w:hAnsi="Times New Roman" w:cs="Times New Roman"/>
          <w:sz w:val="24"/>
          <w:szCs w:val="24"/>
        </w:rPr>
        <w:t>The Score and the Wald tests also confirm the previous test.</w:t>
      </w:r>
    </w:p>
    <w:p w14:paraId="2A82737C" w14:textId="0400FA09" w:rsidR="0012669C" w:rsidRPr="0012669C" w:rsidRDefault="00ED41C9" w:rsidP="002826BD">
      <w:pPr>
        <w:spacing w:line="480" w:lineRule="auto"/>
        <w:jc w:val="center"/>
        <w:rPr>
          <w:rFonts w:ascii="Times New Roman" w:hAnsi="Times New Roman" w:cs="Times New Roman"/>
          <w:b/>
          <w:bCs/>
          <w:sz w:val="32"/>
          <w:szCs w:val="32"/>
          <w:u w:val="single"/>
        </w:rPr>
      </w:pPr>
      <w:r w:rsidRPr="002826BD">
        <w:rPr>
          <w:rFonts w:ascii="Times New Roman" w:hAnsi="Times New Roman" w:cs="Times New Roman"/>
          <w:b/>
          <w:bCs/>
          <w:sz w:val="36"/>
          <w:szCs w:val="36"/>
          <w:u w:val="single"/>
        </w:rPr>
        <w:lastRenderedPageBreak/>
        <w:t>M</w:t>
      </w:r>
      <w:r w:rsidR="0012669C" w:rsidRPr="002826BD">
        <w:rPr>
          <w:rFonts w:ascii="Times New Roman" w:hAnsi="Times New Roman" w:cs="Times New Roman"/>
          <w:b/>
          <w:bCs/>
          <w:sz w:val="36"/>
          <w:szCs w:val="36"/>
          <w:u w:val="single"/>
        </w:rPr>
        <w:t>aximum likelihood estimates</w:t>
      </w:r>
      <w:r w:rsidR="002826BD">
        <w:rPr>
          <w:rFonts w:ascii="Times New Roman" w:hAnsi="Times New Roman" w:cs="Times New Roman"/>
          <w:b/>
          <w:bCs/>
          <w:noProof/>
          <w:sz w:val="32"/>
          <w:szCs w:val="32"/>
          <w:u w:val="single"/>
        </w:rPr>
        <w:drawing>
          <wp:inline distT="0" distB="0" distL="0" distR="0" wp14:anchorId="5C887218" wp14:editId="63B425EA">
            <wp:extent cx="5943600" cy="3703320"/>
            <wp:effectExtent l="0" t="0" r="0" b="190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5696EC78" w14:textId="77777777" w:rsidR="0012669C" w:rsidRPr="0012669C" w:rsidRDefault="0012669C" w:rsidP="00751986">
      <w:pPr>
        <w:spacing w:line="480" w:lineRule="auto"/>
        <w:jc w:val="both"/>
        <w:rPr>
          <w:rFonts w:ascii="Times New Roman" w:hAnsi="Times New Roman" w:cs="Times New Roman"/>
          <w:b/>
          <w:bCs/>
          <w:sz w:val="24"/>
          <w:szCs w:val="24"/>
          <w:u w:val="single"/>
        </w:rPr>
      </w:pPr>
      <w:r w:rsidRPr="0012669C">
        <w:rPr>
          <w:rFonts w:ascii="Times New Roman" w:hAnsi="Times New Roman" w:cs="Times New Roman"/>
          <w:b/>
          <w:bCs/>
          <w:sz w:val="24"/>
          <w:szCs w:val="24"/>
          <w:u w:val="single"/>
        </w:rPr>
        <w:t>Interpretation:</w:t>
      </w:r>
    </w:p>
    <w:p w14:paraId="13C1A18D" w14:textId="76FAA283" w:rsidR="001C5AB1" w:rsidRDefault="0012669C" w:rsidP="00751986">
      <w:pPr>
        <w:spacing w:line="480" w:lineRule="auto"/>
        <w:jc w:val="both"/>
        <w:rPr>
          <w:rFonts w:ascii="Times New Roman" w:hAnsi="Times New Roman" w:cs="Times New Roman"/>
          <w:sz w:val="24"/>
          <w:szCs w:val="24"/>
        </w:rPr>
      </w:pPr>
      <w:r>
        <w:rPr>
          <w:rFonts w:ascii="Times New Roman" w:hAnsi="Times New Roman" w:cs="Times New Roman"/>
          <w:sz w:val="24"/>
          <w:szCs w:val="24"/>
        </w:rPr>
        <w:t>For our variables of interest, we have:</w:t>
      </w:r>
    </w:p>
    <w:p w14:paraId="6D2AF8BD" w14:textId="4AB7196F" w:rsidR="0012669C" w:rsidRPr="00ED41C9" w:rsidRDefault="0012669C" w:rsidP="0012669C">
      <w:pPr>
        <w:spacing w:line="480" w:lineRule="auto"/>
        <w:rPr>
          <w:rFonts w:ascii="Times New Roman" w:hAnsi="Times New Roman" w:cs="Times New Roman"/>
          <w:sz w:val="24"/>
          <w:szCs w:val="24"/>
        </w:rPr>
      </w:pPr>
      <w:r w:rsidRPr="0020718F">
        <w:rPr>
          <w:rFonts w:ascii="Times New Roman" w:hAnsi="Times New Roman" w:cs="Times New Roman"/>
          <w:b/>
          <w:bCs/>
          <w:sz w:val="24"/>
          <w:szCs w:val="24"/>
        </w:rPr>
        <w:t>TLTA</w:t>
      </w:r>
      <w:r>
        <w:rPr>
          <w:rFonts w:ascii="Times New Roman" w:hAnsi="Times New Roman" w:cs="Times New Roman"/>
          <w:sz w:val="24"/>
          <w:szCs w:val="24"/>
        </w:rPr>
        <w:t xml:space="preserve">: A one-unit increase in the TLTA corresponds to a 21.98 increase in the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odds of bankruptcy</w:t>
      </w:r>
      <w:r w:rsidR="00440403">
        <w:rPr>
          <w:rFonts w:ascii="Times New Roman" w:hAnsi="Times New Roman" w:cs="Times New Roman"/>
          <w:sz w:val="24"/>
          <w:szCs w:val="24"/>
        </w:rPr>
        <w:t>,</w:t>
      </w:r>
      <w:r>
        <w:rPr>
          <w:rFonts w:ascii="Times New Roman" w:hAnsi="Times New Roman" w:cs="Times New Roman"/>
          <w:sz w:val="24"/>
          <w:szCs w:val="24"/>
        </w:rPr>
        <w:t xml:space="preserve"> holding other variables constant.</w:t>
      </w:r>
    </w:p>
    <w:p w14:paraId="1E5F4E04" w14:textId="6D578FAA" w:rsidR="0012669C" w:rsidRPr="00ED41C9" w:rsidRDefault="0012669C" w:rsidP="0012669C">
      <w:pPr>
        <w:spacing w:line="480" w:lineRule="auto"/>
        <w:rPr>
          <w:rFonts w:ascii="Times New Roman" w:hAnsi="Times New Roman" w:cs="Times New Roman"/>
          <w:sz w:val="24"/>
          <w:szCs w:val="24"/>
        </w:rPr>
      </w:pPr>
      <w:r w:rsidRPr="0020718F">
        <w:rPr>
          <w:rFonts w:ascii="Times New Roman" w:hAnsi="Times New Roman" w:cs="Times New Roman"/>
          <w:b/>
          <w:bCs/>
          <w:sz w:val="24"/>
          <w:szCs w:val="24"/>
        </w:rPr>
        <w:t>WCTA</w:t>
      </w:r>
      <w:r>
        <w:rPr>
          <w:rFonts w:ascii="Times New Roman" w:hAnsi="Times New Roman" w:cs="Times New Roman"/>
          <w:sz w:val="24"/>
          <w:szCs w:val="24"/>
        </w:rPr>
        <w:t xml:space="preserve">: A one-unit increase in the WCTA corresponds to a 7.32 decrease in the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odds of bankruptcy</w:t>
      </w:r>
      <w:r w:rsidR="00440403">
        <w:rPr>
          <w:rFonts w:ascii="Times New Roman" w:hAnsi="Times New Roman" w:cs="Times New Roman"/>
          <w:sz w:val="24"/>
          <w:szCs w:val="24"/>
        </w:rPr>
        <w:t>,</w:t>
      </w:r>
      <w:r>
        <w:rPr>
          <w:rFonts w:ascii="Times New Roman" w:hAnsi="Times New Roman" w:cs="Times New Roman"/>
          <w:sz w:val="24"/>
          <w:szCs w:val="24"/>
        </w:rPr>
        <w:t xml:space="preserve"> holding other variables constant.</w:t>
      </w:r>
    </w:p>
    <w:p w14:paraId="034F0BA2" w14:textId="532F4C84" w:rsidR="0012669C" w:rsidRPr="00ED41C9" w:rsidRDefault="0012669C" w:rsidP="0012669C">
      <w:pPr>
        <w:spacing w:line="480" w:lineRule="auto"/>
        <w:rPr>
          <w:rFonts w:ascii="Times New Roman" w:hAnsi="Times New Roman" w:cs="Times New Roman"/>
          <w:sz w:val="24"/>
          <w:szCs w:val="24"/>
        </w:rPr>
      </w:pPr>
      <w:r w:rsidRPr="0020718F">
        <w:rPr>
          <w:rFonts w:ascii="Times New Roman" w:hAnsi="Times New Roman" w:cs="Times New Roman"/>
          <w:b/>
          <w:bCs/>
          <w:sz w:val="24"/>
          <w:szCs w:val="24"/>
        </w:rPr>
        <w:t>CLCA</w:t>
      </w:r>
      <w:r>
        <w:rPr>
          <w:rFonts w:ascii="Times New Roman" w:hAnsi="Times New Roman" w:cs="Times New Roman"/>
          <w:sz w:val="24"/>
          <w:szCs w:val="24"/>
        </w:rPr>
        <w:t xml:space="preserve">: A one-unit increase in the CLCA corresponds to a 6.51 decrease in the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odds of bankruptcy</w:t>
      </w:r>
      <w:r w:rsidR="00440403">
        <w:rPr>
          <w:rFonts w:ascii="Times New Roman" w:hAnsi="Times New Roman" w:cs="Times New Roman"/>
          <w:sz w:val="24"/>
          <w:szCs w:val="24"/>
        </w:rPr>
        <w:t>,</w:t>
      </w:r>
      <w:r>
        <w:rPr>
          <w:rFonts w:ascii="Times New Roman" w:hAnsi="Times New Roman" w:cs="Times New Roman"/>
          <w:sz w:val="24"/>
          <w:szCs w:val="24"/>
        </w:rPr>
        <w:t xml:space="preserve"> holding other variables constant.</w:t>
      </w:r>
    </w:p>
    <w:p w14:paraId="28693897" w14:textId="58974330" w:rsidR="0012669C" w:rsidRDefault="0012669C" w:rsidP="0012669C">
      <w:pPr>
        <w:spacing w:line="480" w:lineRule="auto"/>
        <w:rPr>
          <w:rFonts w:ascii="Times New Roman" w:hAnsi="Times New Roman" w:cs="Times New Roman"/>
          <w:sz w:val="24"/>
          <w:szCs w:val="24"/>
        </w:rPr>
      </w:pPr>
      <w:r w:rsidRPr="0020718F">
        <w:rPr>
          <w:rFonts w:ascii="Times New Roman" w:hAnsi="Times New Roman" w:cs="Times New Roman"/>
          <w:b/>
          <w:bCs/>
          <w:sz w:val="24"/>
          <w:szCs w:val="24"/>
        </w:rPr>
        <w:lastRenderedPageBreak/>
        <w:t>NITA</w:t>
      </w:r>
      <w:r>
        <w:rPr>
          <w:rFonts w:ascii="Times New Roman" w:hAnsi="Times New Roman" w:cs="Times New Roman"/>
          <w:sz w:val="24"/>
          <w:szCs w:val="24"/>
        </w:rPr>
        <w:t xml:space="preserve">: A one-unit increase in the NITA corresponds to a 19.12 decrease in the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odds of bankruptcy</w:t>
      </w:r>
      <w:r w:rsidR="00440403">
        <w:rPr>
          <w:rFonts w:ascii="Times New Roman" w:hAnsi="Times New Roman" w:cs="Times New Roman"/>
          <w:sz w:val="24"/>
          <w:szCs w:val="24"/>
        </w:rPr>
        <w:t>,</w:t>
      </w:r>
      <w:r>
        <w:rPr>
          <w:rFonts w:ascii="Times New Roman" w:hAnsi="Times New Roman" w:cs="Times New Roman"/>
          <w:sz w:val="24"/>
          <w:szCs w:val="24"/>
        </w:rPr>
        <w:t xml:space="preserve"> holding other variables constant.</w:t>
      </w:r>
    </w:p>
    <w:p w14:paraId="66E60457" w14:textId="28BEA270" w:rsidR="0012669C" w:rsidRPr="002826BD" w:rsidRDefault="0012669C" w:rsidP="0012669C">
      <w:pPr>
        <w:spacing w:line="480" w:lineRule="auto"/>
        <w:jc w:val="center"/>
        <w:rPr>
          <w:rFonts w:ascii="Times New Roman" w:hAnsi="Times New Roman" w:cs="Times New Roman"/>
          <w:b/>
          <w:bCs/>
          <w:sz w:val="36"/>
          <w:szCs w:val="36"/>
          <w:u w:val="single"/>
        </w:rPr>
      </w:pPr>
      <w:r w:rsidRPr="002826BD">
        <w:rPr>
          <w:rFonts w:ascii="Times New Roman" w:hAnsi="Times New Roman" w:cs="Times New Roman"/>
          <w:b/>
          <w:bCs/>
          <w:sz w:val="36"/>
          <w:szCs w:val="36"/>
          <w:u w:val="single"/>
        </w:rPr>
        <w:t>Odds Ratio Estimates</w:t>
      </w:r>
    </w:p>
    <w:p w14:paraId="6C116309" w14:textId="491A5D6B" w:rsidR="00AD0D2F" w:rsidRPr="00AD0D2F" w:rsidRDefault="0012669C" w:rsidP="00AD0D2F">
      <w:pPr>
        <w:spacing w:line="48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6D93D625" wp14:editId="725B19F0">
            <wp:extent cx="5763025" cy="3990975"/>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5968" cy="3993013"/>
                    </a:xfrm>
                    <a:prstGeom prst="rect">
                      <a:avLst/>
                    </a:prstGeom>
                  </pic:spPr>
                </pic:pic>
              </a:graphicData>
            </a:graphic>
          </wp:inline>
        </w:drawing>
      </w:r>
    </w:p>
    <w:p w14:paraId="7B1E72D9" w14:textId="77777777" w:rsidR="00AD0D2F" w:rsidRDefault="00AD0D2F" w:rsidP="00751986">
      <w:pPr>
        <w:spacing w:line="480" w:lineRule="auto"/>
        <w:jc w:val="both"/>
        <w:rPr>
          <w:rFonts w:ascii="Times New Roman" w:hAnsi="Times New Roman" w:cs="Times New Roman"/>
          <w:sz w:val="24"/>
          <w:szCs w:val="24"/>
        </w:rPr>
      </w:pPr>
    </w:p>
    <w:p w14:paraId="135056B5" w14:textId="137E9B74" w:rsidR="00AD0D2F" w:rsidRPr="00AB40AE" w:rsidRDefault="00AD0D2F" w:rsidP="00751986">
      <w:pPr>
        <w:spacing w:line="480" w:lineRule="auto"/>
        <w:jc w:val="both"/>
        <w:rPr>
          <w:rFonts w:ascii="Times New Roman" w:hAnsi="Times New Roman" w:cs="Times New Roman"/>
          <w:sz w:val="24"/>
          <w:szCs w:val="24"/>
        </w:rPr>
      </w:pPr>
      <w:r w:rsidRPr="00AB40AE">
        <w:rPr>
          <w:rFonts w:ascii="Times New Roman" w:hAnsi="Times New Roman" w:cs="Times New Roman"/>
          <w:sz w:val="24"/>
          <w:szCs w:val="24"/>
        </w:rPr>
        <w:t xml:space="preserve">The performance of logistic regression in the presence of sparse data is questionable. In such a situation, a common problem is the presence of high odds ratios (ORs) with very wide 95% confidence interval (CI) (OR: &gt;999.999, 95% CI: &lt;0.001, &gt;999.999). </w:t>
      </w:r>
    </w:p>
    <w:p w14:paraId="04A46E26" w14:textId="591350F7" w:rsidR="0012669C" w:rsidRPr="00AB40AE" w:rsidRDefault="00AD0D2F" w:rsidP="00751986">
      <w:pPr>
        <w:spacing w:line="480" w:lineRule="auto"/>
        <w:jc w:val="both"/>
        <w:rPr>
          <w:rFonts w:ascii="Times New Roman" w:hAnsi="Times New Roman" w:cs="Times New Roman"/>
          <w:sz w:val="24"/>
          <w:szCs w:val="24"/>
        </w:rPr>
      </w:pPr>
      <w:r w:rsidRPr="00AB40AE">
        <w:rPr>
          <w:rFonts w:ascii="Times New Roman" w:hAnsi="Times New Roman" w:cs="Times New Roman"/>
          <w:sz w:val="24"/>
          <w:szCs w:val="24"/>
        </w:rPr>
        <w:t>The problem of separation is by no means negligible and may occur even if the variable values are low in numbers. To address this issue, penalized logistic regression (P</w:t>
      </w:r>
      <w:r w:rsidR="00440403">
        <w:rPr>
          <w:rFonts w:ascii="Times New Roman" w:hAnsi="Times New Roman" w:cs="Times New Roman"/>
          <w:sz w:val="24"/>
          <w:szCs w:val="24"/>
        </w:rPr>
        <w:t>.L.R.</w:t>
      </w:r>
      <w:r w:rsidRPr="00AB40AE">
        <w:rPr>
          <w:rFonts w:ascii="Times New Roman" w:hAnsi="Times New Roman" w:cs="Times New Roman"/>
          <w:sz w:val="24"/>
          <w:szCs w:val="24"/>
        </w:rPr>
        <w:t>) method is often used</w:t>
      </w:r>
    </w:p>
    <w:p w14:paraId="678D0AFE" w14:textId="1F73B40A" w:rsidR="0012669C" w:rsidRDefault="0012669C" w:rsidP="00751986">
      <w:pPr>
        <w:spacing w:line="480" w:lineRule="auto"/>
        <w:jc w:val="both"/>
        <w:rPr>
          <w:rFonts w:ascii="Times New Roman" w:hAnsi="Times New Roman" w:cs="Times New Roman"/>
          <w:sz w:val="24"/>
          <w:szCs w:val="24"/>
        </w:rPr>
      </w:pPr>
      <w:r w:rsidRPr="00AB40AE">
        <w:rPr>
          <w:rFonts w:ascii="Times New Roman" w:hAnsi="Times New Roman" w:cs="Times New Roman"/>
          <w:sz w:val="24"/>
          <w:szCs w:val="24"/>
        </w:rPr>
        <w:lastRenderedPageBreak/>
        <w:t xml:space="preserve">Although this method is shown to be another option as compared to the </w:t>
      </w:r>
      <w:r w:rsidR="00AD0D2F" w:rsidRPr="00AB40AE">
        <w:rPr>
          <w:rFonts w:ascii="Times New Roman" w:hAnsi="Times New Roman" w:cs="Times New Roman"/>
          <w:sz w:val="24"/>
          <w:szCs w:val="24"/>
        </w:rPr>
        <w:t>classic logistic model</w:t>
      </w:r>
      <w:r w:rsidRPr="00AB40AE">
        <w:rPr>
          <w:rFonts w:ascii="Times New Roman" w:hAnsi="Times New Roman" w:cs="Times New Roman"/>
          <w:sz w:val="24"/>
          <w:szCs w:val="24"/>
        </w:rPr>
        <w:t>, it is not used in regular practice due to the computational difficulty, provision of degenerate estimates, and not allowing the inclusion of continuous type covariates.</w:t>
      </w:r>
      <w:r w:rsidRPr="00AB40AE">
        <w:rPr>
          <w:rStyle w:val="FootnoteReference"/>
          <w:rFonts w:ascii="Times New Roman" w:hAnsi="Times New Roman" w:cs="Times New Roman"/>
          <w:sz w:val="24"/>
          <w:szCs w:val="24"/>
        </w:rPr>
        <w:footnoteReference w:id="9"/>
      </w:r>
    </w:p>
    <w:p w14:paraId="34CEB77B" w14:textId="77777777" w:rsidR="00AB40AE" w:rsidRPr="00AB40AE" w:rsidRDefault="00AB40AE" w:rsidP="00751986">
      <w:pPr>
        <w:spacing w:line="480" w:lineRule="auto"/>
        <w:jc w:val="both"/>
        <w:rPr>
          <w:rFonts w:ascii="Times New Roman" w:hAnsi="Times New Roman" w:cs="Times New Roman"/>
          <w:sz w:val="24"/>
          <w:szCs w:val="24"/>
        </w:rPr>
      </w:pPr>
    </w:p>
    <w:p w14:paraId="6E7D78D5" w14:textId="5E91889A" w:rsidR="0012669C" w:rsidRDefault="0012669C" w:rsidP="00751986">
      <w:pPr>
        <w:spacing w:line="480" w:lineRule="auto"/>
        <w:jc w:val="both"/>
        <w:rPr>
          <w:rFonts w:ascii="Times New Roman" w:hAnsi="Times New Roman" w:cs="Times New Roman"/>
          <w:sz w:val="24"/>
          <w:szCs w:val="24"/>
        </w:rPr>
      </w:pPr>
    </w:p>
    <w:p w14:paraId="1032544A" w14:textId="638346A7" w:rsidR="0012669C" w:rsidRPr="00AB40AE" w:rsidRDefault="00720A29" w:rsidP="00720A29">
      <w:pPr>
        <w:spacing w:line="480" w:lineRule="auto"/>
        <w:rPr>
          <w:rFonts w:ascii="Times New Roman" w:hAnsi="Times New Roman" w:cs="Times New Roman"/>
          <w:b/>
          <w:bCs/>
          <w:sz w:val="28"/>
          <w:szCs w:val="28"/>
          <w:u w:val="single"/>
        </w:rPr>
      </w:pPr>
      <w:r w:rsidRPr="00720A29">
        <w:rPr>
          <w:rFonts w:ascii="Times New Roman" w:hAnsi="Times New Roman" w:cs="Times New Roman"/>
          <w:b/>
          <w:bCs/>
          <w:sz w:val="28"/>
          <w:szCs w:val="28"/>
        </w:rPr>
        <w:t xml:space="preserve">      </w:t>
      </w:r>
      <w:r w:rsidRPr="00720A29">
        <w:rPr>
          <w:rFonts w:ascii="Times New Roman" w:hAnsi="Times New Roman" w:cs="Times New Roman"/>
          <w:b/>
          <w:bCs/>
          <w:sz w:val="28"/>
          <w:szCs w:val="28"/>
          <w:u w:val="single"/>
        </w:rPr>
        <w:t xml:space="preserve"> </w:t>
      </w:r>
      <w:r w:rsidR="0012669C" w:rsidRPr="00AB40AE">
        <w:rPr>
          <w:rFonts w:ascii="Times New Roman" w:hAnsi="Times New Roman" w:cs="Times New Roman"/>
          <w:b/>
          <w:bCs/>
          <w:sz w:val="28"/>
          <w:szCs w:val="28"/>
          <w:u w:val="single"/>
        </w:rPr>
        <w:t>Association of predicted probabilities and observed responses</w:t>
      </w:r>
    </w:p>
    <w:p w14:paraId="20C20F04" w14:textId="18FECFF5" w:rsidR="00ED41C9" w:rsidRDefault="0012669C" w:rsidP="00751986">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7CB742" wp14:editId="6658E460">
            <wp:extent cx="5640070" cy="186722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52287" cy="1871265"/>
                    </a:xfrm>
                    <a:prstGeom prst="rect">
                      <a:avLst/>
                    </a:prstGeom>
                  </pic:spPr>
                </pic:pic>
              </a:graphicData>
            </a:graphic>
          </wp:inline>
        </w:drawing>
      </w:r>
    </w:p>
    <w:p w14:paraId="06413E2E" w14:textId="2275B864" w:rsidR="0012669C" w:rsidRDefault="00AD0D2F" w:rsidP="00AB40AE">
      <w:pPr>
        <w:spacing w:line="480" w:lineRule="auto"/>
        <w:jc w:val="both"/>
        <w:rPr>
          <w:rFonts w:ascii="Times New Roman" w:hAnsi="Times New Roman" w:cs="Times New Roman"/>
          <w:sz w:val="24"/>
          <w:szCs w:val="24"/>
        </w:rPr>
      </w:pPr>
      <w:r w:rsidRPr="00AB40AE">
        <w:rPr>
          <w:rFonts w:ascii="Times New Roman" w:hAnsi="Times New Roman" w:cs="Times New Roman"/>
          <w:sz w:val="24"/>
          <w:szCs w:val="24"/>
        </w:rPr>
        <w:t xml:space="preserve">Generally, a higher percentage of concordant pairs and a lower percentage of discordant pairs indicate a more desirable model. Thus, our model fits </w:t>
      </w:r>
      <w:r w:rsidR="00440403">
        <w:rPr>
          <w:rFonts w:ascii="Times New Roman" w:hAnsi="Times New Roman" w:cs="Times New Roman"/>
          <w:sz w:val="24"/>
          <w:szCs w:val="24"/>
        </w:rPr>
        <w:t>the dataset well</w:t>
      </w:r>
      <w:r w:rsidRPr="00AB40AE">
        <w:rPr>
          <w:rFonts w:ascii="Times New Roman" w:hAnsi="Times New Roman" w:cs="Times New Roman"/>
          <w:sz w:val="24"/>
          <w:szCs w:val="24"/>
        </w:rPr>
        <w:t>.</w:t>
      </w:r>
    </w:p>
    <w:p w14:paraId="324F8EA0" w14:textId="154850B2" w:rsidR="00AB40AE" w:rsidRPr="00AB40AE" w:rsidRDefault="00AB40AE" w:rsidP="00AB40AE">
      <w:pPr>
        <w:spacing w:line="480" w:lineRule="auto"/>
        <w:jc w:val="both"/>
        <w:rPr>
          <w:rFonts w:ascii="Times New Roman" w:hAnsi="Times New Roman" w:cs="Times New Roman"/>
          <w:sz w:val="24"/>
          <w:szCs w:val="24"/>
        </w:rPr>
      </w:pPr>
      <w:r>
        <w:rPr>
          <w:rFonts w:ascii="Times New Roman" w:hAnsi="Times New Roman" w:cs="Times New Roman"/>
          <w:sz w:val="24"/>
          <w:szCs w:val="24"/>
        </w:rPr>
        <w:t>In addition, using probabilities from this model allow us to correctly differentiate between a company that is bankrupt and a company that is not about 92.3% of the time.</w:t>
      </w:r>
    </w:p>
    <w:p w14:paraId="2E7FF798" w14:textId="7E4A5CCE" w:rsidR="0012669C" w:rsidRPr="00AB40AE" w:rsidRDefault="0012669C" w:rsidP="00AB40AE">
      <w:pPr>
        <w:spacing w:line="480" w:lineRule="auto"/>
        <w:jc w:val="both"/>
        <w:rPr>
          <w:rFonts w:ascii="Times New Roman" w:hAnsi="Times New Roman" w:cs="Times New Roman"/>
          <w:sz w:val="24"/>
          <w:szCs w:val="24"/>
        </w:rPr>
      </w:pPr>
    </w:p>
    <w:p w14:paraId="44289A3F" w14:textId="77777777" w:rsidR="00AB40AE" w:rsidRPr="00AB40AE" w:rsidRDefault="00AB40AE" w:rsidP="00AB40AE">
      <w:pPr>
        <w:spacing w:line="480" w:lineRule="auto"/>
        <w:jc w:val="both"/>
        <w:rPr>
          <w:rFonts w:ascii="Times New Roman" w:hAnsi="Times New Roman" w:cs="Times New Roman"/>
          <w:sz w:val="24"/>
          <w:szCs w:val="24"/>
        </w:rPr>
      </w:pPr>
    </w:p>
    <w:p w14:paraId="6B286F5F" w14:textId="200E3D9B" w:rsidR="00AB40AE" w:rsidRDefault="00ED41C9" w:rsidP="00AB40AE">
      <w:pPr>
        <w:spacing w:line="480" w:lineRule="auto"/>
        <w:ind w:left="3600"/>
        <w:jc w:val="both"/>
        <w:rPr>
          <w:rFonts w:ascii="Times New Roman" w:hAnsi="Times New Roman" w:cs="Times New Roman"/>
          <w:sz w:val="32"/>
          <w:szCs w:val="32"/>
          <w:u w:val="single"/>
        </w:rPr>
      </w:pPr>
      <w:r w:rsidRPr="00AB40AE">
        <w:rPr>
          <w:rFonts w:ascii="Times New Roman" w:hAnsi="Times New Roman" w:cs="Times New Roman"/>
          <w:sz w:val="24"/>
          <w:szCs w:val="24"/>
        </w:rPr>
        <w:lastRenderedPageBreak/>
        <w:t xml:space="preserve"> </w:t>
      </w:r>
      <w:r w:rsidR="001C5AB1" w:rsidRPr="00AB40AE">
        <w:rPr>
          <w:rFonts w:ascii="Times New Roman" w:hAnsi="Times New Roman" w:cs="Times New Roman"/>
          <w:sz w:val="32"/>
          <w:szCs w:val="32"/>
          <w:u w:val="single"/>
        </w:rPr>
        <w:t>Synthes</w:t>
      </w:r>
      <w:r w:rsidR="00AB40AE">
        <w:rPr>
          <w:rFonts w:ascii="Times New Roman" w:hAnsi="Times New Roman" w:cs="Times New Roman"/>
          <w:sz w:val="32"/>
          <w:szCs w:val="32"/>
          <w:u w:val="single"/>
        </w:rPr>
        <w:t>is</w:t>
      </w:r>
    </w:p>
    <w:p w14:paraId="5D5E3940" w14:textId="05728B08" w:rsidR="00AB40AE" w:rsidRPr="00AB40AE" w:rsidRDefault="00AB40AE" w:rsidP="00AB40AE">
      <w:pPr>
        <w:spacing w:line="480" w:lineRule="auto"/>
        <w:jc w:val="both"/>
        <w:rPr>
          <w:rFonts w:ascii="Times New Roman" w:hAnsi="Times New Roman" w:cs="Times New Roman"/>
          <w:sz w:val="24"/>
          <w:szCs w:val="24"/>
        </w:rPr>
      </w:pPr>
      <w:r w:rsidRPr="00AB40AE">
        <w:rPr>
          <w:rFonts w:ascii="Times New Roman" w:hAnsi="Times New Roman" w:cs="Times New Roman"/>
          <w:sz w:val="24"/>
          <w:szCs w:val="24"/>
        </w:rPr>
        <w:t>Previous research ha</w:t>
      </w:r>
      <w:r w:rsidR="00440403">
        <w:rPr>
          <w:rFonts w:ascii="Times New Roman" w:hAnsi="Times New Roman" w:cs="Times New Roman"/>
          <w:sz w:val="24"/>
          <w:szCs w:val="24"/>
        </w:rPr>
        <w:t>s</w:t>
      </w:r>
      <w:r w:rsidRPr="00AB40AE">
        <w:rPr>
          <w:rFonts w:ascii="Times New Roman" w:hAnsi="Times New Roman" w:cs="Times New Roman"/>
          <w:sz w:val="24"/>
          <w:szCs w:val="24"/>
        </w:rPr>
        <w:t xml:space="preserve"> been undertaken with the purpose </w:t>
      </w:r>
      <w:r>
        <w:rPr>
          <w:rFonts w:ascii="Times New Roman" w:hAnsi="Times New Roman" w:cs="Times New Roman"/>
          <w:sz w:val="24"/>
          <w:szCs w:val="24"/>
        </w:rPr>
        <w:t xml:space="preserve">of </w:t>
      </w:r>
      <w:r w:rsidRPr="00AB40AE">
        <w:rPr>
          <w:rFonts w:ascii="Times New Roman" w:hAnsi="Times New Roman" w:cs="Times New Roman"/>
          <w:sz w:val="24"/>
          <w:szCs w:val="24"/>
        </w:rPr>
        <w:t xml:space="preserve">determining the determinants of bankruptcy. </w:t>
      </w:r>
      <w:r w:rsidR="005148B1">
        <w:rPr>
          <w:rFonts w:ascii="Times New Roman" w:hAnsi="Times New Roman" w:cs="Times New Roman"/>
          <w:sz w:val="24"/>
          <w:szCs w:val="24"/>
        </w:rPr>
        <w:t>T</w:t>
      </w:r>
      <w:r>
        <w:rPr>
          <w:rFonts w:ascii="Times New Roman" w:hAnsi="Times New Roman" w:cs="Times New Roman"/>
          <w:sz w:val="24"/>
          <w:szCs w:val="24"/>
        </w:rPr>
        <w:t>he e</w:t>
      </w:r>
      <w:r w:rsidRPr="00AB40AE">
        <w:rPr>
          <w:rFonts w:ascii="Times New Roman" w:hAnsi="Times New Roman" w:cs="Times New Roman"/>
          <w:sz w:val="24"/>
          <w:szCs w:val="24"/>
        </w:rPr>
        <w:t>nvironment has often changed the expected results of the basic models</w:t>
      </w:r>
      <w:r w:rsidR="00440403">
        <w:rPr>
          <w:rFonts w:ascii="Times New Roman" w:hAnsi="Times New Roman" w:cs="Times New Roman"/>
          <w:sz w:val="24"/>
          <w:szCs w:val="24"/>
        </w:rPr>
        <w:t>,</w:t>
      </w:r>
      <w:r w:rsidRPr="00AB40AE">
        <w:rPr>
          <w:rFonts w:ascii="Times New Roman" w:hAnsi="Times New Roman" w:cs="Times New Roman"/>
          <w:sz w:val="24"/>
          <w:szCs w:val="24"/>
        </w:rPr>
        <w:t xml:space="preserve"> which were somehow considered ma</w:t>
      </w:r>
      <w:r>
        <w:rPr>
          <w:rFonts w:ascii="Times New Roman" w:hAnsi="Times New Roman" w:cs="Times New Roman"/>
          <w:sz w:val="24"/>
          <w:szCs w:val="24"/>
        </w:rPr>
        <w:t>s</w:t>
      </w:r>
      <w:r w:rsidRPr="00AB40AE">
        <w:rPr>
          <w:rFonts w:ascii="Times New Roman" w:hAnsi="Times New Roman" w:cs="Times New Roman"/>
          <w:sz w:val="24"/>
          <w:szCs w:val="24"/>
        </w:rPr>
        <w:t xml:space="preserve">ter keys </w:t>
      </w:r>
      <w:r>
        <w:rPr>
          <w:rFonts w:ascii="Times New Roman" w:hAnsi="Times New Roman" w:cs="Times New Roman"/>
          <w:sz w:val="24"/>
          <w:szCs w:val="24"/>
        </w:rPr>
        <w:t>that</w:t>
      </w:r>
      <w:r w:rsidRPr="00AB40AE">
        <w:rPr>
          <w:rFonts w:ascii="Times New Roman" w:hAnsi="Times New Roman" w:cs="Times New Roman"/>
          <w:sz w:val="24"/>
          <w:szCs w:val="24"/>
        </w:rPr>
        <w:t xml:space="preserve"> can be used everywhere. </w:t>
      </w:r>
      <w:r>
        <w:rPr>
          <w:rFonts w:ascii="Times New Roman" w:hAnsi="Times New Roman" w:cs="Times New Roman"/>
          <w:sz w:val="24"/>
          <w:szCs w:val="24"/>
        </w:rPr>
        <w:t>Our research paper</w:t>
      </w:r>
      <w:r w:rsidR="00440403">
        <w:rPr>
          <w:rFonts w:ascii="Times New Roman" w:hAnsi="Times New Roman" w:cs="Times New Roman"/>
          <w:sz w:val="24"/>
          <w:szCs w:val="24"/>
        </w:rPr>
        <w:t>,</w:t>
      </w:r>
      <w:r>
        <w:rPr>
          <w:rFonts w:ascii="Times New Roman" w:hAnsi="Times New Roman" w:cs="Times New Roman"/>
          <w:sz w:val="24"/>
          <w:szCs w:val="24"/>
        </w:rPr>
        <w:t xml:space="preserve"> in that sense</w:t>
      </w:r>
      <w:r w:rsidR="00440403">
        <w:rPr>
          <w:rFonts w:ascii="Times New Roman" w:hAnsi="Times New Roman" w:cs="Times New Roman"/>
          <w:sz w:val="24"/>
          <w:szCs w:val="24"/>
        </w:rPr>
        <w:t>,</w:t>
      </w:r>
      <w:r>
        <w:rPr>
          <w:rFonts w:ascii="Times New Roman" w:hAnsi="Times New Roman" w:cs="Times New Roman"/>
          <w:sz w:val="24"/>
          <w:szCs w:val="24"/>
        </w:rPr>
        <w:t xml:space="preserve"> posits a specific model which can be used in a specific environment. </w:t>
      </w:r>
    </w:p>
    <w:p w14:paraId="59153355" w14:textId="164C5C8B" w:rsidR="001C5AB1" w:rsidRPr="00AB40AE" w:rsidRDefault="00440403" w:rsidP="00AB40AE">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134827" w:rsidRPr="00AB40AE">
        <w:rPr>
          <w:rFonts w:ascii="Times New Roman" w:hAnsi="Times New Roman" w:cs="Times New Roman"/>
          <w:sz w:val="24"/>
          <w:szCs w:val="24"/>
        </w:rPr>
        <w:t>Despite some universal directions of change, the bankruptcy laws of individual</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countries still show many</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different features. The main criterion differentiating them</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is the friendliness of regulations towards debtors and creditors. Therefore, in the</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subject literature, a distinction is made between legal systems that are more debtor</w:t>
      </w:r>
      <w:r w:rsidR="00AB40AE"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or creditor-friendly and the so-called hybrid systems. One of the first information</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and research aimed at separating bankruptcy systems friendly to debtors from those</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creditor-friendly</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was presented by P.R. Wood (1995), Q. Hussain</w:t>
      </w:r>
      <w:r w:rsidR="00AB40AE" w:rsidRPr="00AB40AE">
        <w:rPr>
          <w:rFonts w:ascii="Times New Roman" w:hAnsi="Times New Roman" w:cs="Times New Roman"/>
          <w:sz w:val="24"/>
          <w:szCs w:val="24"/>
        </w:rPr>
        <w:t>,</w:t>
      </w:r>
      <w:r w:rsidR="00134827" w:rsidRPr="00AB40AE">
        <w:rPr>
          <w:rFonts w:ascii="Times New Roman" w:hAnsi="Times New Roman" w:cs="Times New Roman"/>
          <w:sz w:val="24"/>
          <w:szCs w:val="24"/>
        </w:rPr>
        <w:t xml:space="preserve"> and C. Wihlborg</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 xml:space="preserve">(1999), E. </w:t>
      </w:r>
      <w:proofErr w:type="spellStart"/>
      <w:r w:rsidR="00134827" w:rsidRPr="00AB40AE">
        <w:rPr>
          <w:rFonts w:ascii="Times New Roman" w:hAnsi="Times New Roman" w:cs="Times New Roman"/>
          <w:sz w:val="24"/>
          <w:szCs w:val="24"/>
        </w:rPr>
        <w:t>Berglöf</w:t>
      </w:r>
      <w:proofErr w:type="spellEnd"/>
      <w:r w:rsidR="00134827" w:rsidRPr="00AB40AE">
        <w:rPr>
          <w:rFonts w:ascii="Times New Roman" w:hAnsi="Times New Roman" w:cs="Times New Roman"/>
          <w:sz w:val="24"/>
          <w:szCs w:val="24"/>
        </w:rPr>
        <w:t>, H. Rosenthal</w:t>
      </w:r>
      <w:r w:rsidR="00AB40AE" w:rsidRPr="00AB40AE">
        <w:rPr>
          <w:rFonts w:ascii="Times New Roman" w:hAnsi="Times New Roman" w:cs="Times New Roman"/>
          <w:sz w:val="24"/>
          <w:szCs w:val="24"/>
        </w:rPr>
        <w:t>,</w:t>
      </w:r>
      <w:r w:rsidR="00134827" w:rsidRPr="00AB40AE">
        <w:rPr>
          <w:rFonts w:ascii="Times New Roman" w:hAnsi="Times New Roman" w:cs="Times New Roman"/>
          <w:sz w:val="24"/>
          <w:szCs w:val="24"/>
        </w:rPr>
        <w:t xml:space="preserve"> and E.L. von </w:t>
      </w:r>
      <w:proofErr w:type="spellStart"/>
      <w:r w:rsidR="00134827" w:rsidRPr="00AB40AE">
        <w:rPr>
          <w:rFonts w:ascii="Times New Roman" w:hAnsi="Times New Roman" w:cs="Times New Roman"/>
          <w:sz w:val="24"/>
          <w:szCs w:val="24"/>
        </w:rPr>
        <w:t>Thadden</w:t>
      </w:r>
      <w:proofErr w:type="spellEnd"/>
      <w:r w:rsidR="00134827" w:rsidRPr="00AB40AE">
        <w:rPr>
          <w:rFonts w:ascii="Times New Roman" w:hAnsi="Times New Roman" w:cs="Times New Roman"/>
          <w:sz w:val="24"/>
          <w:szCs w:val="24"/>
        </w:rPr>
        <w:t xml:space="preserve"> (2001), R.R. Bliss (2003),</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 xml:space="preserve">M. </w:t>
      </w:r>
      <w:proofErr w:type="spellStart"/>
      <w:r w:rsidR="00134827" w:rsidRPr="00AB40AE">
        <w:rPr>
          <w:rFonts w:ascii="Times New Roman" w:hAnsi="Times New Roman" w:cs="Times New Roman"/>
          <w:sz w:val="24"/>
          <w:szCs w:val="24"/>
        </w:rPr>
        <w:t>Falke</w:t>
      </w:r>
      <w:proofErr w:type="spellEnd"/>
      <w:r w:rsidR="00134827" w:rsidRPr="00AB40AE">
        <w:rPr>
          <w:rFonts w:ascii="Times New Roman" w:hAnsi="Times New Roman" w:cs="Times New Roman"/>
          <w:sz w:val="24"/>
          <w:szCs w:val="24"/>
        </w:rPr>
        <w:t xml:space="preserve"> (2003), G. </w:t>
      </w:r>
      <w:proofErr w:type="spellStart"/>
      <w:r w:rsidR="00134827" w:rsidRPr="00AB40AE">
        <w:rPr>
          <w:rFonts w:ascii="Times New Roman" w:hAnsi="Times New Roman" w:cs="Times New Roman"/>
          <w:sz w:val="24"/>
          <w:szCs w:val="24"/>
        </w:rPr>
        <w:t>Recasens</w:t>
      </w:r>
      <w:proofErr w:type="spellEnd"/>
      <w:r w:rsidR="00134827" w:rsidRPr="00AB40AE">
        <w:rPr>
          <w:rFonts w:ascii="Times New Roman" w:hAnsi="Times New Roman" w:cs="Times New Roman"/>
          <w:sz w:val="24"/>
          <w:szCs w:val="24"/>
        </w:rPr>
        <w:t xml:space="preserve"> (2004), S. Franken (2004), C. López-Gutiérrez, M.</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 xml:space="preserve">Olalla García and B. Torre </w:t>
      </w:r>
      <w:proofErr w:type="spellStart"/>
      <w:r w:rsidR="00134827" w:rsidRPr="00AB40AE">
        <w:rPr>
          <w:rFonts w:ascii="Times New Roman" w:hAnsi="Times New Roman" w:cs="Times New Roman"/>
          <w:sz w:val="24"/>
          <w:szCs w:val="24"/>
        </w:rPr>
        <w:t>Olmo</w:t>
      </w:r>
      <w:proofErr w:type="spellEnd"/>
      <w:r w:rsidR="00134827" w:rsidRPr="00AB40AE">
        <w:rPr>
          <w:rFonts w:ascii="Times New Roman" w:hAnsi="Times New Roman" w:cs="Times New Roman"/>
          <w:sz w:val="24"/>
          <w:szCs w:val="24"/>
        </w:rPr>
        <w:t xml:space="preserve"> (2005). In these publications, the authors both</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presented criteria that differentiate</w:t>
      </w:r>
      <w:r>
        <w:rPr>
          <w:rFonts w:ascii="Times New Roman" w:hAnsi="Times New Roman" w:cs="Times New Roman"/>
          <w:sz w:val="24"/>
          <w:szCs w:val="24"/>
        </w:rPr>
        <w:t>d</w:t>
      </w:r>
      <w:r w:rsidR="00134827" w:rsidRPr="00AB40AE">
        <w:rPr>
          <w:rFonts w:ascii="Times New Roman" w:hAnsi="Times New Roman" w:cs="Times New Roman"/>
          <w:sz w:val="24"/>
          <w:szCs w:val="24"/>
        </w:rPr>
        <w:t xml:space="preserve"> the two systems and attempted to qualify some</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countries as bankruptcy systems with regard to their friendliness to debtors and</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creditors. However, the classification of countries into individual bankruptcy</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regimes concerned a relatively small number of countries, apart from the research</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conducted by Z.R. Azar (2007), who proposed P</w:t>
      </w:r>
      <w:r>
        <w:rPr>
          <w:rFonts w:ascii="Times New Roman" w:hAnsi="Times New Roman" w:cs="Times New Roman"/>
          <w:sz w:val="24"/>
          <w:szCs w:val="24"/>
        </w:rPr>
        <w:t>.D.I.</w:t>
      </w:r>
      <w:r w:rsidR="00134827" w:rsidRPr="00AB40AE">
        <w:rPr>
          <w:rFonts w:ascii="Times New Roman" w:hAnsi="Times New Roman" w:cs="Times New Roman"/>
          <w:sz w:val="24"/>
          <w:szCs w:val="24"/>
        </w:rPr>
        <w:t xml:space="preserve"> (pro debtor index) and PCI (pro</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 xml:space="preserve">creditor </w:t>
      </w:r>
      <w:r w:rsidR="00134827" w:rsidRPr="00AB40AE">
        <w:rPr>
          <w:rFonts w:ascii="Times New Roman" w:hAnsi="Times New Roman" w:cs="Times New Roman"/>
          <w:sz w:val="24"/>
          <w:szCs w:val="24"/>
        </w:rPr>
        <w:lastRenderedPageBreak/>
        <w:t>index) and based on several criteria and data from 2003 assigned 50</w:t>
      </w:r>
      <w:r w:rsidR="00AD0D2F" w:rsidRPr="00AB40AE">
        <w:rPr>
          <w:rFonts w:ascii="Times New Roman" w:hAnsi="Times New Roman" w:cs="Times New Roman"/>
          <w:sz w:val="24"/>
          <w:szCs w:val="24"/>
        </w:rPr>
        <w:t xml:space="preserve"> </w:t>
      </w:r>
      <w:r w:rsidR="00134827" w:rsidRPr="00AB40AE">
        <w:rPr>
          <w:rFonts w:ascii="Times New Roman" w:hAnsi="Times New Roman" w:cs="Times New Roman"/>
          <w:sz w:val="24"/>
          <w:szCs w:val="24"/>
        </w:rPr>
        <w:t>countries to more or less debtor or creditor-friendly systems.</w:t>
      </w:r>
      <w:r w:rsidR="00AB40AE" w:rsidRPr="00AB40AE">
        <w:rPr>
          <w:rFonts w:ascii="Times New Roman" w:hAnsi="Times New Roman" w:cs="Times New Roman"/>
          <w:sz w:val="24"/>
          <w:szCs w:val="24"/>
        </w:rPr>
        <w:t xml:space="preserve">( </w:t>
      </w:r>
      <w:proofErr w:type="spellStart"/>
      <w:r w:rsidR="00AB40AE" w:rsidRPr="00AB40AE">
        <w:rPr>
          <w:rFonts w:ascii="Times New Roman" w:hAnsi="Times New Roman" w:cs="Times New Roman"/>
          <w:sz w:val="24"/>
          <w:szCs w:val="24"/>
        </w:rPr>
        <w:t>Kuruppu</w:t>
      </w:r>
      <w:proofErr w:type="spellEnd"/>
      <w:r w:rsidR="00AB40AE" w:rsidRPr="00AB40AE">
        <w:rPr>
          <w:rFonts w:ascii="Times New Roman" w:hAnsi="Times New Roman" w:cs="Times New Roman"/>
          <w:sz w:val="24"/>
          <w:szCs w:val="24"/>
        </w:rPr>
        <w:t xml:space="preserve">, </w:t>
      </w:r>
      <w:proofErr w:type="spellStart"/>
      <w:r w:rsidR="00AB40AE" w:rsidRPr="00AB40AE">
        <w:rPr>
          <w:rFonts w:ascii="Times New Roman" w:hAnsi="Times New Roman" w:cs="Times New Roman"/>
          <w:sz w:val="24"/>
          <w:szCs w:val="24"/>
        </w:rPr>
        <w:t>Nirosh</w:t>
      </w:r>
      <w:proofErr w:type="spellEnd"/>
      <w:r w:rsidR="00AB40AE" w:rsidRPr="00AB40AE">
        <w:rPr>
          <w:rFonts w:ascii="Times New Roman" w:hAnsi="Times New Roman" w:cs="Times New Roman"/>
          <w:sz w:val="24"/>
          <w:szCs w:val="24"/>
        </w:rPr>
        <w:t>, et al, 2003)</w:t>
      </w:r>
      <w:r>
        <w:rPr>
          <w:rFonts w:ascii="Times New Roman" w:hAnsi="Times New Roman" w:cs="Times New Roman"/>
          <w:sz w:val="24"/>
          <w:szCs w:val="24"/>
        </w:rPr>
        <w:t>"</w:t>
      </w:r>
      <w:r w:rsidR="00AB40AE" w:rsidRPr="00AB40AE">
        <w:rPr>
          <w:rStyle w:val="FootnoteReference"/>
          <w:rFonts w:ascii="Times New Roman" w:hAnsi="Times New Roman" w:cs="Times New Roman"/>
          <w:sz w:val="24"/>
          <w:szCs w:val="24"/>
        </w:rPr>
        <w:footnoteReference w:id="10"/>
      </w:r>
    </w:p>
    <w:p w14:paraId="38F0AC41" w14:textId="77777777" w:rsidR="005148B1" w:rsidRDefault="005148B1" w:rsidP="00751986">
      <w:pPr>
        <w:spacing w:line="480" w:lineRule="auto"/>
        <w:jc w:val="center"/>
        <w:rPr>
          <w:rFonts w:ascii="Times New Roman" w:hAnsi="Times New Roman" w:cs="Times New Roman"/>
          <w:sz w:val="40"/>
          <w:szCs w:val="40"/>
          <w:u w:val="single"/>
        </w:rPr>
      </w:pPr>
    </w:p>
    <w:p w14:paraId="013AC2A6" w14:textId="77777777" w:rsidR="005148B1" w:rsidRDefault="005148B1" w:rsidP="00751986">
      <w:pPr>
        <w:spacing w:line="480" w:lineRule="auto"/>
        <w:jc w:val="center"/>
        <w:rPr>
          <w:rFonts w:ascii="Times New Roman" w:hAnsi="Times New Roman" w:cs="Times New Roman"/>
          <w:sz w:val="40"/>
          <w:szCs w:val="40"/>
          <w:u w:val="single"/>
        </w:rPr>
      </w:pPr>
    </w:p>
    <w:p w14:paraId="226CBE6B" w14:textId="77777777" w:rsidR="005148B1" w:rsidRDefault="005148B1" w:rsidP="00751986">
      <w:pPr>
        <w:spacing w:line="480" w:lineRule="auto"/>
        <w:jc w:val="center"/>
        <w:rPr>
          <w:rFonts w:ascii="Times New Roman" w:hAnsi="Times New Roman" w:cs="Times New Roman"/>
          <w:sz w:val="40"/>
          <w:szCs w:val="40"/>
          <w:u w:val="single"/>
        </w:rPr>
      </w:pPr>
    </w:p>
    <w:p w14:paraId="4B47746D" w14:textId="77777777" w:rsidR="005148B1" w:rsidRDefault="005148B1" w:rsidP="00751986">
      <w:pPr>
        <w:spacing w:line="480" w:lineRule="auto"/>
        <w:jc w:val="center"/>
        <w:rPr>
          <w:rFonts w:ascii="Times New Roman" w:hAnsi="Times New Roman" w:cs="Times New Roman"/>
          <w:sz w:val="40"/>
          <w:szCs w:val="40"/>
          <w:u w:val="single"/>
        </w:rPr>
      </w:pPr>
    </w:p>
    <w:p w14:paraId="2FC374A1" w14:textId="77777777" w:rsidR="005148B1" w:rsidRDefault="005148B1" w:rsidP="00751986">
      <w:pPr>
        <w:spacing w:line="480" w:lineRule="auto"/>
        <w:jc w:val="center"/>
        <w:rPr>
          <w:rFonts w:ascii="Times New Roman" w:hAnsi="Times New Roman" w:cs="Times New Roman"/>
          <w:sz w:val="40"/>
          <w:szCs w:val="40"/>
          <w:u w:val="single"/>
        </w:rPr>
      </w:pPr>
    </w:p>
    <w:p w14:paraId="4DB5AE93" w14:textId="77777777" w:rsidR="005148B1" w:rsidRDefault="005148B1" w:rsidP="00751986">
      <w:pPr>
        <w:spacing w:line="480" w:lineRule="auto"/>
        <w:jc w:val="center"/>
        <w:rPr>
          <w:rFonts w:ascii="Times New Roman" w:hAnsi="Times New Roman" w:cs="Times New Roman"/>
          <w:sz w:val="40"/>
          <w:szCs w:val="40"/>
          <w:u w:val="single"/>
        </w:rPr>
      </w:pPr>
    </w:p>
    <w:p w14:paraId="1D0F6281" w14:textId="77777777" w:rsidR="005148B1" w:rsidRDefault="005148B1" w:rsidP="00751986">
      <w:pPr>
        <w:spacing w:line="480" w:lineRule="auto"/>
        <w:jc w:val="center"/>
        <w:rPr>
          <w:rFonts w:ascii="Times New Roman" w:hAnsi="Times New Roman" w:cs="Times New Roman"/>
          <w:sz w:val="40"/>
          <w:szCs w:val="40"/>
          <w:u w:val="single"/>
        </w:rPr>
      </w:pPr>
    </w:p>
    <w:p w14:paraId="762D4B2F" w14:textId="77777777" w:rsidR="005148B1" w:rsidRDefault="005148B1" w:rsidP="00751986">
      <w:pPr>
        <w:spacing w:line="480" w:lineRule="auto"/>
        <w:jc w:val="center"/>
        <w:rPr>
          <w:rFonts w:ascii="Times New Roman" w:hAnsi="Times New Roman" w:cs="Times New Roman"/>
          <w:sz w:val="40"/>
          <w:szCs w:val="40"/>
          <w:u w:val="single"/>
        </w:rPr>
      </w:pPr>
    </w:p>
    <w:p w14:paraId="63E289C4" w14:textId="7404C603" w:rsidR="00751986" w:rsidRDefault="00751986" w:rsidP="00751986">
      <w:pPr>
        <w:spacing w:line="480" w:lineRule="auto"/>
        <w:jc w:val="center"/>
        <w:rPr>
          <w:rFonts w:ascii="Times New Roman" w:hAnsi="Times New Roman" w:cs="Times New Roman"/>
          <w:sz w:val="40"/>
          <w:szCs w:val="40"/>
          <w:u w:val="single"/>
        </w:rPr>
      </w:pPr>
      <w:r w:rsidRPr="005D4B2F">
        <w:rPr>
          <w:rFonts w:ascii="Times New Roman" w:hAnsi="Times New Roman" w:cs="Times New Roman"/>
          <w:sz w:val="40"/>
          <w:szCs w:val="40"/>
          <w:u w:val="single"/>
        </w:rPr>
        <w:lastRenderedPageBreak/>
        <w:t>Conclusion</w:t>
      </w:r>
    </w:p>
    <w:p w14:paraId="04CBFEA5" w14:textId="0A87018A" w:rsidR="00751986" w:rsidRPr="00B12BE4" w:rsidRDefault="00751986" w:rsidP="00AB40AE">
      <w:pPr>
        <w:spacing w:line="480" w:lineRule="auto"/>
        <w:jc w:val="both"/>
        <w:rPr>
          <w:rFonts w:ascii="Times New Roman" w:hAnsi="Times New Roman" w:cs="Times New Roman"/>
          <w:sz w:val="24"/>
          <w:szCs w:val="24"/>
        </w:rPr>
      </w:pPr>
      <w:r w:rsidRPr="00B12BE4">
        <w:rPr>
          <w:rFonts w:ascii="Times New Roman" w:hAnsi="Times New Roman" w:cs="Times New Roman"/>
          <w:sz w:val="24"/>
          <w:szCs w:val="24"/>
        </w:rPr>
        <w:t>To sum up,</w:t>
      </w:r>
      <w:r w:rsidR="00AB40AE">
        <w:rPr>
          <w:rFonts w:ascii="Times New Roman" w:hAnsi="Times New Roman" w:cs="Times New Roman"/>
          <w:sz w:val="24"/>
          <w:szCs w:val="24"/>
        </w:rPr>
        <w:t xml:space="preserve"> </w:t>
      </w:r>
      <w:r w:rsidRPr="00B12BE4">
        <w:rPr>
          <w:rFonts w:ascii="Times New Roman" w:hAnsi="Times New Roman" w:cs="Times New Roman"/>
          <w:sz w:val="24"/>
          <w:szCs w:val="24"/>
        </w:rPr>
        <w:t>a plethora of methods</w:t>
      </w:r>
      <w:r w:rsidR="00AB40AE">
        <w:rPr>
          <w:rFonts w:ascii="Times New Roman" w:hAnsi="Times New Roman" w:cs="Times New Roman"/>
          <w:sz w:val="24"/>
          <w:szCs w:val="24"/>
        </w:rPr>
        <w:t xml:space="preserve"> exists</w:t>
      </w:r>
      <w:r w:rsidRPr="00B12BE4">
        <w:rPr>
          <w:rFonts w:ascii="Times New Roman" w:hAnsi="Times New Roman" w:cs="Times New Roman"/>
          <w:sz w:val="24"/>
          <w:szCs w:val="24"/>
        </w:rPr>
        <w:t xml:space="preserve"> when it comes to assess</w:t>
      </w:r>
      <w:r w:rsidR="00134827">
        <w:rPr>
          <w:rFonts w:ascii="Times New Roman" w:hAnsi="Times New Roman" w:cs="Times New Roman"/>
          <w:sz w:val="24"/>
          <w:szCs w:val="24"/>
        </w:rPr>
        <w:t>ing</w:t>
      </w:r>
      <w:r w:rsidRPr="00B12BE4">
        <w:rPr>
          <w:rFonts w:ascii="Times New Roman" w:hAnsi="Times New Roman" w:cs="Times New Roman"/>
          <w:sz w:val="24"/>
          <w:szCs w:val="24"/>
        </w:rPr>
        <w:t xml:space="preserve"> the potential bankruptcy of a company. However, each method has some limits and can only be applied to certain circumstances. </w:t>
      </w:r>
      <w:r w:rsidR="00AB40AE">
        <w:rPr>
          <w:rFonts w:ascii="Times New Roman" w:hAnsi="Times New Roman" w:cs="Times New Roman"/>
          <w:sz w:val="24"/>
          <w:szCs w:val="24"/>
        </w:rPr>
        <w:t>Furthermore</w:t>
      </w:r>
      <w:r w:rsidRPr="00B12BE4">
        <w:rPr>
          <w:rFonts w:ascii="Times New Roman" w:hAnsi="Times New Roman" w:cs="Times New Roman"/>
          <w:sz w:val="24"/>
          <w:szCs w:val="24"/>
        </w:rPr>
        <w:t>, it is important to study the environment in which a company is before applying any methods.</w:t>
      </w:r>
      <w:r>
        <w:rPr>
          <w:rFonts w:ascii="Times New Roman" w:hAnsi="Times New Roman" w:cs="Times New Roman"/>
          <w:sz w:val="24"/>
          <w:szCs w:val="24"/>
        </w:rPr>
        <w:t xml:space="preserve"> In our case, in term</w:t>
      </w:r>
      <w:r w:rsidR="00134827">
        <w:rPr>
          <w:rFonts w:ascii="Times New Roman" w:hAnsi="Times New Roman" w:cs="Times New Roman"/>
          <w:sz w:val="24"/>
          <w:szCs w:val="24"/>
        </w:rPr>
        <w:t>s</w:t>
      </w:r>
      <w:r>
        <w:rPr>
          <w:rFonts w:ascii="Times New Roman" w:hAnsi="Times New Roman" w:cs="Times New Roman"/>
          <w:sz w:val="24"/>
          <w:szCs w:val="24"/>
        </w:rPr>
        <w:t xml:space="preserve"> of bankruptcy prediction potentiality, the </w:t>
      </w:r>
      <w:r w:rsidR="00AB40AE">
        <w:rPr>
          <w:rFonts w:ascii="Times New Roman" w:hAnsi="Times New Roman" w:cs="Times New Roman"/>
          <w:sz w:val="24"/>
          <w:szCs w:val="24"/>
        </w:rPr>
        <w:t>bankruptcy model</w:t>
      </w:r>
      <w:r>
        <w:rPr>
          <w:rFonts w:ascii="Times New Roman" w:hAnsi="Times New Roman" w:cs="Times New Roman"/>
          <w:sz w:val="24"/>
          <w:szCs w:val="24"/>
        </w:rPr>
        <w:t xml:space="preserve"> is more suitable as Taiwanese companies evolve in a debt</w:t>
      </w:r>
      <w:r w:rsidR="00134827">
        <w:rPr>
          <w:rFonts w:ascii="Times New Roman" w:hAnsi="Times New Roman" w:cs="Times New Roman"/>
          <w:sz w:val="24"/>
          <w:szCs w:val="24"/>
        </w:rPr>
        <w:t>-</w:t>
      </w:r>
      <w:r>
        <w:rPr>
          <w:rFonts w:ascii="Times New Roman" w:hAnsi="Times New Roman" w:cs="Times New Roman"/>
          <w:sz w:val="24"/>
          <w:szCs w:val="24"/>
        </w:rPr>
        <w:t xml:space="preserve">oriented environment. </w:t>
      </w:r>
      <w:r w:rsidR="00AB40AE">
        <w:rPr>
          <w:rFonts w:ascii="Times New Roman" w:hAnsi="Times New Roman" w:cs="Times New Roman"/>
          <w:sz w:val="24"/>
          <w:szCs w:val="24"/>
        </w:rPr>
        <w:t>Moreover</w:t>
      </w:r>
      <w:r>
        <w:rPr>
          <w:rFonts w:ascii="Times New Roman" w:hAnsi="Times New Roman" w:cs="Times New Roman"/>
          <w:sz w:val="24"/>
          <w:szCs w:val="24"/>
        </w:rPr>
        <w:t xml:space="preserve">, this model can be used as a proxy or extended with additional ratios to get more accuracy. </w:t>
      </w:r>
      <w:r w:rsidR="00AB40AE">
        <w:rPr>
          <w:rFonts w:ascii="Times New Roman" w:hAnsi="Times New Roman" w:cs="Times New Roman"/>
          <w:sz w:val="24"/>
          <w:szCs w:val="24"/>
        </w:rPr>
        <w:t>Finally, t</w:t>
      </w:r>
      <w:r>
        <w:rPr>
          <w:rFonts w:ascii="Times New Roman" w:hAnsi="Times New Roman" w:cs="Times New Roman"/>
          <w:sz w:val="24"/>
          <w:szCs w:val="24"/>
        </w:rPr>
        <w:t>his</w:t>
      </w:r>
      <w:r w:rsidR="00AB40AE">
        <w:rPr>
          <w:rFonts w:ascii="Times New Roman" w:hAnsi="Times New Roman" w:cs="Times New Roman"/>
          <w:sz w:val="24"/>
          <w:szCs w:val="24"/>
        </w:rPr>
        <w:t xml:space="preserve"> </w:t>
      </w:r>
      <w:r>
        <w:rPr>
          <w:rFonts w:ascii="Times New Roman" w:hAnsi="Times New Roman" w:cs="Times New Roman"/>
          <w:sz w:val="24"/>
          <w:szCs w:val="24"/>
        </w:rPr>
        <w:t>study shows how the environment can change the effectiveness of a model and the need for models which are more dynamic and adaptive to a changing environment.</w:t>
      </w:r>
    </w:p>
    <w:p w14:paraId="57381013" w14:textId="1CCD8FC8" w:rsidR="00C36C0A" w:rsidRDefault="00C36C0A" w:rsidP="006A5FCC"/>
    <w:p w14:paraId="1511AE32" w14:textId="62547307" w:rsidR="00C36C0A" w:rsidRDefault="00C36C0A" w:rsidP="006A5FCC"/>
    <w:p w14:paraId="5CCDBC97" w14:textId="5BC8E005" w:rsidR="00C36C0A" w:rsidRDefault="00C36C0A" w:rsidP="006A5FCC"/>
    <w:p w14:paraId="444700A0" w14:textId="72EFC7AC" w:rsidR="00C36C0A" w:rsidRDefault="00C36C0A" w:rsidP="006A5FCC"/>
    <w:p w14:paraId="73CC119C" w14:textId="76CC7EE3" w:rsidR="00C36C0A" w:rsidRDefault="00C36C0A" w:rsidP="006A5FCC"/>
    <w:p w14:paraId="5C76904B" w14:textId="77777777" w:rsidR="000A70BC" w:rsidRDefault="000A70BC" w:rsidP="005148B1">
      <w:pPr>
        <w:rPr>
          <w:sz w:val="28"/>
          <w:szCs w:val="28"/>
          <w:u w:val="single"/>
        </w:rPr>
      </w:pPr>
    </w:p>
    <w:p w14:paraId="1B1B4A18" w14:textId="77777777" w:rsidR="005148B1" w:rsidRDefault="005148B1" w:rsidP="00055666">
      <w:pPr>
        <w:jc w:val="center"/>
        <w:rPr>
          <w:rFonts w:ascii="Times New Roman" w:hAnsi="Times New Roman" w:cs="Times New Roman"/>
          <w:sz w:val="32"/>
          <w:szCs w:val="32"/>
          <w:u w:val="single"/>
        </w:rPr>
      </w:pPr>
    </w:p>
    <w:p w14:paraId="7F5425F6" w14:textId="77777777" w:rsidR="005148B1" w:rsidRDefault="005148B1" w:rsidP="00055666">
      <w:pPr>
        <w:jc w:val="center"/>
        <w:rPr>
          <w:rFonts w:ascii="Times New Roman" w:hAnsi="Times New Roman" w:cs="Times New Roman"/>
          <w:sz w:val="32"/>
          <w:szCs w:val="32"/>
          <w:u w:val="single"/>
        </w:rPr>
      </w:pPr>
    </w:p>
    <w:p w14:paraId="16FCEDEA" w14:textId="77777777" w:rsidR="005148B1" w:rsidRDefault="005148B1" w:rsidP="00055666">
      <w:pPr>
        <w:jc w:val="center"/>
        <w:rPr>
          <w:rFonts w:ascii="Times New Roman" w:hAnsi="Times New Roman" w:cs="Times New Roman"/>
          <w:sz w:val="32"/>
          <w:szCs w:val="32"/>
          <w:u w:val="single"/>
        </w:rPr>
      </w:pPr>
    </w:p>
    <w:p w14:paraId="3122E18D" w14:textId="77777777" w:rsidR="005148B1" w:rsidRDefault="005148B1" w:rsidP="00055666">
      <w:pPr>
        <w:jc w:val="center"/>
        <w:rPr>
          <w:rFonts w:ascii="Times New Roman" w:hAnsi="Times New Roman" w:cs="Times New Roman"/>
          <w:sz w:val="32"/>
          <w:szCs w:val="32"/>
          <w:u w:val="single"/>
        </w:rPr>
      </w:pPr>
    </w:p>
    <w:p w14:paraId="540448F9" w14:textId="77777777" w:rsidR="005148B1" w:rsidRDefault="005148B1" w:rsidP="00E00F9D">
      <w:pPr>
        <w:rPr>
          <w:rFonts w:ascii="Times New Roman" w:hAnsi="Times New Roman" w:cs="Times New Roman"/>
          <w:sz w:val="32"/>
          <w:szCs w:val="32"/>
          <w:u w:val="single"/>
        </w:rPr>
      </w:pPr>
    </w:p>
    <w:p w14:paraId="3EE27156" w14:textId="33A79F80" w:rsidR="00E00F9D" w:rsidRPr="00E00F9D" w:rsidRDefault="00440403" w:rsidP="00E00F9D">
      <w:pPr>
        <w:jc w:val="right"/>
        <w:rPr>
          <w:rFonts w:ascii="Times New Roman" w:hAnsi="Times New Roman" w:cs="Times New Roman"/>
          <w:sz w:val="32"/>
          <w:szCs w:val="32"/>
        </w:rPr>
      </w:pPr>
      <w:r>
        <w:rPr>
          <w:rFonts w:ascii="Times New Roman" w:hAnsi="Times New Roman" w:cs="Times New Roman"/>
          <w:sz w:val="32"/>
          <w:szCs w:val="32"/>
        </w:rPr>
        <w:t>"</w:t>
      </w:r>
      <w:r w:rsidR="00E00F9D" w:rsidRPr="00E00F9D">
        <w:rPr>
          <w:rFonts w:ascii="Times New Roman" w:hAnsi="Times New Roman" w:cs="Times New Roman"/>
          <w:sz w:val="32"/>
          <w:szCs w:val="32"/>
        </w:rPr>
        <w:t>I have neither given or received, nor have I tolerated others' use of unauthorized aid.</w:t>
      </w:r>
      <w:r>
        <w:rPr>
          <w:rFonts w:ascii="Times New Roman" w:hAnsi="Times New Roman" w:cs="Times New Roman"/>
          <w:sz w:val="32"/>
          <w:szCs w:val="32"/>
        </w:rPr>
        <w:t>"</w:t>
      </w:r>
    </w:p>
    <w:p w14:paraId="47375D9A" w14:textId="1022B4E1" w:rsidR="005148B1" w:rsidRPr="00E00F9D" w:rsidRDefault="00E00F9D" w:rsidP="00E00F9D">
      <w:pPr>
        <w:jc w:val="right"/>
        <w:rPr>
          <w:rFonts w:ascii="Times New Roman" w:hAnsi="Times New Roman" w:cs="Times New Roman"/>
          <w:sz w:val="32"/>
          <w:szCs w:val="32"/>
        </w:rPr>
      </w:pPr>
      <w:r w:rsidRPr="00E00F9D">
        <w:rPr>
          <w:rFonts w:ascii="Times New Roman" w:hAnsi="Times New Roman" w:cs="Times New Roman"/>
          <w:sz w:val="32"/>
          <w:szCs w:val="32"/>
        </w:rPr>
        <w:t>Zongo Ivan</w:t>
      </w:r>
    </w:p>
    <w:p w14:paraId="5934AFA9" w14:textId="43705345" w:rsidR="00C36C0A" w:rsidRPr="00AB40AE" w:rsidRDefault="00055666" w:rsidP="00055666">
      <w:pPr>
        <w:jc w:val="center"/>
        <w:rPr>
          <w:rFonts w:ascii="Times New Roman" w:hAnsi="Times New Roman" w:cs="Times New Roman"/>
          <w:sz w:val="32"/>
          <w:szCs w:val="32"/>
          <w:u w:val="single"/>
        </w:rPr>
      </w:pPr>
      <w:r w:rsidRPr="00AB40AE">
        <w:rPr>
          <w:rFonts w:ascii="Times New Roman" w:hAnsi="Times New Roman" w:cs="Times New Roman"/>
          <w:sz w:val="32"/>
          <w:szCs w:val="32"/>
          <w:u w:val="single"/>
        </w:rPr>
        <w:lastRenderedPageBreak/>
        <w:t>BIBLIOGRAPHY</w:t>
      </w:r>
    </w:p>
    <w:p w14:paraId="293F4283" w14:textId="2F48FF4C" w:rsidR="00055666" w:rsidRPr="00AB40AE" w:rsidRDefault="00055666" w:rsidP="00055666">
      <w:pPr>
        <w:rPr>
          <w:rFonts w:ascii="Times New Roman" w:hAnsi="Times New Roman" w:cs="Times New Roman"/>
          <w:sz w:val="24"/>
          <w:szCs w:val="24"/>
          <w:u w:val="single"/>
        </w:rPr>
      </w:pPr>
    </w:p>
    <w:p w14:paraId="72B29A14" w14:textId="787F669E" w:rsidR="000A70BC" w:rsidRPr="00AB40AE" w:rsidRDefault="000A70BC" w:rsidP="000A70BC">
      <w:pPr>
        <w:spacing w:line="480" w:lineRule="auto"/>
        <w:rPr>
          <w:rFonts w:ascii="Times New Roman" w:hAnsi="Times New Roman" w:cs="Times New Roman"/>
          <w:sz w:val="24"/>
          <w:szCs w:val="24"/>
        </w:rPr>
      </w:pPr>
      <w:proofErr w:type="spellStart"/>
      <w:r w:rsidRPr="00AB40AE">
        <w:rPr>
          <w:rFonts w:ascii="Times New Roman" w:hAnsi="Times New Roman" w:cs="Times New Roman"/>
          <w:sz w:val="24"/>
          <w:szCs w:val="24"/>
        </w:rPr>
        <w:t>Ahn</w:t>
      </w:r>
      <w:proofErr w:type="spellEnd"/>
      <w:r w:rsidRPr="00AB40AE">
        <w:rPr>
          <w:rFonts w:ascii="Times New Roman" w:hAnsi="Times New Roman" w:cs="Times New Roman"/>
          <w:sz w:val="24"/>
          <w:szCs w:val="24"/>
        </w:rPr>
        <w:t xml:space="preserve">, </w:t>
      </w:r>
      <w:proofErr w:type="spellStart"/>
      <w:r w:rsidRPr="00AB40AE">
        <w:rPr>
          <w:rFonts w:ascii="Times New Roman" w:hAnsi="Times New Roman" w:cs="Times New Roman"/>
          <w:sz w:val="24"/>
          <w:szCs w:val="24"/>
        </w:rPr>
        <w:t>Hyunchul</w:t>
      </w:r>
      <w:proofErr w:type="spellEnd"/>
      <w:r w:rsidRPr="00AB40AE">
        <w:rPr>
          <w:rFonts w:ascii="Times New Roman" w:hAnsi="Times New Roman" w:cs="Times New Roman"/>
          <w:sz w:val="24"/>
          <w:szCs w:val="24"/>
        </w:rPr>
        <w:t xml:space="preserve">, and </w:t>
      </w:r>
      <w:proofErr w:type="spellStart"/>
      <w:r w:rsidRPr="00AB40AE">
        <w:rPr>
          <w:rFonts w:ascii="Times New Roman" w:hAnsi="Times New Roman" w:cs="Times New Roman"/>
          <w:sz w:val="24"/>
          <w:szCs w:val="24"/>
        </w:rPr>
        <w:t>Kyoung-jae</w:t>
      </w:r>
      <w:proofErr w:type="spellEnd"/>
      <w:r w:rsidRPr="00AB40AE">
        <w:rPr>
          <w:rFonts w:ascii="Times New Roman" w:hAnsi="Times New Roman" w:cs="Times New Roman"/>
          <w:sz w:val="24"/>
          <w:szCs w:val="24"/>
        </w:rPr>
        <w:t xml:space="preserve"> Kim. </w:t>
      </w:r>
      <w:r w:rsidR="00440403">
        <w:rPr>
          <w:rFonts w:ascii="Times New Roman" w:hAnsi="Times New Roman" w:cs="Times New Roman"/>
          <w:sz w:val="24"/>
          <w:szCs w:val="24"/>
        </w:rPr>
        <w:t>"</w:t>
      </w:r>
      <w:r w:rsidRPr="00AB40AE">
        <w:rPr>
          <w:rFonts w:ascii="Times New Roman" w:hAnsi="Times New Roman" w:cs="Times New Roman"/>
          <w:sz w:val="24"/>
          <w:szCs w:val="24"/>
        </w:rPr>
        <w:t>Bankruptcy Prediction Modeling with Hybrid Case-Based Reasoning and Genetic Algorithms Approach.</w:t>
      </w:r>
      <w:r w:rsidR="00440403">
        <w:rPr>
          <w:rFonts w:ascii="Times New Roman" w:hAnsi="Times New Roman" w:cs="Times New Roman"/>
          <w:sz w:val="24"/>
          <w:szCs w:val="24"/>
        </w:rPr>
        <w:t>"</w:t>
      </w:r>
      <w:r w:rsidRPr="00AB40AE">
        <w:rPr>
          <w:rFonts w:ascii="Times New Roman" w:hAnsi="Times New Roman" w:cs="Times New Roman"/>
          <w:sz w:val="24"/>
          <w:szCs w:val="24"/>
        </w:rPr>
        <w:t xml:space="preserve"> Applied Soft Computing, vol. 9, no. 2, 2009, pp. 599–607., </w:t>
      </w:r>
      <w:hyperlink r:id="rId17" w:history="1">
        <w:r w:rsidRPr="00AB40AE">
          <w:rPr>
            <w:rStyle w:val="Hyperlink"/>
            <w:rFonts w:ascii="Times New Roman" w:hAnsi="Times New Roman" w:cs="Times New Roman"/>
            <w:sz w:val="24"/>
            <w:szCs w:val="24"/>
          </w:rPr>
          <w:t>https://doi.org/10.1016/j.asoc.2008.08.002</w:t>
        </w:r>
      </w:hyperlink>
      <w:r w:rsidRPr="00AB40AE">
        <w:rPr>
          <w:rFonts w:ascii="Times New Roman" w:hAnsi="Times New Roman" w:cs="Times New Roman"/>
          <w:sz w:val="24"/>
          <w:szCs w:val="24"/>
        </w:rPr>
        <w:t>.</w:t>
      </w:r>
    </w:p>
    <w:p w14:paraId="48CDDDFD" w14:textId="77777777" w:rsidR="000A70BC" w:rsidRPr="00AB40AE" w:rsidRDefault="000A70BC" w:rsidP="000A70BC">
      <w:pPr>
        <w:pStyle w:val="FootnoteText"/>
        <w:spacing w:line="480" w:lineRule="auto"/>
        <w:rPr>
          <w:rFonts w:ascii="Times New Roman" w:hAnsi="Times New Roman" w:cs="Times New Roman"/>
          <w:sz w:val="24"/>
          <w:szCs w:val="24"/>
        </w:rPr>
      </w:pPr>
    </w:p>
    <w:p w14:paraId="1CC9FBF8" w14:textId="7AC63495" w:rsidR="000A70BC" w:rsidRPr="00AB40AE" w:rsidRDefault="000A70BC" w:rsidP="000A70BC">
      <w:pPr>
        <w:spacing w:line="480" w:lineRule="auto"/>
        <w:rPr>
          <w:rFonts w:ascii="Times New Roman" w:hAnsi="Times New Roman" w:cs="Times New Roman"/>
          <w:sz w:val="24"/>
          <w:szCs w:val="24"/>
        </w:rPr>
      </w:pPr>
      <w:r w:rsidRPr="00AB40AE">
        <w:rPr>
          <w:rStyle w:val="FootnoteReference"/>
          <w:rFonts w:ascii="Times New Roman" w:hAnsi="Times New Roman" w:cs="Times New Roman"/>
          <w:sz w:val="24"/>
          <w:szCs w:val="24"/>
        </w:rPr>
        <w:footnoteRef/>
      </w:r>
      <w:r w:rsidRPr="00AB40AE">
        <w:rPr>
          <w:rFonts w:ascii="Times New Roman" w:hAnsi="Times New Roman" w:cs="Times New Roman"/>
          <w:sz w:val="24"/>
          <w:szCs w:val="24"/>
          <w:lang w:val="fr-FR"/>
        </w:rPr>
        <w:t xml:space="preserve"> Lin, Wei-Chao, et al. </w:t>
      </w:r>
      <w:r w:rsidR="00440403">
        <w:rPr>
          <w:rFonts w:ascii="Times New Roman" w:hAnsi="Times New Roman" w:cs="Times New Roman"/>
          <w:sz w:val="24"/>
          <w:szCs w:val="24"/>
        </w:rPr>
        <w:t>"</w:t>
      </w:r>
      <w:r w:rsidRPr="00AB40AE">
        <w:rPr>
          <w:rFonts w:ascii="Times New Roman" w:hAnsi="Times New Roman" w:cs="Times New Roman"/>
          <w:sz w:val="24"/>
          <w:szCs w:val="24"/>
        </w:rPr>
        <w:t>Feature Selection in Single and Ensemble Learning-Based Bankruptcy Prediction Models.</w:t>
      </w:r>
      <w:r w:rsidR="00440403">
        <w:rPr>
          <w:rFonts w:ascii="Times New Roman" w:hAnsi="Times New Roman" w:cs="Times New Roman"/>
          <w:sz w:val="24"/>
          <w:szCs w:val="24"/>
        </w:rPr>
        <w:t>"</w:t>
      </w:r>
      <w:r w:rsidRPr="00AB40AE">
        <w:rPr>
          <w:rFonts w:ascii="Times New Roman" w:hAnsi="Times New Roman" w:cs="Times New Roman"/>
          <w:sz w:val="24"/>
          <w:szCs w:val="24"/>
        </w:rPr>
        <w:t xml:space="preserve"> Expert Systems, vol. 36, no. 1, 2018, </w:t>
      </w:r>
      <w:hyperlink r:id="rId18" w:history="1">
        <w:r w:rsidRPr="00AB40AE">
          <w:rPr>
            <w:rStyle w:val="Hyperlink"/>
            <w:rFonts w:ascii="Times New Roman" w:hAnsi="Times New Roman" w:cs="Times New Roman"/>
            <w:sz w:val="24"/>
            <w:szCs w:val="24"/>
          </w:rPr>
          <w:t>https://doi.org/10.1111/exsy.12335</w:t>
        </w:r>
      </w:hyperlink>
      <w:r w:rsidRPr="00AB40AE">
        <w:rPr>
          <w:rFonts w:ascii="Times New Roman" w:hAnsi="Times New Roman" w:cs="Times New Roman"/>
          <w:sz w:val="24"/>
          <w:szCs w:val="24"/>
        </w:rPr>
        <w:t>.</w:t>
      </w:r>
    </w:p>
    <w:p w14:paraId="188BD332" w14:textId="77777777" w:rsidR="000A70BC" w:rsidRPr="00AB40AE" w:rsidRDefault="000A70BC" w:rsidP="000A70BC">
      <w:pPr>
        <w:spacing w:line="480" w:lineRule="auto"/>
        <w:rPr>
          <w:rFonts w:ascii="Times New Roman" w:hAnsi="Times New Roman" w:cs="Times New Roman"/>
          <w:sz w:val="24"/>
          <w:szCs w:val="24"/>
        </w:rPr>
      </w:pPr>
    </w:p>
    <w:p w14:paraId="0D31D4FB" w14:textId="3EDE7D85" w:rsidR="000A70BC" w:rsidRPr="00AB40AE" w:rsidRDefault="000A70BC" w:rsidP="000A70BC">
      <w:pPr>
        <w:spacing w:line="480" w:lineRule="auto"/>
        <w:rPr>
          <w:rFonts w:ascii="Times New Roman" w:hAnsi="Times New Roman" w:cs="Times New Roman"/>
          <w:sz w:val="24"/>
          <w:szCs w:val="24"/>
        </w:rPr>
      </w:pPr>
      <w:bookmarkStart w:id="1" w:name="_Hlk89323731"/>
      <w:proofErr w:type="spellStart"/>
      <w:r w:rsidRPr="00AB40AE">
        <w:rPr>
          <w:rFonts w:ascii="Times New Roman" w:hAnsi="Times New Roman" w:cs="Times New Roman"/>
          <w:sz w:val="24"/>
          <w:szCs w:val="24"/>
        </w:rPr>
        <w:t>Kuruppu</w:t>
      </w:r>
      <w:proofErr w:type="spellEnd"/>
      <w:r w:rsidRPr="00AB40AE">
        <w:rPr>
          <w:rFonts w:ascii="Times New Roman" w:hAnsi="Times New Roman" w:cs="Times New Roman"/>
          <w:sz w:val="24"/>
          <w:szCs w:val="24"/>
        </w:rPr>
        <w:t xml:space="preserve">, </w:t>
      </w:r>
      <w:proofErr w:type="spellStart"/>
      <w:r w:rsidRPr="00AB40AE">
        <w:rPr>
          <w:rFonts w:ascii="Times New Roman" w:hAnsi="Times New Roman" w:cs="Times New Roman"/>
          <w:sz w:val="24"/>
          <w:szCs w:val="24"/>
        </w:rPr>
        <w:t>Nirosh</w:t>
      </w:r>
      <w:proofErr w:type="spellEnd"/>
      <w:r w:rsidRPr="00AB40AE">
        <w:rPr>
          <w:rFonts w:ascii="Times New Roman" w:hAnsi="Times New Roman" w:cs="Times New Roman"/>
          <w:sz w:val="24"/>
          <w:szCs w:val="24"/>
        </w:rPr>
        <w:t xml:space="preserve">, et al. </w:t>
      </w:r>
      <w:r w:rsidR="00440403">
        <w:rPr>
          <w:rFonts w:ascii="Times New Roman" w:hAnsi="Times New Roman" w:cs="Times New Roman"/>
          <w:sz w:val="24"/>
          <w:szCs w:val="24"/>
        </w:rPr>
        <w:t>"</w:t>
      </w:r>
      <w:r w:rsidRPr="00AB40AE">
        <w:rPr>
          <w:rFonts w:ascii="Times New Roman" w:hAnsi="Times New Roman" w:cs="Times New Roman"/>
          <w:sz w:val="24"/>
          <w:szCs w:val="24"/>
        </w:rPr>
        <w:t>The Efficacy of Liquidation and Bankruptcy Prediction Models for Assessing Going Concern.</w:t>
      </w:r>
      <w:r w:rsidR="00440403">
        <w:rPr>
          <w:rFonts w:ascii="Times New Roman" w:hAnsi="Times New Roman" w:cs="Times New Roman"/>
          <w:sz w:val="24"/>
          <w:szCs w:val="24"/>
        </w:rPr>
        <w:t>"</w:t>
      </w:r>
      <w:r w:rsidRPr="00AB40AE">
        <w:rPr>
          <w:rFonts w:ascii="Times New Roman" w:hAnsi="Times New Roman" w:cs="Times New Roman"/>
          <w:sz w:val="24"/>
          <w:szCs w:val="24"/>
        </w:rPr>
        <w:t xml:space="preserve"> Managerial Auditing Journal, vol. 18, no. 6/7, 2003, pp. 577–590., </w:t>
      </w:r>
      <w:hyperlink r:id="rId19" w:history="1">
        <w:r w:rsidRPr="00AB40AE">
          <w:rPr>
            <w:rStyle w:val="Hyperlink"/>
            <w:rFonts w:ascii="Times New Roman" w:hAnsi="Times New Roman" w:cs="Times New Roman"/>
            <w:sz w:val="24"/>
            <w:szCs w:val="24"/>
          </w:rPr>
          <w:t>https://doi.org/10.1108/02686900310482713</w:t>
        </w:r>
      </w:hyperlink>
      <w:r w:rsidRPr="00AB40AE">
        <w:rPr>
          <w:rFonts w:ascii="Times New Roman" w:hAnsi="Times New Roman" w:cs="Times New Roman"/>
          <w:sz w:val="24"/>
          <w:szCs w:val="24"/>
        </w:rPr>
        <w:t>.</w:t>
      </w:r>
    </w:p>
    <w:bookmarkEnd w:id="1"/>
    <w:p w14:paraId="4BC450D6" w14:textId="77777777" w:rsidR="000A70BC" w:rsidRPr="00AB40AE" w:rsidRDefault="000A70BC" w:rsidP="000A70BC">
      <w:pPr>
        <w:pStyle w:val="FootnoteText"/>
        <w:spacing w:line="480" w:lineRule="auto"/>
        <w:rPr>
          <w:rFonts w:ascii="Times New Roman" w:hAnsi="Times New Roman" w:cs="Times New Roman"/>
          <w:sz w:val="24"/>
          <w:szCs w:val="24"/>
        </w:rPr>
      </w:pPr>
    </w:p>
    <w:p w14:paraId="1E76CB2C" w14:textId="76147FC4" w:rsidR="000A70BC" w:rsidRPr="00AB40AE" w:rsidRDefault="00000000" w:rsidP="000A70BC">
      <w:pPr>
        <w:spacing w:line="480" w:lineRule="auto"/>
        <w:rPr>
          <w:rFonts w:ascii="Times New Roman" w:hAnsi="Times New Roman" w:cs="Times New Roman"/>
          <w:sz w:val="24"/>
          <w:szCs w:val="24"/>
        </w:rPr>
      </w:pPr>
      <w:hyperlink r:id="rId20" w:history="1">
        <w:r w:rsidR="005148B1" w:rsidRPr="00FF5EB4">
          <w:rPr>
            <w:rStyle w:val="Hyperlink"/>
            <w:rFonts w:ascii="Times New Roman" w:hAnsi="Times New Roman" w:cs="Times New Roman"/>
            <w:sz w:val="24"/>
            <w:szCs w:val="24"/>
          </w:rPr>
          <w:t>https://www.kaggle.com/fedesoriano/company-bankruptcy-prediction?select=data.csv</w:t>
        </w:r>
      </w:hyperlink>
    </w:p>
    <w:p w14:paraId="4A4EFDD5" w14:textId="77777777" w:rsidR="000A70BC" w:rsidRPr="00AB40AE" w:rsidRDefault="000A70BC" w:rsidP="000A70BC">
      <w:pPr>
        <w:spacing w:line="480" w:lineRule="auto"/>
        <w:rPr>
          <w:rFonts w:ascii="Times New Roman" w:hAnsi="Times New Roman" w:cs="Times New Roman"/>
          <w:sz w:val="24"/>
          <w:szCs w:val="24"/>
          <w:u w:val="single"/>
        </w:rPr>
      </w:pPr>
    </w:p>
    <w:p w14:paraId="1A114254" w14:textId="7965DACC" w:rsidR="000A70BC" w:rsidRPr="00AB40AE" w:rsidRDefault="00000000" w:rsidP="000A70BC">
      <w:pPr>
        <w:spacing w:line="480" w:lineRule="auto"/>
        <w:rPr>
          <w:rFonts w:ascii="Times New Roman" w:hAnsi="Times New Roman" w:cs="Times New Roman"/>
          <w:sz w:val="24"/>
          <w:szCs w:val="24"/>
        </w:rPr>
      </w:pPr>
      <w:hyperlink r:id="rId21" w:history="1">
        <w:r w:rsidR="000A70BC" w:rsidRPr="00AB40AE">
          <w:rPr>
            <w:rStyle w:val="Hyperlink"/>
            <w:rFonts w:ascii="Times New Roman" w:hAnsi="Times New Roman" w:cs="Times New Roman"/>
            <w:sz w:val="24"/>
            <w:szCs w:val="24"/>
          </w:rPr>
          <w:t>https://www.kaggle.com/getting-started/44916</w:t>
        </w:r>
      </w:hyperlink>
    </w:p>
    <w:p w14:paraId="18D8A3B4" w14:textId="77777777" w:rsidR="000A70BC" w:rsidRPr="00AB40AE" w:rsidRDefault="000A70BC" w:rsidP="000A70BC">
      <w:pPr>
        <w:pStyle w:val="FootnoteText"/>
        <w:spacing w:line="480" w:lineRule="auto"/>
        <w:rPr>
          <w:rFonts w:ascii="Times New Roman" w:hAnsi="Times New Roman" w:cs="Times New Roman"/>
          <w:sz w:val="24"/>
          <w:szCs w:val="24"/>
        </w:rPr>
      </w:pPr>
    </w:p>
    <w:p w14:paraId="638F3537" w14:textId="3BDD300E" w:rsidR="000A70BC" w:rsidRPr="00AB40AE" w:rsidRDefault="000A70BC" w:rsidP="000A70BC">
      <w:pPr>
        <w:spacing w:line="480" w:lineRule="auto"/>
        <w:rPr>
          <w:rFonts w:ascii="Times New Roman" w:hAnsi="Times New Roman" w:cs="Times New Roman"/>
          <w:sz w:val="24"/>
          <w:szCs w:val="24"/>
        </w:rPr>
      </w:pPr>
      <w:r w:rsidRPr="00AB40AE">
        <w:rPr>
          <w:rFonts w:ascii="Times New Roman" w:hAnsi="Times New Roman" w:cs="Times New Roman"/>
          <w:sz w:val="24"/>
          <w:szCs w:val="24"/>
        </w:rPr>
        <w:t xml:space="preserve">Ohlson, James A. </w:t>
      </w:r>
      <w:r w:rsidR="00440403">
        <w:rPr>
          <w:rFonts w:ascii="Times New Roman" w:hAnsi="Times New Roman" w:cs="Times New Roman"/>
          <w:sz w:val="24"/>
          <w:szCs w:val="24"/>
        </w:rPr>
        <w:t>"</w:t>
      </w:r>
      <w:r w:rsidRPr="00AB40AE">
        <w:rPr>
          <w:rFonts w:ascii="Times New Roman" w:hAnsi="Times New Roman" w:cs="Times New Roman"/>
          <w:sz w:val="24"/>
          <w:szCs w:val="24"/>
        </w:rPr>
        <w:t>Financial Ratios and the Probabilistic Prediction of Bankruptcy.</w:t>
      </w:r>
      <w:r w:rsidR="00440403">
        <w:rPr>
          <w:rFonts w:ascii="Times New Roman" w:hAnsi="Times New Roman" w:cs="Times New Roman"/>
          <w:sz w:val="24"/>
          <w:szCs w:val="24"/>
        </w:rPr>
        <w:t>"</w:t>
      </w:r>
      <w:r w:rsidRPr="00AB40AE">
        <w:rPr>
          <w:rFonts w:ascii="Times New Roman" w:hAnsi="Times New Roman" w:cs="Times New Roman"/>
          <w:sz w:val="24"/>
          <w:szCs w:val="24"/>
        </w:rPr>
        <w:t xml:space="preserve"> Journal of Accounting Research, vol. 18, no. 1, 1980, p. 109., </w:t>
      </w:r>
      <w:hyperlink r:id="rId22" w:history="1">
        <w:r w:rsidRPr="00AB40AE">
          <w:rPr>
            <w:rStyle w:val="Hyperlink"/>
            <w:rFonts w:ascii="Times New Roman" w:hAnsi="Times New Roman" w:cs="Times New Roman"/>
            <w:sz w:val="24"/>
            <w:szCs w:val="24"/>
          </w:rPr>
          <w:t>https://doi.org/10.2307/2490395</w:t>
        </w:r>
      </w:hyperlink>
      <w:r w:rsidRPr="00AB40AE">
        <w:rPr>
          <w:rFonts w:ascii="Times New Roman" w:hAnsi="Times New Roman" w:cs="Times New Roman"/>
          <w:sz w:val="24"/>
          <w:szCs w:val="24"/>
        </w:rPr>
        <w:t>.</w:t>
      </w:r>
    </w:p>
    <w:p w14:paraId="4B46D248" w14:textId="77777777" w:rsidR="000A70BC" w:rsidRPr="00AB40AE" w:rsidRDefault="000A70BC" w:rsidP="000A70BC">
      <w:pPr>
        <w:spacing w:line="480" w:lineRule="auto"/>
        <w:rPr>
          <w:rFonts w:ascii="Times New Roman" w:hAnsi="Times New Roman" w:cs="Times New Roman"/>
          <w:sz w:val="24"/>
          <w:szCs w:val="24"/>
          <w:u w:val="single"/>
        </w:rPr>
      </w:pPr>
    </w:p>
    <w:p w14:paraId="7FBFD503" w14:textId="1C40C063" w:rsidR="00055666" w:rsidRPr="00AB40AE" w:rsidRDefault="00055666" w:rsidP="000A70BC">
      <w:pPr>
        <w:spacing w:line="480" w:lineRule="auto"/>
        <w:rPr>
          <w:rFonts w:ascii="Times New Roman" w:hAnsi="Times New Roman" w:cs="Times New Roman"/>
          <w:sz w:val="24"/>
          <w:szCs w:val="24"/>
        </w:rPr>
      </w:pPr>
      <w:r w:rsidRPr="00AB40AE">
        <w:rPr>
          <w:rFonts w:ascii="Times New Roman" w:hAnsi="Times New Roman" w:cs="Times New Roman"/>
          <w:sz w:val="24"/>
          <w:szCs w:val="24"/>
        </w:rPr>
        <w:lastRenderedPageBreak/>
        <w:t xml:space="preserve">Liang, Deron, et al. </w:t>
      </w:r>
      <w:r w:rsidR="00440403">
        <w:rPr>
          <w:rFonts w:ascii="Times New Roman" w:hAnsi="Times New Roman" w:cs="Times New Roman"/>
          <w:sz w:val="24"/>
          <w:szCs w:val="24"/>
        </w:rPr>
        <w:t>"</w:t>
      </w:r>
      <w:r w:rsidRPr="00AB40AE">
        <w:rPr>
          <w:rFonts w:ascii="Times New Roman" w:hAnsi="Times New Roman" w:cs="Times New Roman"/>
          <w:sz w:val="24"/>
          <w:szCs w:val="24"/>
        </w:rPr>
        <w:t>Financial Ratios and Corporate Governance Indicators in Bankruptcy Prediction: A Comprehensive Study.</w:t>
      </w:r>
      <w:r w:rsidR="00440403">
        <w:rPr>
          <w:rFonts w:ascii="Times New Roman" w:hAnsi="Times New Roman" w:cs="Times New Roman"/>
          <w:sz w:val="24"/>
          <w:szCs w:val="24"/>
        </w:rPr>
        <w:t>"</w:t>
      </w:r>
      <w:r w:rsidRPr="00AB40AE">
        <w:rPr>
          <w:rFonts w:ascii="Times New Roman" w:hAnsi="Times New Roman" w:cs="Times New Roman"/>
          <w:sz w:val="24"/>
          <w:szCs w:val="24"/>
        </w:rPr>
        <w:t xml:space="preserve"> European Journal of Operational Research, vol. 252, no. 2, 2016, pp. 561–572., </w:t>
      </w:r>
      <w:hyperlink r:id="rId23" w:history="1">
        <w:r w:rsidRPr="00AB40AE">
          <w:rPr>
            <w:rStyle w:val="Hyperlink"/>
            <w:rFonts w:ascii="Times New Roman" w:hAnsi="Times New Roman" w:cs="Times New Roman"/>
            <w:sz w:val="24"/>
            <w:szCs w:val="24"/>
          </w:rPr>
          <w:t>https://doi.org/10.1016/j.ejor.2016.01.012</w:t>
        </w:r>
      </w:hyperlink>
      <w:r w:rsidRPr="00AB40AE">
        <w:rPr>
          <w:rFonts w:ascii="Times New Roman" w:hAnsi="Times New Roman" w:cs="Times New Roman"/>
          <w:sz w:val="24"/>
          <w:szCs w:val="24"/>
        </w:rPr>
        <w:t>.</w:t>
      </w:r>
    </w:p>
    <w:p w14:paraId="7D5BC8D3" w14:textId="43DEBC5B" w:rsidR="00055666" w:rsidRPr="00AB40AE" w:rsidRDefault="00055666" w:rsidP="000A70BC">
      <w:pPr>
        <w:spacing w:line="480" w:lineRule="auto"/>
        <w:rPr>
          <w:rFonts w:ascii="Times New Roman" w:hAnsi="Times New Roman" w:cs="Times New Roman"/>
          <w:sz w:val="24"/>
          <w:szCs w:val="24"/>
        </w:rPr>
      </w:pPr>
      <w:r w:rsidRPr="00AB40AE">
        <w:rPr>
          <w:rFonts w:ascii="Times New Roman" w:hAnsi="Times New Roman" w:cs="Times New Roman"/>
          <w:sz w:val="24"/>
          <w:szCs w:val="24"/>
          <w:lang w:val="fr-FR"/>
        </w:rPr>
        <w:t xml:space="preserve">Olson, David L., et al. </w:t>
      </w:r>
      <w:r w:rsidR="00440403">
        <w:rPr>
          <w:rFonts w:ascii="Times New Roman" w:hAnsi="Times New Roman" w:cs="Times New Roman"/>
          <w:sz w:val="24"/>
          <w:szCs w:val="24"/>
        </w:rPr>
        <w:t>"</w:t>
      </w:r>
      <w:r w:rsidRPr="00AB40AE">
        <w:rPr>
          <w:rFonts w:ascii="Times New Roman" w:hAnsi="Times New Roman" w:cs="Times New Roman"/>
          <w:sz w:val="24"/>
          <w:szCs w:val="24"/>
        </w:rPr>
        <w:t>Comparative Analysis of Data Mining Methods for Bankruptcy Prediction.</w:t>
      </w:r>
      <w:r w:rsidR="00440403">
        <w:rPr>
          <w:rFonts w:ascii="Times New Roman" w:hAnsi="Times New Roman" w:cs="Times New Roman"/>
          <w:sz w:val="24"/>
          <w:szCs w:val="24"/>
        </w:rPr>
        <w:t>"</w:t>
      </w:r>
      <w:r w:rsidRPr="00AB40AE">
        <w:rPr>
          <w:rFonts w:ascii="Times New Roman" w:hAnsi="Times New Roman" w:cs="Times New Roman"/>
          <w:sz w:val="24"/>
          <w:szCs w:val="24"/>
        </w:rPr>
        <w:t xml:space="preserve"> Decision Support Systems, vol. 52, no. 2, 2012, pp. 464–473., </w:t>
      </w:r>
      <w:hyperlink r:id="rId24" w:history="1">
        <w:r w:rsidRPr="00AB40AE">
          <w:rPr>
            <w:rStyle w:val="Hyperlink"/>
            <w:rFonts w:ascii="Times New Roman" w:hAnsi="Times New Roman" w:cs="Times New Roman"/>
            <w:sz w:val="24"/>
            <w:szCs w:val="24"/>
          </w:rPr>
          <w:t>https://doi.org/10.1016/j.dss.2011.10.007</w:t>
        </w:r>
      </w:hyperlink>
      <w:r w:rsidRPr="00AB40AE">
        <w:rPr>
          <w:rFonts w:ascii="Times New Roman" w:hAnsi="Times New Roman" w:cs="Times New Roman"/>
          <w:sz w:val="24"/>
          <w:szCs w:val="24"/>
        </w:rPr>
        <w:t>.</w:t>
      </w:r>
    </w:p>
    <w:p w14:paraId="018F114F" w14:textId="55EB787F" w:rsidR="00055666" w:rsidRPr="00AB40AE" w:rsidRDefault="00AB40AE" w:rsidP="000A70BC">
      <w:pPr>
        <w:spacing w:line="480" w:lineRule="auto"/>
        <w:rPr>
          <w:rFonts w:ascii="Times New Roman" w:hAnsi="Times New Roman" w:cs="Times New Roman"/>
          <w:sz w:val="24"/>
          <w:szCs w:val="24"/>
        </w:rPr>
      </w:pPr>
      <w:r w:rsidRPr="00AB40AE">
        <w:rPr>
          <w:rFonts w:ascii="Times New Roman" w:hAnsi="Times New Roman" w:cs="Times New Roman"/>
          <w:sz w:val="24"/>
          <w:szCs w:val="24"/>
        </w:rPr>
        <w:t xml:space="preserve">Devika, S, et al. </w:t>
      </w:r>
      <w:r w:rsidR="00440403">
        <w:rPr>
          <w:rFonts w:ascii="Times New Roman" w:hAnsi="Times New Roman" w:cs="Times New Roman"/>
          <w:sz w:val="24"/>
          <w:szCs w:val="24"/>
        </w:rPr>
        <w:t>"</w:t>
      </w:r>
      <w:r w:rsidRPr="00AB40AE">
        <w:rPr>
          <w:rFonts w:ascii="Times New Roman" w:hAnsi="Times New Roman" w:cs="Times New Roman"/>
          <w:sz w:val="24"/>
          <w:szCs w:val="24"/>
        </w:rPr>
        <w:t>Analysis of Sparse Data in Logistic Regression in Medical Research: A Newer Approach.</w:t>
      </w:r>
      <w:r w:rsidR="00440403">
        <w:rPr>
          <w:rFonts w:ascii="Times New Roman" w:hAnsi="Times New Roman" w:cs="Times New Roman"/>
          <w:sz w:val="24"/>
          <w:szCs w:val="24"/>
        </w:rPr>
        <w:t>"</w:t>
      </w:r>
      <w:r w:rsidRPr="00AB40AE">
        <w:rPr>
          <w:rFonts w:ascii="Times New Roman" w:hAnsi="Times New Roman" w:cs="Times New Roman"/>
          <w:sz w:val="24"/>
          <w:szCs w:val="24"/>
        </w:rPr>
        <w:t xml:space="preserve"> Journal of Postgraduate Medicine, </w:t>
      </w:r>
      <w:proofErr w:type="spellStart"/>
      <w:r w:rsidRPr="00AB40AE">
        <w:rPr>
          <w:rFonts w:ascii="Times New Roman" w:hAnsi="Times New Roman" w:cs="Times New Roman"/>
          <w:sz w:val="24"/>
          <w:szCs w:val="24"/>
        </w:rPr>
        <w:t>Medknow</w:t>
      </w:r>
      <w:proofErr w:type="spellEnd"/>
      <w:r w:rsidRPr="00AB40AE">
        <w:rPr>
          <w:rFonts w:ascii="Times New Roman" w:hAnsi="Times New Roman" w:cs="Times New Roman"/>
          <w:sz w:val="24"/>
          <w:szCs w:val="24"/>
        </w:rPr>
        <w:t xml:space="preserve"> Publications &amp;amp; Media Pvt Ltd, 2016, </w:t>
      </w:r>
      <w:hyperlink r:id="rId25" w:history="1">
        <w:r w:rsidRPr="00AB40AE">
          <w:rPr>
            <w:rStyle w:val="Hyperlink"/>
            <w:rFonts w:ascii="Times New Roman" w:hAnsi="Times New Roman" w:cs="Times New Roman"/>
            <w:sz w:val="24"/>
            <w:szCs w:val="24"/>
          </w:rPr>
          <w:t>https://www.ncbi.nlm.nih.gov/pmc/articles/PMC4944325/</w:t>
        </w:r>
      </w:hyperlink>
      <w:r w:rsidRPr="00AB40AE">
        <w:rPr>
          <w:rFonts w:ascii="Times New Roman" w:hAnsi="Times New Roman" w:cs="Times New Roman"/>
          <w:sz w:val="24"/>
          <w:szCs w:val="24"/>
        </w:rPr>
        <w:t>.</w:t>
      </w:r>
    </w:p>
    <w:p w14:paraId="6EB8A35C" w14:textId="77777777" w:rsidR="00AB40AE" w:rsidRPr="000A70BC" w:rsidRDefault="00AB40AE" w:rsidP="000A70BC">
      <w:pPr>
        <w:spacing w:line="480" w:lineRule="auto"/>
        <w:rPr>
          <w:rFonts w:ascii="Times New Roman" w:hAnsi="Times New Roman" w:cs="Times New Roman"/>
          <w:sz w:val="24"/>
          <w:szCs w:val="24"/>
        </w:rPr>
      </w:pPr>
    </w:p>
    <w:p w14:paraId="1A8B65EA" w14:textId="77777777" w:rsidR="00055666" w:rsidRPr="000A70BC" w:rsidRDefault="00055666" w:rsidP="000A70BC">
      <w:pPr>
        <w:spacing w:line="480" w:lineRule="auto"/>
        <w:rPr>
          <w:rFonts w:ascii="Times New Roman" w:hAnsi="Times New Roman" w:cs="Times New Roman"/>
          <w:sz w:val="24"/>
          <w:szCs w:val="24"/>
          <w:u w:val="single"/>
        </w:rPr>
      </w:pPr>
    </w:p>
    <w:p w14:paraId="27BBDB39" w14:textId="6CD5E3CF" w:rsidR="00C36C0A" w:rsidRDefault="00C36C0A" w:rsidP="006A5FCC"/>
    <w:p w14:paraId="64916EB0" w14:textId="3A5044C2" w:rsidR="00C36C0A" w:rsidRDefault="00C36C0A" w:rsidP="006A5FCC"/>
    <w:p w14:paraId="346A92C1" w14:textId="778CCC81" w:rsidR="00C36C0A" w:rsidRDefault="00C36C0A" w:rsidP="006A5FCC"/>
    <w:p w14:paraId="6F8E5B42" w14:textId="434FF07B" w:rsidR="00C36C0A" w:rsidRDefault="00C36C0A" w:rsidP="006A5FCC"/>
    <w:p w14:paraId="6CC9821C" w14:textId="09916DCD" w:rsidR="00C36C0A" w:rsidRDefault="00C36C0A" w:rsidP="006A5FCC"/>
    <w:p w14:paraId="2B2E0E3E" w14:textId="77777777" w:rsidR="00C36C0A" w:rsidRDefault="00C36C0A" w:rsidP="006A5FCC"/>
    <w:p w14:paraId="02B70D76" w14:textId="77777777" w:rsidR="006D08AC" w:rsidRDefault="006D08AC" w:rsidP="006A5FCC"/>
    <w:p w14:paraId="708BE9F6" w14:textId="77777777" w:rsidR="004D65E7" w:rsidRDefault="004D65E7" w:rsidP="006A5FCC"/>
    <w:sectPr w:rsidR="004D65E7">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82FF0" w14:textId="77777777" w:rsidR="00530ABC" w:rsidRDefault="00530ABC" w:rsidP="006D08AC">
      <w:pPr>
        <w:spacing w:after="0" w:line="240" w:lineRule="auto"/>
      </w:pPr>
      <w:r>
        <w:separator/>
      </w:r>
    </w:p>
  </w:endnote>
  <w:endnote w:type="continuationSeparator" w:id="0">
    <w:p w14:paraId="4B5B4681" w14:textId="77777777" w:rsidR="00530ABC" w:rsidRDefault="00530ABC" w:rsidP="006D0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C6024" w14:textId="77777777" w:rsidR="0069087E" w:rsidRDefault="00690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94BF" w14:textId="77777777" w:rsidR="0069087E" w:rsidRDefault="006908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21DC5" w14:textId="77777777" w:rsidR="0069087E" w:rsidRDefault="00690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C1ADD" w14:textId="77777777" w:rsidR="00530ABC" w:rsidRDefault="00530ABC" w:rsidP="006D08AC">
      <w:pPr>
        <w:spacing w:after="0" w:line="240" w:lineRule="auto"/>
      </w:pPr>
      <w:r>
        <w:separator/>
      </w:r>
    </w:p>
  </w:footnote>
  <w:footnote w:type="continuationSeparator" w:id="0">
    <w:p w14:paraId="0CB23F43" w14:textId="77777777" w:rsidR="00530ABC" w:rsidRDefault="00530ABC" w:rsidP="006D08AC">
      <w:pPr>
        <w:spacing w:after="0" w:line="240" w:lineRule="auto"/>
      </w:pPr>
      <w:r>
        <w:continuationSeparator/>
      </w:r>
    </w:p>
  </w:footnote>
  <w:footnote w:id="1">
    <w:p w14:paraId="30582899" w14:textId="77777777" w:rsidR="006D08AC" w:rsidRDefault="006D08AC" w:rsidP="006D08AC">
      <w:r>
        <w:rPr>
          <w:rStyle w:val="FootnoteReference"/>
        </w:rPr>
        <w:footnoteRef/>
      </w:r>
      <w:r>
        <w:t xml:space="preserve"> </w:t>
      </w:r>
      <w:r w:rsidRPr="006D08AC">
        <w:rPr>
          <w:sz w:val="20"/>
          <w:szCs w:val="20"/>
        </w:rPr>
        <w:t xml:space="preserve">Ahn, Hyunchul, and Kyoung-jae Kim. “Bankruptcy Prediction Modeling with Hybrid Case-Based Reasoning and Genetic Algorithms Approach.” Applied Soft Computing, vol. 9, no. 2, 2009, pp. 599–607., </w:t>
      </w:r>
      <w:hyperlink r:id="rId1" w:history="1">
        <w:r w:rsidRPr="006D08AC">
          <w:rPr>
            <w:rStyle w:val="Hyperlink"/>
            <w:sz w:val="20"/>
            <w:szCs w:val="20"/>
          </w:rPr>
          <w:t>https://doi.org/10.1016/j.asoc.2008.08.002</w:t>
        </w:r>
      </w:hyperlink>
      <w:r w:rsidRPr="006D08AC">
        <w:rPr>
          <w:sz w:val="20"/>
          <w:szCs w:val="20"/>
        </w:rPr>
        <w:t>.</w:t>
      </w:r>
    </w:p>
    <w:p w14:paraId="16741AC3" w14:textId="411A3AD1" w:rsidR="006D08AC" w:rsidRDefault="006D08AC">
      <w:pPr>
        <w:pStyle w:val="FootnoteText"/>
      </w:pPr>
    </w:p>
  </w:footnote>
  <w:footnote w:id="2">
    <w:p w14:paraId="18578690" w14:textId="77777777" w:rsidR="00C36C0A" w:rsidRDefault="00C36C0A" w:rsidP="00C36C0A">
      <w:r>
        <w:rPr>
          <w:rStyle w:val="FootnoteReference"/>
        </w:rPr>
        <w:footnoteRef/>
      </w:r>
      <w:r w:rsidRPr="00C36C0A">
        <w:rPr>
          <w:lang w:val="fr-FR"/>
        </w:rPr>
        <w:t xml:space="preserve"> </w:t>
      </w:r>
      <w:r w:rsidRPr="004D65E7">
        <w:rPr>
          <w:lang w:val="fr-FR"/>
        </w:rPr>
        <w:t xml:space="preserve">Lin, Wei-Chao, et al. </w:t>
      </w:r>
      <w:r w:rsidRPr="004D65E7">
        <w:t xml:space="preserve">“Feature Selection in Single and Ensemble Learning-Based Bankruptcy Prediction Models.” Expert Systems, vol. 36, no. 1, 2018, </w:t>
      </w:r>
      <w:hyperlink r:id="rId2" w:history="1">
        <w:r w:rsidRPr="000C3362">
          <w:rPr>
            <w:rStyle w:val="Hyperlink"/>
          </w:rPr>
          <w:t>https://doi.org/10.1111/exsy.12335</w:t>
        </w:r>
      </w:hyperlink>
      <w:r w:rsidRPr="004D65E7">
        <w:t>.</w:t>
      </w:r>
    </w:p>
    <w:p w14:paraId="291EC140" w14:textId="70D2061F" w:rsidR="00C36C0A" w:rsidRDefault="00C36C0A">
      <w:pPr>
        <w:pStyle w:val="FootnoteText"/>
      </w:pPr>
    </w:p>
  </w:footnote>
  <w:footnote w:id="3">
    <w:p w14:paraId="3B6F0CBD" w14:textId="0972A91F" w:rsidR="0069092E" w:rsidRDefault="0069092E">
      <w:pPr>
        <w:pStyle w:val="FootnoteText"/>
      </w:pPr>
      <w:r>
        <w:rPr>
          <w:rStyle w:val="FootnoteReference"/>
        </w:rPr>
        <w:footnoteRef/>
      </w:r>
      <w:r>
        <w:t xml:space="preserve"> </w:t>
      </w:r>
      <w:hyperlink r:id="rId3" w:history="1">
        <w:r w:rsidRPr="0069092E">
          <w:rPr>
            <w:rStyle w:val="Hyperlink"/>
          </w:rPr>
          <w:t>https://www.kaggle.com/fedesoriano/company-bankruptcy-prediction?select=data.csv</w:t>
        </w:r>
      </w:hyperlink>
    </w:p>
  </w:footnote>
  <w:footnote w:id="4">
    <w:p w14:paraId="0F319AFB" w14:textId="60948E9B" w:rsidR="0069092E" w:rsidRDefault="0069092E">
      <w:pPr>
        <w:pStyle w:val="FootnoteText"/>
      </w:pPr>
      <w:r>
        <w:rPr>
          <w:rStyle w:val="FootnoteReference"/>
        </w:rPr>
        <w:footnoteRef/>
      </w:r>
      <w:r>
        <w:t xml:space="preserve"> </w:t>
      </w:r>
      <w:hyperlink r:id="rId4" w:history="1">
        <w:r w:rsidRPr="0069092E">
          <w:rPr>
            <w:rStyle w:val="Hyperlink"/>
          </w:rPr>
          <w:t>https://www.kaggle.com/getting-started/44916</w:t>
        </w:r>
      </w:hyperlink>
    </w:p>
  </w:footnote>
  <w:footnote w:id="5">
    <w:p w14:paraId="57052516" w14:textId="77777777" w:rsidR="00FC62B6" w:rsidRPr="000A70BC" w:rsidRDefault="00FC62B6" w:rsidP="00FC62B6">
      <w:pPr>
        <w:spacing w:line="480" w:lineRule="auto"/>
        <w:rPr>
          <w:rFonts w:ascii="Times New Roman" w:hAnsi="Times New Roman" w:cs="Times New Roman"/>
          <w:sz w:val="24"/>
          <w:szCs w:val="24"/>
        </w:rPr>
      </w:pPr>
      <w:r>
        <w:rPr>
          <w:rStyle w:val="FootnoteReference"/>
        </w:rPr>
        <w:footnoteRef/>
      </w:r>
      <w:r>
        <w:t xml:space="preserve"> </w:t>
      </w:r>
      <w:r w:rsidRPr="000A70BC">
        <w:rPr>
          <w:rFonts w:ascii="Times New Roman" w:hAnsi="Times New Roman" w:cs="Times New Roman"/>
          <w:sz w:val="24"/>
          <w:szCs w:val="24"/>
        </w:rPr>
        <w:t xml:space="preserve">Liang, Deron, et al. “Financial Ratios and Corporate Governance Indicators in Bankruptcy Prediction: A Comprehensive Study.” European Journal of Operational Research, vol. 252, no. 2, 2016, pp. 561–572., </w:t>
      </w:r>
      <w:hyperlink r:id="rId5" w:history="1">
        <w:r w:rsidRPr="000A70BC">
          <w:rPr>
            <w:rStyle w:val="Hyperlink"/>
            <w:rFonts w:ascii="Times New Roman" w:hAnsi="Times New Roman" w:cs="Times New Roman"/>
            <w:sz w:val="24"/>
            <w:szCs w:val="24"/>
          </w:rPr>
          <w:t>https://doi.org/10.1016/j.ejor.2016.01.012</w:t>
        </w:r>
      </w:hyperlink>
      <w:r w:rsidRPr="000A70BC">
        <w:rPr>
          <w:rFonts w:ascii="Times New Roman" w:hAnsi="Times New Roman" w:cs="Times New Roman"/>
          <w:sz w:val="24"/>
          <w:szCs w:val="24"/>
        </w:rPr>
        <w:t>.</w:t>
      </w:r>
    </w:p>
    <w:p w14:paraId="6DE7B6F1" w14:textId="7B6C9BA0" w:rsidR="00FC62B6" w:rsidRDefault="00FC62B6">
      <w:pPr>
        <w:pStyle w:val="FootnoteText"/>
      </w:pPr>
    </w:p>
  </w:footnote>
  <w:footnote w:id="6">
    <w:p w14:paraId="769529C2" w14:textId="77777777" w:rsidR="00E852AB" w:rsidRDefault="00E852AB" w:rsidP="00E852AB">
      <w:r>
        <w:rPr>
          <w:rStyle w:val="FootnoteReference"/>
        </w:rPr>
        <w:footnoteRef/>
      </w:r>
      <w:r>
        <w:t xml:space="preserve"> </w:t>
      </w:r>
      <w:r w:rsidRPr="00827FA7">
        <w:t xml:space="preserve">Kuruppu, Nirosh, et al. “The Efficacy of Liquidation and Bankruptcy Prediction Models for Assessing Going Concern.” Managerial Auditing Journal, vol. 18, no. 6/7, 2003, pp. 577–590., </w:t>
      </w:r>
      <w:hyperlink r:id="rId6" w:history="1">
        <w:r w:rsidRPr="000C3362">
          <w:rPr>
            <w:rStyle w:val="Hyperlink"/>
          </w:rPr>
          <w:t>https://doi.org/10.1108/02686900310482713</w:t>
        </w:r>
      </w:hyperlink>
      <w:r w:rsidRPr="00827FA7">
        <w:t>.</w:t>
      </w:r>
    </w:p>
    <w:p w14:paraId="536FE03A" w14:textId="77777777" w:rsidR="00E852AB" w:rsidRDefault="00E852AB" w:rsidP="00E852AB">
      <w:pPr>
        <w:pStyle w:val="FootnoteText"/>
      </w:pPr>
    </w:p>
  </w:footnote>
  <w:footnote w:id="7">
    <w:p w14:paraId="4267D59A" w14:textId="6C8414D3" w:rsidR="00B76EC2" w:rsidRDefault="00B76EC2">
      <w:pPr>
        <w:pStyle w:val="FootnoteText"/>
      </w:pPr>
      <w:r>
        <w:rPr>
          <w:rStyle w:val="FootnoteReference"/>
        </w:rPr>
        <w:footnoteRef/>
      </w:r>
      <w:r>
        <w:t xml:space="preserve"> </w:t>
      </w:r>
      <w:r w:rsidRPr="00827FA7">
        <w:t xml:space="preserve">Kuruppu, Nirosh, et al. “The Efficacy of Liquidation and Bankruptcy Prediction Models for Assessing Going Concern.” Managerial Auditing Journal, vol. 18, no. 6/7, 2003, pp. 577–590., </w:t>
      </w:r>
      <w:hyperlink r:id="rId7" w:history="1">
        <w:r w:rsidRPr="000C3362">
          <w:rPr>
            <w:rStyle w:val="Hyperlink"/>
          </w:rPr>
          <w:t>https://doi.org/10.1108/02686900310482713</w:t>
        </w:r>
      </w:hyperlink>
    </w:p>
    <w:p w14:paraId="221FC915" w14:textId="77777777" w:rsidR="00B76EC2" w:rsidRDefault="00B76EC2">
      <w:pPr>
        <w:pStyle w:val="FootnoteText"/>
      </w:pPr>
    </w:p>
  </w:footnote>
  <w:footnote w:id="8">
    <w:p w14:paraId="42446783" w14:textId="77777777" w:rsidR="00B76EC2" w:rsidRDefault="00B76EC2" w:rsidP="00B76EC2">
      <w:r>
        <w:rPr>
          <w:rStyle w:val="FootnoteReference"/>
        </w:rPr>
        <w:footnoteRef/>
      </w:r>
      <w:r>
        <w:t xml:space="preserve"> </w:t>
      </w:r>
      <w:r w:rsidRPr="00827FA7">
        <w:t xml:space="preserve">Ohlson, James A. “Financial Ratios and the Probabilistic Prediction of Bankruptcy.” Journal of Accounting Research, vol. 18, no. 1, 1980, p. 109., </w:t>
      </w:r>
      <w:hyperlink r:id="rId8" w:history="1">
        <w:r w:rsidRPr="000C3362">
          <w:rPr>
            <w:rStyle w:val="Hyperlink"/>
          </w:rPr>
          <w:t>https://doi.org/10.2307/2490395</w:t>
        </w:r>
      </w:hyperlink>
      <w:r w:rsidRPr="00827FA7">
        <w:t>.</w:t>
      </w:r>
    </w:p>
    <w:p w14:paraId="599279F1" w14:textId="5543F737" w:rsidR="00B76EC2" w:rsidRDefault="00B76EC2">
      <w:pPr>
        <w:pStyle w:val="FootnoteText"/>
      </w:pPr>
    </w:p>
  </w:footnote>
  <w:footnote w:id="9">
    <w:p w14:paraId="038C36E7" w14:textId="1DE0A22E" w:rsidR="0012669C" w:rsidRDefault="0012669C">
      <w:pPr>
        <w:pStyle w:val="FootnoteText"/>
      </w:pPr>
      <w:r>
        <w:rPr>
          <w:rStyle w:val="FootnoteReference"/>
        </w:rPr>
        <w:footnoteRef/>
      </w:r>
      <w:r>
        <w:t xml:space="preserve"> </w:t>
      </w:r>
      <w:bookmarkStart w:id="0" w:name="_Hlk89323800"/>
      <w:r w:rsidRPr="0012669C">
        <w:t xml:space="preserve">Devika, S, et al. “Analysis of Sparse Data in Logistic Regression in Medical Research: A Newer Approach.” Journal of Postgraduate Medicine, Medknow Publications &amp;amp; Media Pvt Ltd, 2016, </w:t>
      </w:r>
      <w:hyperlink r:id="rId9" w:history="1">
        <w:r w:rsidRPr="00FF5EB4">
          <w:rPr>
            <w:rStyle w:val="Hyperlink"/>
          </w:rPr>
          <w:t>https://www.ncbi.nlm.nih.gov/pmc/articles/PMC4944325/</w:t>
        </w:r>
      </w:hyperlink>
      <w:r w:rsidRPr="0012669C">
        <w:t>.</w:t>
      </w:r>
    </w:p>
    <w:bookmarkEnd w:id="0"/>
    <w:p w14:paraId="0A6A6063" w14:textId="77777777" w:rsidR="0012669C" w:rsidRDefault="0012669C">
      <w:pPr>
        <w:pStyle w:val="FootnoteText"/>
      </w:pPr>
    </w:p>
  </w:footnote>
  <w:footnote w:id="10">
    <w:p w14:paraId="12EDEEAA" w14:textId="7CAC2D00" w:rsidR="00AB40AE" w:rsidRDefault="00AB40AE" w:rsidP="00AB40AE">
      <w:pPr>
        <w:spacing w:line="480" w:lineRule="auto"/>
      </w:pPr>
      <w:r>
        <w:rPr>
          <w:rStyle w:val="FootnoteReference"/>
        </w:rPr>
        <w:footnoteRef/>
      </w:r>
      <w:r>
        <w:t xml:space="preserve"> </w:t>
      </w:r>
      <w:r w:rsidRPr="00AB40AE">
        <w:t xml:space="preserve">Kuruppu, Nirosh, et al. “The Efficacy of Liquidation and Bankruptcy Prediction Models for Assessing Going Concern.” Managerial Auditing Journal, vol. 18, no. 6/7, 2003, pp. 577–590., </w:t>
      </w:r>
      <w:hyperlink r:id="rId10" w:history="1">
        <w:r w:rsidRPr="00FF5EB4">
          <w:rPr>
            <w:rStyle w:val="Hyperlink"/>
          </w:rPr>
          <w:t>https://doi.org/10.1108/02686900310482713</w:t>
        </w:r>
      </w:hyperlink>
      <w:r w:rsidRPr="00AB40AE">
        <w:t>.</w:t>
      </w:r>
    </w:p>
    <w:p w14:paraId="6BE1B7E1" w14:textId="77777777" w:rsidR="00AB40AE" w:rsidRPr="000A70BC" w:rsidRDefault="00AB40AE" w:rsidP="00AB40AE">
      <w:pPr>
        <w:spacing w:line="480" w:lineRule="auto"/>
        <w:rPr>
          <w:rFonts w:ascii="Times New Roman" w:hAnsi="Times New Roman" w:cs="Times New Roman"/>
          <w:sz w:val="24"/>
          <w:szCs w:val="24"/>
        </w:rPr>
      </w:pPr>
    </w:p>
    <w:p w14:paraId="5834EB11" w14:textId="4CE9A70E" w:rsidR="00AB40AE" w:rsidRDefault="00AB40A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EA9F" w14:textId="77777777" w:rsidR="0069087E" w:rsidRDefault="006908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59C9" w14:textId="77777777" w:rsidR="0069087E" w:rsidRDefault="006908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E910D" w14:textId="77777777" w:rsidR="0069087E" w:rsidRDefault="006908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MDC1NDMyMDGwMDRR0lEKTi0uzszPAykwrQUAPVqq8ywAAAA="/>
  </w:docVars>
  <w:rsids>
    <w:rsidRoot w:val="001F4BD6"/>
    <w:rsid w:val="000028E9"/>
    <w:rsid w:val="000046F7"/>
    <w:rsid w:val="00052E6E"/>
    <w:rsid w:val="00055666"/>
    <w:rsid w:val="000A1D09"/>
    <w:rsid w:val="000A344B"/>
    <w:rsid w:val="000A70BC"/>
    <w:rsid w:val="000D5DDF"/>
    <w:rsid w:val="0012669C"/>
    <w:rsid w:val="00132348"/>
    <w:rsid w:val="00134827"/>
    <w:rsid w:val="001A2AB4"/>
    <w:rsid w:val="001B18E5"/>
    <w:rsid w:val="001C5AB1"/>
    <w:rsid w:val="001D428A"/>
    <w:rsid w:val="001F4BD6"/>
    <w:rsid w:val="001F5D18"/>
    <w:rsid w:val="0020718F"/>
    <w:rsid w:val="00222D88"/>
    <w:rsid w:val="00261C6A"/>
    <w:rsid w:val="00271DE6"/>
    <w:rsid w:val="002826BD"/>
    <w:rsid w:val="002E4B80"/>
    <w:rsid w:val="00346EA1"/>
    <w:rsid w:val="00351AA8"/>
    <w:rsid w:val="003B207F"/>
    <w:rsid w:val="003C54B6"/>
    <w:rsid w:val="00440403"/>
    <w:rsid w:val="004B2D9F"/>
    <w:rsid w:val="004D57E9"/>
    <w:rsid w:val="004D65E7"/>
    <w:rsid w:val="005148B1"/>
    <w:rsid w:val="00530ABC"/>
    <w:rsid w:val="0054121E"/>
    <w:rsid w:val="005857DE"/>
    <w:rsid w:val="005A4F56"/>
    <w:rsid w:val="005F5CCA"/>
    <w:rsid w:val="00616FA7"/>
    <w:rsid w:val="00650FFF"/>
    <w:rsid w:val="00665BDA"/>
    <w:rsid w:val="0069087E"/>
    <w:rsid w:val="0069092E"/>
    <w:rsid w:val="006A5FCC"/>
    <w:rsid w:val="006B27B0"/>
    <w:rsid w:val="006D08AC"/>
    <w:rsid w:val="00707818"/>
    <w:rsid w:val="00713207"/>
    <w:rsid w:val="00720A29"/>
    <w:rsid w:val="00743987"/>
    <w:rsid w:val="00751986"/>
    <w:rsid w:val="007520EA"/>
    <w:rsid w:val="007564D8"/>
    <w:rsid w:val="00785DCD"/>
    <w:rsid w:val="00827FA7"/>
    <w:rsid w:val="008A2701"/>
    <w:rsid w:val="008A3AD2"/>
    <w:rsid w:val="00923921"/>
    <w:rsid w:val="00950BEA"/>
    <w:rsid w:val="00985D5C"/>
    <w:rsid w:val="009B1883"/>
    <w:rsid w:val="009C7A88"/>
    <w:rsid w:val="009F1B5C"/>
    <w:rsid w:val="00A76ADD"/>
    <w:rsid w:val="00A85B3E"/>
    <w:rsid w:val="00AB40AE"/>
    <w:rsid w:val="00AB6470"/>
    <w:rsid w:val="00AB6B35"/>
    <w:rsid w:val="00AC0CFE"/>
    <w:rsid w:val="00AC7E4F"/>
    <w:rsid w:val="00AD0D2F"/>
    <w:rsid w:val="00B14F81"/>
    <w:rsid w:val="00B63BFD"/>
    <w:rsid w:val="00B76EC2"/>
    <w:rsid w:val="00BA6A20"/>
    <w:rsid w:val="00C00164"/>
    <w:rsid w:val="00C36C0A"/>
    <w:rsid w:val="00C706A1"/>
    <w:rsid w:val="00C95EC1"/>
    <w:rsid w:val="00CE5799"/>
    <w:rsid w:val="00D43087"/>
    <w:rsid w:val="00D43C14"/>
    <w:rsid w:val="00D62802"/>
    <w:rsid w:val="00DB7951"/>
    <w:rsid w:val="00DD4340"/>
    <w:rsid w:val="00E00F9D"/>
    <w:rsid w:val="00E3755C"/>
    <w:rsid w:val="00E75C7C"/>
    <w:rsid w:val="00E852AB"/>
    <w:rsid w:val="00ED41C9"/>
    <w:rsid w:val="00EE0587"/>
    <w:rsid w:val="00F51F2D"/>
    <w:rsid w:val="00FC0135"/>
    <w:rsid w:val="00FC62B6"/>
    <w:rsid w:val="00FC66DF"/>
    <w:rsid w:val="00FE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949B"/>
  <w15:chartTrackingRefBased/>
  <w15:docId w15:val="{21BE3242-9837-4771-B5ED-AB34DB03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5E7"/>
    <w:rPr>
      <w:color w:val="0563C1" w:themeColor="hyperlink"/>
      <w:u w:val="single"/>
    </w:rPr>
  </w:style>
  <w:style w:type="character" w:styleId="UnresolvedMention">
    <w:name w:val="Unresolved Mention"/>
    <w:basedOn w:val="DefaultParagraphFont"/>
    <w:uiPriority w:val="99"/>
    <w:semiHidden/>
    <w:unhideWhenUsed/>
    <w:rsid w:val="004D65E7"/>
    <w:rPr>
      <w:color w:val="605E5C"/>
      <w:shd w:val="clear" w:color="auto" w:fill="E1DFDD"/>
    </w:rPr>
  </w:style>
  <w:style w:type="paragraph" w:styleId="FootnoteText">
    <w:name w:val="footnote text"/>
    <w:basedOn w:val="Normal"/>
    <w:link w:val="FootnoteTextChar"/>
    <w:uiPriority w:val="99"/>
    <w:semiHidden/>
    <w:unhideWhenUsed/>
    <w:rsid w:val="006D08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08AC"/>
    <w:rPr>
      <w:sz w:val="20"/>
      <w:szCs w:val="20"/>
    </w:rPr>
  </w:style>
  <w:style w:type="character" w:styleId="FootnoteReference">
    <w:name w:val="footnote reference"/>
    <w:basedOn w:val="DefaultParagraphFont"/>
    <w:uiPriority w:val="99"/>
    <w:semiHidden/>
    <w:unhideWhenUsed/>
    <w:rsid w:val="006D08AC"/>
    <w:rPr>
      <w:vertAlign w:val="superscript"/>
    </w:rPr>
  </w:style>
  <w:style w:type="paragraph" w:styleId="Quote">
    <w:name w:val="Quote"/>
    <w:basedOn w:val="Normal"/>
    <w:next w:val="Normal"/>
    <w:link w:val="QuoteChar"/>
    <w:uiPriority w:val="29"/>
    <w:qFormat/>
    <w:rsid w:val="00A85B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85B3E"/>
    <w:rPr>
      <w:i/>
      <w:iCs/>
      <w:color w:val="404040" w:themeColor="text1" w:themeTint="BF"/>
    </w:rPr>
  </w:style>
  <w:style w:type="paragraph" w:styleId="Header">
    <w:name w:val="header"/>
    <w:basedOn w:val="Normal"/>
    <w:link w:val="HeaderChar"/>
    <w:uiPriority w:val="99"/>
    <w:unhideWhenUsed/>
    <w:rsid w:val="00690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87E"/>
  </w:style>
  <w:style w:type="paragraph" w:styleId="Footer">
    <w:name w:val="footer"/>
    <w:basedOn w:val="Normal"/>
    <w:link w:val="FooterChar"/>
    <w:uiPriority w:val="99"/>
    <w:unhideWhenUsed/>
    <w:rsid w:val="00690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3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111/exsy.12335"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kaggle.com/getting-started/44916"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doi.org/10.1016/j.asoc.2008.08.002" TargetMode="External"/><Relationship Id="rId25" Type="http://schemas.openxmlformats.org/officeDocument/2006/relationships/hyperlink" Target="https://www.ncbi.nlm.nih.gov/pmc/articles/PMC494432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fedesoriano/company-bankruptcy-prediction?select=data.csv"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doi.org/10.1016/j.dss.2011.10.00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16/j.ejor.2016.01.012" TargetMode="External"/><Relationship Id="rId28"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hyperlink" Target="https://doi.org/10.1108/02686900310482713"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s://doi.org/10.2307/2490395"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emf"/></Relationships>
</file>

<file path=word/_rels/footnotes.xml.rels><?xml version="1.0" encoding="UTF-8" standalone="yes"?>
<Relationships xmlns="http://schemas.openxmlformats.org/package/2006/relationships"><Relationship Id="rId8" Type="http://schemas.openxmlformats.org/officeDocument/2006/relationships/hyperlink" Target="https://doi.org/10.2307/2490395" TargetMode="External"/><Relationship Id="rId3" Type="http://schemas.openxmlformats.org/officeDocument/2006/relationships/hyperlink" Target="https://www.kaggle.com/fedesoriano/company-bankruptcy-prediction?select=data.csv" TargetMode="External"/><Relationship Id="rId7" Type="http://schemas.openxmlformats.org/officeDocument/2006/relationships/hyperlink" Target="https://doi.org/10.1108/02686900310482713" TargetMode="External"/><Relationship Id="rId2" Type="http://schemas.openxmlformats.org/officeDocument/2006/relationships/hyperlink" Target="https://doi.org/10.1111/exsy.12335" TargetMode="External"/><Relationship Id="rId1" Type="http://schemas.openxmlformats.org/officeDocument/2006/relationships/hyperlink" Target="https://doi.org/10.1016/j.asoc.2008.08.002" TargetMode="External"/><Relationship Id="rId6" Type="http://schemas.openxmlformats.org/officeDocument/2006/relationships/hyperlink" Target="https://doi.org/10.1108/02686900310482713" TargetMode="External"/><Relationship Id="rId5" Type="http://schemas.openxmlformats.org/officeDocument/2006/relationships/hyperlink" Target="https://doi.org/10.1016/j.ejor.2016.01.012" TargetMode="External"/><Relationship Id="rId10" Type="http://schemas.openxmlformats.org/officeDocument/2006/relationships/hyperlink" Target="https://doi.org/10.1108/02686900310482713" TargetMode="External"/><Relationship Id="rId4" Type="http://schemas.openxmlformats.org/officeDocument/2006/relationships/hyperlink" Target="https://www.kaggle.com/getting-started/44916" TargetMode="External"/><Relationship Id="rId9" Type="http://schemas.openxmlformats.org/officeDocument/2006/relationships/hyperlink" Target="https://www.ncbi.nlm.nih.gov/pmc/articles/PMC4944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2A866-50DD-4E9C-82B9-C682502EC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2771</Words>
  <Characters>15800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Zongo, Ivan</dc:creator>
  <cp:keywords/>
  <dc:description/>
  <cp:lastModifiedBy>IVAN ZONGO</cp:lastModifiedBy>
  <cp:revision>2</cp:revision>
  <cp:lastPrinted>2022-09-01T18:34:00Z</cp:lastPrinted>
  <dcterms:created xsi:type="dcterms:W3CDTF">2022-09-01T18:34:00Z</dcterms:created>
  <dcterms:modified xsi:type="dcterms:W3CDTF">2022-09-01T18:34:00Z</dcterms:modified>
</cp:coreProperties>
</file>