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eastAsia="Times New Roman"/>
          <w:b/>
          <w:i w:val="0"/>
          <w:sz w:val="26"/>
        </w:rPr>
        <w:t>ĐẠI HỌC FPT — FSB TP.HCM</w:t>
      </w:r>
    </w:p>
    <w:p>
      <w:pPr>
        <w:spacing w:after="320" w:line="360" w:lineRule="auto"/>
        <w:jc w:val="center"/>
      </w:pPr>
      <w:r>
        <w:rPr>
          <w:rFonts w:ascii="Times New Roman" w:hAnsi="Times New Roman" w:eastAsia="Times New Roman"/>
          <w:b w:val="0"/>
          <w:i/>
          <w:sz w:val="24"/>
        </w:rPr>
        <w:t>Chương trình Thạc sĩ Kỹ thuật Phần mềm</w:t>
      </w:r>
    </w:p>
    <w:p>
      <w:pPr>
        <w:spacing w:after="80" w:line="360" w:lineRule="auto"/>
        <w:jc w:val="center"/>
      </w:pPr>
      <w:r>
        <w:rPr>
          <w:rFonts w:ascii="Times New Roman" w:hAnsi="Times New Roman" w:eastAsia="Times New Roman"/>
          <w:b/>
          <w:i w:val="0"/>
          <w:sz w:val="36"/>
        </w:rPr>
        <w:t>BÀI TẬP CÁ NHÂN</w:t>
      </w:r>
    </w:p>
    <w:p>
      <w:pPr>
        <w:spacing w:after="200" w:line="360" w:lineRule="auto"/>
        <w:jc w:val="center"/>
      </w:pPr>
      <w:r>
        <w:rPr>
          <w:rFonts w:ascii="Times New Roman" w:hAnsi="Times New Roman" w:eastAsia="Times New Roman"/>
          <w:b/>
          <w:i w:val="0"/>
          <w:sz w:val="28"/>
        </w:rPr>
        <w:t>Phân khúc khách hàng, luật kết hợp dịch vụ</w:t>
        <w:br/>
        <w:t>và đầu tư hạ tầng Business Intelligence</w:t>
      </w:r>
    </w:p>
    <w:p>
      <w:pPr>
        <w:spacing w:after="40" w:line="360" w:lineRule="auto"/>
        <w:jc w:val="center"/>
      </w:pPr>
      <w:r>
        <w:rPr>
          <w:rFonts w:ascii="Times New Roman" w:hAnsi="Times New Roman" w:eastAsia="Times New Roman"/>
          <w:b w:val="0"/>
          <w:i w:val="0"/>
          <w:sz w:val="24"/>
        </w:rPr>
        <w:t>Môn học: AIN503 — Trí tuệ nhân tạo trong ra quyết định</w:t>
      </w:r>
    </w:p>
    <w:p>
      <w:pPr>
        <w:spacing w:after="40" w:line="360" w:lineRule="auto"/>
        <w:jc w:val="center"/>
      </w:pPr>
      <w:r>
        <w:rPr>
          <w:rFonts w:ascii="Times New Roman" w:hAnsi="Times New Roman" w:eastAsia="Times New Roman"/>
          <w:b w:val="0"/>
          <w:i w:val="0"/>
          <w:sz w:val="24"/>
        </w:rPr>
        <w:t>Giảng viên: TS. Đoàn Xuân Huy Minh</w:t>
      </w:r>
    </w:p>
    <w:p>
      <w:pPr>
        <w:spacing w:after="40" w:line="360" w:lineRule="auto"/>
        <w:jc w:val="center"/>
      </w:pPr>
      <w:r>
        <w:rPr>
          <w:rFonts w:ascii="Times New Roman" w:hAnsi="Times New Roman" w:eastAsia="Times New Roman"/>
          <w:b w:val="0"/>
          <w:i w:val="0"/>
          <w:sz w:val="24"/>
        </w:rPr>
        <w:t>Sinh viên: Lê Hoàng Anh</w:t>
      </w:r>
    </w:p>
    <w:p>
      <w:pPr>
        <w:spacing w:after="360" w:line="360" w:lineRule="auto"/>
        <w:jc w:val="center"/>
      </w:pPr>
      <w:r>
        <w:rPr>
          <w:rFonts w:ascii="Times New Roman" w:hAnsi="Times New Roman" w:eastAsia="Times New Roman"/>
          <w:b w:val="0"/>
          <w:i w:val="0"/>
          <w:sz w:val="24"/>
        </w:rPr>
        <w:t>Ngày nộp: 13/09/2026</w:t>
      </w:r>
    </w:p>
    <w:p>
      <w:pPr>
        <w:pStyle w:val="Heading1"/>
      </w:pPr>
      <w:r>
        <w:rPr>
          <w:rFonts w:ascii="Times New Roman" w:hAnsi="Times New Roman" w:eastAsia="Times New Roman"/>
          <w:color w:val="1B3A4B"/>
        </w:rPr>
        <w:t>Tóm tắt</w:t>
      </w:r>
    </w:p>
    <w:p>
      <w:pPr>
        <w:spacing w:after="160" w:line="360" w:lineRule="auto"/>
        <w:ind w:firstLine="567"/>
        <w:jc w:val="both"/>
      </w:pPr>
      <w:r>
        <w:rPr>
          <w:rFonts w:ascii="Times New Roman" w:hAnsi="Times New Roman" w:eastAsia="Times New Roman"/>
          <w:b w:val="0"/>
          <w:sz w:val="24"/>
        </w:rPr>
        <w:t>Bài tập vận dụng ba kỹ thuật buổi 2 — tiền xử lý, K-Means và Apriori — trên dữ liệu mô phỏng FPT Telecom. Kết quả cho thấy 8 chi nhánh tách thành 3 cụm vận hành rõ rệt. Nghệ An và Đắk Lắk thuộc nhóm cần đầu tư gấp; Hà Nội, TP.HCM và Bình Dương là nhóm chuẩn mực. Luật kết hợp xác nhận Internet Cáp Quang và Truyền Hình FPT Play thường đăng ký cùng nhau (support 55%, confidence tối đa 91,7%, lift 1,31). Báo cáo đề xuất chia ngân sách 12 tỷ đồng theo mức độ cấp thiết và triển khai gói combo Foxie Connect theo lộ trình 12 tháng, đồng thời nêu rõ giới hạn của mẫu nhỏ và K cố định.</w:t>
      </w:r>
    </w:p>
    <w:p>
      <w:pPr>
        <w:pStyle w:val="Heading1"/>
      </w:pPr>
      <w:r>
        <w:rPr>
          <w:rFonts w:ascii="Times New Roman" w:hAnsi="Times New Roman" w:eastAsia="Times New Roman"/>
          <w:color w:val="1B3A4B"/>
        </w:rPr>
        <w:t>1. Bối cảnh và mục tiêu</w:t>
      </w:r>
    </w:p>
    <w:p>
      <w:pPr>
        <w:spacing w:after="160" w:line="360" w:lineRule="auto"/>
        <w:ind w:firstLine="567"/>
        <w:jc w:val="both"/>
      </w:pPr>
      <w:r>
        <w:rPr>
          <w:rFonts w:ascii="Times New Roman" w:hAnsi="Times New Roman" w:eastAsia="Times New Roman"/>
          <w:b w:val="0"/>
          <w:sz w:val="24"/>
        </w:rPr>
        <w:t>FPT Telecom dự kiến đầu tư 12 tỷ đồng để nâng cấp hạ tầng Business Intelligence cho 8 chi nhánh tỉnh, đồng thời muốn (1) phân nhóm chi nhánh theo mức độ cần đầu tư và (2) tìm cặp dịch vụ khách hàng thường đăng ký cùng nhau để tổng đài gợi ý combo. Ngưỡng vận hành chuẩn của tập đoàn gồm: độ trễ báo cáo dưới 3 giờ, tỷ lệ dữ liệu lỗi dưới 1,5%, điểm hài lòng người lao động trên 7,0, KPI trên 80% và uptime trên 98%.</w:t>
      </w:r>
    </w:p>
    <w:p>
      <w:pPr>
        <w:pStyle w:val="Heading1"/>
      </w:pPr>
      <w:r>
        <w:rPr>
          <w:rFonts w:ascii="Times New Roman" w:hAnsi="Times New Roman" w:eastAsia="Times New Roman"/>
          <w:color w:val="1B3A4B"/>
        </w:rPr>
        <w:t>2. Phần A — Phân tích vấn đề (trước khi dùng AI)</w:t>
      </w:r>
    </w:p>
    <w:p>
      <w:pPr>
        <w:pStyle w:val="Heading2"/>
      </w:pPr>
      <w:r>
        <w:rPr>
          <w:rFonts w:ascii="Times New Roman" w:hAnsi="Times New Roman" w:eastAsia="Times New Roman"/>
          <w:color w:val="1B3A4B"/>
        </w:rPr>
        <w:t>Câu A1. Chi nhánh vi phạm từ 3 ngưỡng trở lên</w:t>
      </w:r>
    </w:p>
    <w:p>
      <w:pPr>
        <w:spacing w:after="160" w:line="360" w:lineRule="auto"/>
        <w:ind w:firstLine="567"/>
        <w:jc w:val="both"/>
      </w:pPr>
      <w:r>
        <w:rPr>
          <w:rFonts w:ascii="Times New Roman" w:hAnsi="Times New Roman" w:eastAsia="Times New Roman"/>
          <w:b w:val="0"/>
          <w:sz w:val="24"/>
        </w:rPr>
        <w:t>Đối chiếu trực tiếp 5 ngưỡng tiêu chuẩn với bảng hiệu suất tháng 5/2025, năm chi nhánh đang vi phạm đồng thời cả năm ngưỡng. Bình Dương chỉ trễ hạn mức ở độ trễ báo cáo (3,5 giờ) và KPI (79%), tức 2 ngưỡng. Hà Nội và TP.HCM không vi phạm ngưỡng nào.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B3A4B" w:val="clear"/>
          </w:tcPr>
          <w:p>
            <w:pPr>
              <w:jc w:val="center"/>
            </w:pPr>
            <w:r>
              <w:rPr>
                <w:b/>
                <w:color w:val="FFFFFF"/>
              </w:rPr>
            </w:r>
            <w:r>
              <w:rPr>
                <w:rFonts w:ascii="Times New Roman" w:hAnsi="Times New Roman" w:eastAsia="Times New Roman"/>
                <w:b/>
                <w:color w:val="FFFFFF"/>
                <w:sz w:val="20"/>
              </w:rPr>
              <w:t>Chi nhánh</w:t>
            </w:r>
          </w:p>
        </w:tc>
        <w:tc>
          <w:tcPr>
            <w:tcW w:type="dxa" w:w="3249"/>
            <w:shd w:fill="1B3A4B" w:val="clear"/>
          </w:tcPr>
          <w:p>
            <w:pPr>
              <w:jc w:val="center"/>
            </w:pPr>
            <w:r>
              <w:rPr>
                <w:b/>
                <w:color w:val="FFFFFF"/>
              </w:rPr>
            </w:r>
            <w:r>
              <w:rPr>
                <w:rFonts w:ascii="Times New Roman" w:hAnsi="Times New Roman" w:eastAsia="Times New Roman"/>
                <w:b/>
                <w:color w:val="FFFFFF"/>
                <w:sz w:val="20"/>
              </w:rPr>
              <w:t>Số ngưỡng vi phạm</w:t>
            </w:r>
          </w:p>
        </w:tc>
        <w:tc>
          <w:tcPr>
            <w:tcW w:type="dxa" w:w="3249"/>
            <w:shd w:fill="1B3A4B" w:val="clear"/>
          </w:tcPr>
          <w:p>
            <w:pPr>
              <w:jc w:val="center"/>
            </w:pPr>
            <w:r>
              <w:rPr>
                <w:b/>
                <w:color w:val="FFFFFF"/>
              </w:rPr>
            </w:r>
            <w:r>
              <w:rPr>
                <w:rFonts w:ascii="Times New Roman" w:hAnsi="Times New Roman" w:eastAsia="Times New Roman"/>
                <w:b/>
                <w:color w:val="FFFFFF"/>
                <w:sz w:val="20"/>
              </w:rPr>
              <w:t>Các ngưỡng bị vi phạm</w:t>
            </w:r>
          </w:p>
        </w:tc>
      </w:tr>
      <w:tr>
        <w:tc>
          <w:tcPr>
            <w:tcW w:type="dxa" w:w="3249"/>
          </w:tcPr>
          <w:p>
            <w:pPr>
              <w:jc w:val="left"/>
            </w:pPr>
            <w:r/>
            <w:r>
              <w:rPr>
                <w:rFonts w:ascii="Times New Roman" w:hAnsi="Times New Roman" w:eastAsia="Times New Roman"/>
                <w:b w:val="0"/>
                <w:sz w:val="20"/>
              </w:rPr>
              <w:t>Đà Nẵng</w:t>
            </w:r>
          </w:p>
        </w:tc>
        <w:tc>
          <w:tcPr>
            <w:tcW w:type="dxa" w:w="3249"/>
          </w:tcPr>
          <w:p>
            <w:pPr>
              <w:jc w:val="center"/>
            </w:pPr>
            <w:r/>
            <w:r>
              <w:rPr>
                <w:rFonts w:ascii="Times New Roman" w:hAnsi="Times New Roman" w:eastAsia="Times New Roman"/>
                <w:b w:val="0"/>
                <w:sz w:val="20"/>
              </w:rPr>
              <w:t>5/5</w:t>
            </w:r>
          </w:p>
        </w:tc>
        <w:tc>
          <w:tcPr>
            <w:tcW w:type="dxa" w:w="3249"/>
          </w:tcPr>
          <w:p>
            <w:pPr>
              <w:jc w:val="center"/>
            </w:pPr>
            <w:r/>
            <w:r>
              <w:rPr>
                <w:rFonts w:ascii="Times New Roman" w:hAnsi="Times New Roman" w:eastAsia="Times New Roman"/>
                <w:b w:val="0"/>
                <w:sz w:val="20"/>
              </w:rPr>
              <w:t>Độ trễ 4,2h; lỗi 2,3%; hài lòng 6,1; KPI 72%; uptime 97,2%</w:t>
            </w:r>
          </w:p>
        </w:tc>
      </w:tr>
      <w:tr>
        <w:tc>
          <w:tcPr>
            <w:tcW w:type="dxa" w:w="3249"/>
          </w:tcPr>
          <w:p>
            <w:pPr>
              <w:jc w:val="left"/>
            </w:pPr>
            <w:r/>
            <w:r>
              <w:rPr>
                <w:rFonts w:ascii="Times New Roman" w:hAnsi="Times New Roman" w:eastAsia="Times New Roman"/>
                <w:b w:val="0"/>
                <w:sz w:val="20"/>
              </w:rPr>
              <w:t>Hải Phòng</w:t>
            </w:r>
          </w:p>
        </w:tc>
        <w:tc>
          <w:tcPr>
            <w:tcW w:type="dxa" w:w="3249"/>
          </w:tcPr>
          <w:p>
            <w:pPr>
              <w:jc w:val="center"/>
            </w:pPr>
            <w:r/>
            <w:r>
              <w:rPr>
                <w:rFonts w:ascii="Times New Roman" w:hAnsi="Times New Roman" w:eastAsia="Times New Roman"/>
                <w:b w:val="0"/>
                <w:sz w:val="20"/>
              </w:rPr>
              <w:t>5/5</w:t>
            </w:r>
          </w:p>
        </w:tc>
        <w:tc>
          <w:tcPr>
            <w:tcW w:type="dxa" w:w="3249"/>
          </w:tcPr>
          <w:p>
            <w:pPr>
              <w:jc w:val="center"/>
            </w:pPr>
            <w:r/>
            <w:r>
              <w:rPr>
                <w:rFonts w:ascii="Times New Roman" w:hAnsi="Times New Roman" w:eastAsia="Times New Roman"/>
                <w:b w:val="0"/>
                <w:sz w:val="20"/>
              </w:rPr>
              <w:t>Độ trễ 5,8h; lỗi 3,1%; hài lòng 5,4; KPI 68%; uptime 96,1%</w:t>
            </w:r>
          </w:p>
        </w:tc>
      </w:tr>
      <w:tr>
        <w:tc>
          <w:tcPr>
            <w:tcW w:type="dxa" w:w="3249"/>
          </w:tcPr>
          <w:p>
            <w:pPr>
              <w:jc w:val="left"/>
            </w:pPr>
            <w:r/>
            <w:r>
              <w:rPr>
                <w:rFonts w:ascii="Times New Roman" w:hAnsi="Times New Roman" w:eastAsia="Times New Roman"/>
                <w:b w:val="0"/>
                <w:sz w:val="20"/>
              </w:rPr>
              <w:t>Cần Thơ</w:t>
            </w:r>
          </w:p>
        </w:tc>
        <w:tc>
          <w:tcPr>
            <w:tcW w:type="dxa" w:w="3249"/>
          </w:tcPr>
          <w:p>
            <w:pPr>
              <w:jc w:val="center"/>
            </w:pPr>
            <w:r/>
            <w:r>
              <w:rPr>
                <w:rFonts w:ascii="Times New Roman" w:hAnsi="Times New Roman" w:eastAsia="Times New Roman"/>
                <w:b w:val="0"/>
                <w:sz w:val="20"/>
              </w:rPr>
              <w:t>5/5</w:t>
            </w:r>
          </w:p>
        </w:tc>
        <w:tc>
          <w:tcPr>
            <w:tcW w:type="dxa" w:w="3249"/>
          </w:tcPr>
          <w:p>
            <w:pPr>
              <w:jc w:val="center"/>
            </w:pPr>
            <w:r/>
            <w:r>
              <w:rPr>
                <w:rFonts w:ascii="Times New Roman" w:hAnsi="Times New Roman" w:eastAsia="Times New Roman"/>
                <w:b w:val="0"/>
                <w:sz w:val="20"/>
              </w:rPr>
              <w:t>Độ trễ 7,3h; lỗi 4,2%; hài lòng 4,8; KPI 61%; uptime 94,8%</w:t>
            </w:r>
          </w:p>
        </w:tc>
      </w:tr>
      <w:tr>
        <w:tc>
          <w:tcPr>
            <w:tcW w:type="dxa" w:w="3249"/>
          </w:tcPr>
          <w:p>
            <w:pPr>
              <w:jc w:val="left"/>
            </w:pPr>
            <w:r/>
            <w:r>
              <w:rPr>
                <w:rFonts w:ascii="Times New Roman" w:hAnsi="Times New Roman" w:eastAsia="Times New Roman"/>
                <w:b w:val="0"/>
                <w:sz w:val="20"/>
              </w:rPr>
              <w:t>Nghệ An</w:t>
            </w:r>
          </w:p>
        </w:tc>
        <w:tc>
          <w:tcPr>
            <w:tcW w:type="dxa" w:w="3249"/>
          </w:tcPr>
          <w:p>
            <w:pPr>
              <w:jc w:val="center"/>
            </w:pPr>
            <w:r/>
            <w:r>
              <w:rPr>
                <w:rFonts w:ascii="Times New Roman" w:hAnsi="Times New Roman" w:eastAsia="Times New Roman"/>
                <w:b w:val="0"/>
                <w:sz w:val="20"/>
              </w:rPr>
              <w:t>5/5</w:t>
            </w:r>
          </w:p>
        </w:tc>
        <w:tc>
          <w:tcPr>
            <w:tcW w:type="dxa" w:w="3249"/>
          </w:tcPr>
          <w:p>
            <w:pPr>
              <w:jc w:val="center"/>
            </w:pPr>
            <w:r/>
            <w:r>
              <w:rPr>
                <w:rFonts w:ascii="Times New Roman" w:hAnsi="Times New Roman" w:eastAsia="Times New Roman"/>
                <w:b w:val="0"/>
                <w:sz w:val="20"/>
              </w:rPr>
              <w:t>Độ trễ 9,1h; lỗi 5,7%; hài lòng 4,2; KPI 55%; uptime 93,2%</w:t>
            </w:r>
          </w:p>
        </w:tc>
      </w:tr>
      <w:tr>
        <w:tc>
          <w:tcPr>
            <w:tcW w:type="dxa" w:w="3249"/>
          </w:tcPr>
          <w:p>
            <w:pPr>
              <w:jc w:val="left"/>
            </w:pPr>
            <w:r/>
            <w:r>
              <w:rPr>
                <w:rFonts w:ascii="Times New Roman" w:hAnsi="Times New Roman" w:eastAsia="Times New Roman"/>
                <w:b w:val="0"/>
                <w:sz w:val="20"/>
              </w:rPr>
              <w:t>Đắk Lắk</w:t>
            </w:r>
          </w:p>
        </w:tc>
        <w:tc>
          <w:tcPr>
            <w:tcW w:type="dxa" w:w="3249"/>
          </w:tcPr>
          <w:p>
            <w:pPr>
              <w:jc w:val="center"/>
            </w:pPr>
            <w:r/>
            <w:r>
              <w:rPr>
                <w:rFonts w:ascii="Times New Roman" w:hAnsi="Times New Roman" w:eastAsia="Times New Roman"/>
                <w:b w:val="0"/>
                <w:sz w:val="20"/>
              </w:rPr>
              <w:t>5/5</w:t>
            </w:r>
          </w:p>
        </w:tc>
        <w:tc>
          <w:tcPr>
            <w:tcW w:type="dxa" w:w="3249"/>
          </w:tcPr>
          <w:p>
            <w:pPr>
              <w:jc w:val="center"/>
            </w:pPr>
            <w:r/>
            <w:r>
              <w:rPr>
                <w:rFonts w:ascii="Times New Roman" w:hAnsi="Times New Roman" w:eastAsia="Times New Roman"/>
                <w:b w:val="0"/>
                <w:sz w:val="20"/>
              </w:rPr>
              <w:t>Độ trễ 11,4h; lỗi 7,2%; hài lòng 3,5; KPI 48%; uptime 91,4%</w:t>
            </w:r>
          </w:p>
        </w:tc>
      </w:tr>
      <w:tr>
        <w:tc>
          <w:tcPr>
            <w:tcW w:type="dxa" w:w="3249"/>
          </w:tcPr>
          <w:p>
            <w:pPr>
              <w:jc w:val="left"/>
            </w:pPr>
            <w:r/>
            <w:r>
              <w:rPr>
                <w:rFonts w:ascii="Times New Roman" w:hAnsi="Times New Roman" w:eastAsia="Times New Roman"/>
                <w:b w:val="0"/>
                <w:sz w:val="20"/>
              </w:rPr>
              <w:t>Bình Dương</w:t>
            </w:r>
          </w:p>
        </w:tc>
        <w:tc>
          <w:tcPr>
            <w:tcW w:type="dxa" w:w="3249"/>
          </w:tcPr>
          <w:p>
            <w:pPr>
              <w:jc w:val="center"/>
            </w:pPr>
            <w:r/>
            <w:r>
              <w:rPr>
                <w:rFonts w:ascii="Times New Roman" w:hAnsi="Times New Roman" w:eastAsia="Times New Roman"/>
                <w:b w:val="0"/>
                <w:sz w:val="20"/>
              </w:rPr>
              <w:t>2/5</w:t>
            </w:r>
          </w:p>
        </w:tc>
        <w:tc>
          <w:tcPr>
            <w:tcW w:type="dxa" w:w="3249"/>
          </w:tcPr>
          <w:p>
            <w:pPr>
              <w:jc w:val="center"/>
            </w:pPr>
            <w:r/>
            <w:r>
              <w:rPr>
                <w:rFonts w:ascii="Times New Roman" w:hAnsi="Times New Roman" w:eastAsia="Times New Roman"/>
                <w:b w:val="0"/>
                <w:sz w:val="20"/>
              </w:rPr>
              <w:t>Độ trễ 3,5h; KPI 79% (chưa đủ 3 ngưỡng)</w:t>
            </w:r>
          </w:p>
        </w:tc>
      </w:tr>
    </w:tbl>
    <w:p/>
    <w:p>
      <w:pPr>
        <w:spacing w:after="160" w:line="360" w:lineRule="auto"/>
        <w:ind w:firstLine="567"/>
        <w:jc w:val="both"/>
      </w:pPr>
      <w:r>
        <w:rPr>
          <w:rFonts w:ascii="Times New Roman" w:hAnsi="Times New Roman" w:eastAsia="Times New Roman"/>
          <w:b w:val="0"/>
          <w:sz w:val="24"/>
        </w:rPr>
        <w:t>Như vậy nhóm “cần để ý ngay” theo trực giác là Đà Nẵng, Hải Phòng, Cần Thơ, Nghệ An và Đắk Lắk. Mức độ nghiêm trọng tăng dần từ Đà Nẵng đến Đắk Lắk, gợi ý rằng không nên chia đều ngân sách cho cả 8 chi nhánh.</w:t>
      </w:r>
    </w:p>
    <w:p>
      <w:pPr>
        <w:pStyle w:val="Heading2"/>
      </w:pPr>
      <w:r>
        <w:rPr>
          <w:rFonts w:ascii="Times New Roman" w:hAnsi="Times New Roman" w:eastAsia="Times New Roman"/>
          <w:color w:val="1B3A4B"/>
        </w:rPr>
        <w:t>Câu A2. Vì sao độ trễ báo cáo và tỷ lệ dữ liệu lỗi thường đi cùng nhau</w:t>
      </w:r>
    </w:p>
    <w:p>
      <w:pPr>
        <w:spacing w:after="160" w:line="360" w:lineRule="auto"/>
        <w:ind w:firstLine="567"/>
        <w:jc w:val="both"/>
      </w:pPr>
      <w:r>
        <w:rPr>
          <w:rFonts w:ascii="Times New Roman" w:hAnsi="Times New Roman" w:eastAsia="Times New Roman"/>
          <w:b w:val="0"/>
          <w:sz w:val="24"/>
        </w:rPr>
        <w:t>Hai chỉ số này thường cùng xấu vì chúng dùng chung một đường ống dữ liệu. Khi nguồn tác nghiệp bẩn hoặc thiếu khóa đối soát, job ETL phải dừng, chạy lại hoặc bỏ qua bản ghi — báo cáo vì thế ra muộn. Ngược lại, khi deadline báo cáo bị siết, đội vận hành dễ tắt bước kiểm tra chất lượng để “ra số cho kịp”, khiến tỷ lệ lỗi tăng.</w:t>
      </w:r>
    </w:p>
    <w:p>
      <w:pPr>
        <w:spacing w:after="160" w:line="360" w:lineRule="auto"/>
        <w:ind w:firstLine="567"/>
        <w:jc w:val="both"/>
      </w:pPr>
      <w:r>
        <w:rPr>
          <w:rFonts w:ascii="Times New Roman" w:hAnsi="Times New Roman" w:eastAsia="Times New Roman"/>
          <w:b w:val="0"/>
          <w:sz w:val="24"/>
        </w:rPr>
        <w:t>Từ góc độ kiến trúc BI, đây là dấu hiệu thiếu lớp staging/data quality, thiếu data contract giữa hệ thống nguồn và kho, và thiếu giám sát pipeline (freshness, schema drift, late arriving data). Chi nhánh càng xa trung tâm thường dùng hạ tầng cũ hơn, nên cả độ trễ lẫn tỷ lệ lỗi cùng leo thang — đúng như thứ tự Đà Nẵng → Hải Phòng → Cần Thơ → Nghệ An → Đắk Lắk trên bảng dữ liệu.</w:t>
      </w:r>
    </w:p>
    <w:p>
      <w:pPr>
        <w:pStyle w:val="Heading2"/>
      </w:pPr>
      <w:r>
        <w:rPr>
          <w:rFonts w:ascii="Times New Roman" w:hAnsi="Times New Roman" w:eastAsia="Times New Roman"/>
          <w:color w:val="1B3A4B"/>
        </w:rPr>
        <w:t>Câu A3. Dự đoán cặp dịch vụ mua cùng nhau nhiều nhất</w:t>
      </w:r>
    </w:p>
    <w:p>
      <w:pPr>
        <w:spacing w:after="160" w:line="360" w:lineRule="auto"/>
        <w:ind w:firstLine="567"/>
        <w:jc w:val="both"/>
      </w:pPr>
      <w:r>
        <w:rPr>
          <w:rFonts w:ascii="Times New Roman" w:hAnsi="Times New Roman" w:eastAsia="Times New Roman"/>
          <w:b w:val="0"/>
          <w:sz w:val="24"/>
        </w:rPr>
        <w:t>Hai dịch vụ có khả năng được đăng ký cùng nhau nhiều nhất là Internet Cáp Quang và Truyền Hình FPT Play. Lý do trực giác: FPT Play là dịch vụ OTT, trải nghiệm xem phụ thuộc băng thông ổn định, nên nhân viên bán hàng và khách hàng đều có thói quen gắn kèm Internet. Camera An Ninh thường phát sinh từ nhu cầu an ninh riêng, không bắt buộc đi cùng truyền hình.</w:t>
      </w:r>
    </w:p>
    <w:p>
      <w:pPr>
        <w:spacing w:after="160" w:line="360" w:lineRule="auto"/>
        <w:ind w:firstLine="567"/>
        <w:jc w:val="both"/>
      </w:pPr>
      <w:r>
        <w:rPr>
          <w:rFonts w:ascii="Times New Roman" w:hAnsi="Times New Roman" w:eastAsia="Times New Roman"/>
          <w:b w:val="0"/>
          <w:sz w:val="24"/>
        </w:rPr>
        <w:t>Ở Phần B1.3, dự đoán này sẽ được kiểm chứng bằng ba chỉ số của luật kết hợp: support (tần suất đồng xuất hiện), confidence (xác suất có dịch vụ B khi đã có A) và lift (mức đồng xuất hiện vượt quá ngẫu nhiên). Luật được xem là có ý nghĩa kinh doanh khi lift &gt; 1 và confidence đủ cao để tổng đài dám gợi ý chéo.</w:t>
      </w:r>
    </w:p>
    <w:p>
      <w:pPr>
        <w:pStyle w:val="Heading1"/>
      </w:pPr>
      <w:r>
        <w:rPr>
          <w:rFonts w:ascii="Times New Roman" w:hAnsi="Times New Roman" w:eastAsia="Times New Roman"/>
          <w:color w:val="1B3A4B"/>
        </w:rPr>
        <w:t>3. Phần B1 — Kết quả code Python</w:t>
      </w:r>
    </w:p>
    <w:p>
      <w:pPr>
        <w:spacing w:after="160" w:line="360" w:lineRule="auto"/>
        <w:ind w:firstLine="567"/>
        <w:jc w:val="both"/>
      </w:pPr>
      <w:r>
        <w:rPr>
          <w:rFonts w:ascii="Times New Roman" w:hAnsi="Times New Roman" w:eastAsia="Times New Roman"/>
          <w:b w:val="0"/>
          <w:sz w:val="24"/>
        </w:rPr>
        <w:t>Code đầy đủ nằm trong file btcn1_phan_b1.ipynb (và bản script btcn1_phan_b1.py). Dưới đây là kết quả đã chạy.</w:t>
      </w:r>
    </w:p>
    <w:p>
      <w:pPr>
        <w:pStyle w:val="Heading2"/>
      </w:pPr>
      <w:r>
        <w:rPr>
          <w:rFonts w:ascii="Times New Roman" w:hAnsi="Times New Roman" w:eastAsia="Times New Roman"/>
          <w:color w:val="1B3A4B"/>
        </w:rPr>
        <w:t>B1.1. Tiền xử lý</w:t>
      </w:r>
    </w:p>
    <w:p>
      <w:pPr>
        <w:spacing w:after="160" w:line="360" w:lineRule="auto"/>
        <w:ind w:firstLine="567"/>
        <w:jc w:val="both"/>
      </w:pPr>
      <w:r>
        <w:rPr>
          <w:rFonts w:ascii="Times New Roman" w:hAnsi="Times New Roman" w:eastAsia="Times New Roman"/>
          <w:b w:val="0"/>
          <w:sz w:val="24"/>
        </w:rPr>
        <w:t>Kiểm tra missing: cả 8 cột đều bằng 0 — dữ liệu đã sạch, bước này là kiểm tra bắt buộc trước khi phân cụm chứ không phải vì thấy lỗi mới xử lý. Cột muc_do_rui_ro = do_tre_gio × ty_le_loi xếp hạng đúng như đề bài kỳ vọng: Đắk Lắk (82,08) và Nghệ An (51,87) cao nhất, tiếp đến Cần Thơ (30,66); Hà Nội và TP.HCM thấp nhất.</w:t>
      </w:r>
    </w:p>
    <w:p>
      <w:pPr>
        <w:jc w:val="center"/>
      </w:pPr>
      <w:r>
        <w:drawing>
          <wp:inline xmlns:a="http://schemas.openxmlformats.org/drawingml/2006/main" xmlns:pic="http://schemas.openxmlformats.org/drawingml/2006/picture">
            <wp:extent cx="5472000" cy="3283200"/>
            <wp:docPr id="1" name="Picture 1"/>
            <wp:cNvGraphicFramePr>
              <a:graphicFrameLocks noChangeAspect="1"/>
            </wp:cNvGraphicFramePr>
            <a:graphic>
              <a:graphicData uri="http://schemas.openxmlformats.org/drawingml/2006/picture">
                <pic:pic>
                  <pic:nvPicPr>
                    <pic:cNvPr id="0" name="b1_xep_hang_rui_ro.png"/>
                    <pic:cNvPicPr/>
                  </pic:nvPicPr>
                  <pic:blipFill>
                    <a:blip r:embed="rId9"/>
                    <a:stretch>
                      <a:fillRect/>
                    </a:stretch>
                  </pic:blipFill>
                  <pic:spPr>
                    <a:xfrm>
                      <a:off x="0" y="0"/>
                      <a:ext cx="5472000" cy="3283200"/>
                    </a:xfrm>
                    <a:prstGeom prst="rect"/>
                  </pic:spPr>
                </pic:pic>
              </a:graphicData>
            </a:graphic>
          </wp:inline>
        </w:drawing>
      </w:r>
    </w:p>
    <w:p>
      <w:pPr>
        <w:spacing w:after="160" w:line="360" w:lineRule="auto"/>
        <w:jc w:val="center"/>
      </w:pPr>
      <w:r>
        <w:rPr>
          <w:rFonts w:ascii="Times New Roman" w:hAnsi="Times New Roman" w:eastAsia="Times New Roman"/>
          <w:b w:val="0"/>
          <w:i/>
          <w:sz w:val="22"/>
        </w:rPr>
        <w:t>Hình 1. Xếp hạng mức độ rủi ro dữ liệu–báo cáo</w:t>
      </w:r>
    </w:p>
    <w:p>
      <w:pPr>
        <w:pStyle w:val="Heading2"/>
      </w:pPr>
      <w:r>
        <w:rPr>
          <w:rFonts w:ascii="Times New Roman" w:hAnsi="Times New Roman" w:eastAsia="Times New Roman"/>
          <w:color w:val="1B3A4B"/>
        </w:rPr>
        <w:t>B1.2. K-Means (K = 3, random_state = 42)</w:t>
      </w:r>
    </w:p>
    <w:p>
      <w:pPr>
        <w:spacing w:after="160" w:line="360" w:lineRule="auto"/>
        <w:ind w:firstLine="567"/>
        <w:jc w:val="both"/>
      </w:pPr>
      <w:r>
        <w:rPr>
          <w:rFonts w:ascii="Times New Roman" w:hAnsi="Times New Roman" w:eastAsia="Times New Roman"/>
          <w:b w:val="0"/>
          <w:sz w:val="24"/>
        </w:rPr>
        <w:t>Bảy cột số được chuẩn hoá bằng StandardScaler rồi đưa vào K-Means. Kết quả gán cụm: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B3A4B" w:val="clear"/>
          </w:tcPr>
          <w:p>
            <w:pPr>
              <w:jc w:val="center"/>
            </w:pPr>
            <w:r>
              <w:rPr>
                <w:b/>
                <w:color w:val="FFFFFF"/>
              </w:rPr>
            </w:r>
            <w:r>
              <w:rPr>
                <w:rFonts w:ascii="Times New Roman" w:hAnsi="Times New Roman" w:eastAsia="Times New Roman"/>
                <w:b/>
                <w:color w:val="FFFFFF"/>
                <w:sz w:val="20"/>
              </w:rPr>
              <w:t>Chi nhánh</w:t>
            </w:r>
          </w:p>
        </w:tc>
        <w:tc>
          <w:tcPr>
            <w:tcW w:type="dxa" w:w="3249"/>
            <w:shd w:fill="1B3A4B" w:val="clear"/>
          </w:tcPr>
          <w:p>
            <w:pPr>
              <w:jc w:val="center"/>
            </w:pPr>
            <w:r>
              <w:rPr>
                <w:b/>
                <w:color w:val="FFFFFF"/>
              </w:rPr>
            </w:r>
            <w:r>
              <w:rPr>
                <w:rFonts w:ascii="Times New Roman" w:hAnsi="Times New Roman" w:eastAsia="Times New Roman"/>
                <w:b/>
                <w:color w:val="FFFFFF"/>
                <w:sz w:val="20"/>
              </w:rPr>
              <w:t>Cụm</w:t>
            </w:r>
          </w:p>
        </w:tc>
        <w:tc>
          <w:tcPr>
            <w:tcW w:type="dxa" w:w="3249"/>
            <w:shd w:fill="1B3A4B" w:val="clear"/>
          </w:tcPr>
          <w:p>
            <w:pPr>
              <w:jc w:val="center"/>
            </w:pPr>
            <w:r>
              <w:rPr>
                <w:b/>
                <w:color w:val="FFFFFF"/>
              </w:rPr>
            </w:r>
            <w:r>
              <w:rPr>
                <w:rFonts w:ascii="Times New Roman" w:hAnsi="Times New Roman" w:eastAsia="Times New Roman"/>
                <w:b/>
                <w:color w:val="FFFFFF"/>
                <w:sz w:val="20"/>
              </w:rPr>
              <w:t>Nhận xét nhanh</w:t>
            </w:r>
          </w:p>
        </w:tc>
      </w:tr>
      <w:tr>
        <w:tc>
          <w:tcPr>
            <w:tcW w:type="dxa" w:w="3249"/>
          </w:tcPr>
          <w:p>
            <w:pPr>
              <w:jc w:val="left"/>
            </w:pPr>
            <w:r/>
            <w:r>
              <w:rPr>
                <w:rFonts w:ascii="Times New Roman" w:hAnsi="Times New Roman" w:eastAsia="Times New Roman"/>
                <w:b w:val="0"/>
                <w:sz w:val="20"/>
              </w:rPr>
              <w:t>Hà Nội</w:t>
            </w:r>
          </w:p>
        </w:tc>
        <w:tc>
          <w:tcPr>
            <w:tcW w:type="dxa" w:w="3249"/>
          </w:tcPr>
          <w:p>
            <w:pPr>
              <w:jc w:val="center"/>
            </w:pPr>
            <w:r/>
            <w:r>
              <w:rPr>
                <w:rFonts w:ascii="Times New Roman" w:hAnsi="Times New Roman" w:eastAsia="Times New Roman"/>
                <w:b w:val="0"/>
                <w:sz w:val="20"/>
              </w:rPr>
              <w:t>2</w:t>
            </w:r>
          </w:p>
        </w:tc>
        <w:tc>
          <w:tcPr>
            <w:tcW w:type="dxa" w:w="3249"/>
          </w:tcPr>
          <w:p>
            <w:pPr>
              <w:jc w:val="center"/>
            </w:pPr>
            <w:r/>
            <w:r>
              <w:rPr>
                <w:rFonts w:ascii="Times New Roman" w:hAnsi="Times New Roman" w:eastAsia="Times New Roman"/>
                <w:b w:val="0"/>
                <w:sz w:val="20"/>
              </w:rPr>
              <w:t>Đạt cả 5 ngưỡng</w:t>
            </w:r>
          </w:p>
        </w:tc>
      </w:tr>
      <w:tr>
        <w:tc>
          <w:tcPr>
            <w:tcW w:type="dxa" w:w="3249"/>
          </w:tcPr>
          <w:p>
            <w:pPr>
              <w:jc w:val="left"/>
            </w:pPr>
            <w:r/>
            <w:r>
              <w:rPr>
                <w:rFonts w:ascii="Times New Roman" w:hAnsi="Times New Roman" w:eastAsia="Times New Roman"/>
                <w:b w:val="0"/>
                <w:sz w:val="20"/>
              </w:rPr>
              <w:t>TP.HCM</w:t>
            </w:r>
          </w:p>
        </w:tc>
        <w:tc>
          <w:tcPr>
            <w:tcW w:type="dxa" w:w="3249"/>
          </w:tcPr>
          <w:p>
            <w:pPr>
              <w:jc w:val="center"/>
            </w:pPr>
            <w:r/>
            <w:r>
              <w:rPr>
                <w:rFonts w:ascii="Times New Roman" w:hAnsi="Times New Roman" w:eastAsia="Times New Roman"/>
                <w:b w:val="0"/>
                <w:sz w:val="20"/>
              </w:rPr>
              <w:t>2</w:t>
            </w:r>
          </w:p>
        </w:tc>
        <w:tc>
          <w:tcPr>
            <w:tcW w:type="dxa" w:w="3249"/>
          </w:tcPr>
          <w:p>
            <w:pPr>
              <w:jc w:val="center"/>
            </w:pPr>
            <w:r/>
            <w:r>
              <w:rPr>
                <w:rFonts w:ascii="Times New Roman" w:hAnsi="Times New Roman" w:eastAsia="Times New Roman"/>
                <w:b w:val="0"/>
                <w:sz w:val="20"/>
              </w:rPr>
              <w:t>Đạt cả 5 ngưỡng</w:t>
            </w:r>
          </w:p>
        </w:tc>
      </w:tr>
      <w:tr>
        <w:tc>
          <w:tcPr>
            <w:tcW w:type="dxa" w:w="3249"/>
          </w:tcPr>
          <w:p>
            <w:pPr>
              <w:jc w:val="left"/>
            </w:pPr>
            <w:r/>
            <w:r>
              <w:rPr>
                <w:rFonts w:ascii="Times New Roman" w:hAnsi="Times New Roman" w:eastAsia="Times New Roman"/>
                <w:b w:val="0"/>
                <w:sz w:val="20"/>
              </w:rPr>
              <w:t>Bình Dương</w:t>
            </w:r>
          </w:p>
        </w:tc>
        <w:tc>
          <w:tcPr>
            <w:tcW w:type="dxa" w:w="3249"/>
          </w:tcPr>
          <w:p>
            <w:pPr>
              <w:jc w:val="center"/>
            </w:pPr>
            <w:r/>
            <w:r>
              <w:rPr>
                <w:rFonts w:ascii="Times New Roman" w:hAnsi="Times New Roman" w:eastAsia="Times New Roman"/>
                <w:b w:val="0"/>
                <w:sz w:val="20"/>
              </w:rPr>
              <w:t>2</w:t>
            </w:r>
          </w:p>
        </w:tc>
        <w:tc>
          <w:tcPr>
            <w:tcW w:type="dxa" w:w="3249"/>
          </w:tcPr>
          <w:p>
            <w:pPr>
              <w:jc w:val="center"/>
            </w:pPr>
            <w:r/>
            <w:r>
              <w:rPr>
                <w:rFonts w:ascii="Times New Roman" w:hAnsi="Times New Roman" w:eastAsia="Times New Roman"/>
                <w:b w:val="0"/>
                <w:sz w:val="20"/>
              </w:rPr>
              <w:t>Vi phạm 2 ngưỡng, gần nhóm tốt</w:t>
            </w:r>
          </w:p>
        </w:tc>
      </w:tr>
      <w:tr>
        <w:tc>
          <w:tcPr>
            <w:tcW w:type="dxa" w:w="3249"/>
          </w:tcPr>
          <w:p>
            <w:pPr>
              <w:jc w:val="left"/>
            </w:pPr>
            <w:r/>
            <w:r>
              <w:rPr>
                <w:rFonts w:ascii="Times New Roman" w:hAnsi="Times New Roman" w:eastAsia="Times New Roman"/>
                <w:b w:val="0"/>
                <w:sz w:val="20"/>
              </w:rPr>
              <w:t>Đà Nẵng</w:t>
            </w:r>
          </w:p>
        </w:tc>
        <w:tc>
          <w:tcPr>
            <w:tcW w:type="dxa" w:w="3249"/>
          </w:tcPr>
          <w:p>
            <w:pPr>
              <w:jc w:val="center"/>
            </w:pPr>
            <w:r/>
            <w:r>
              <w:rPr>
                <w:rFonts w:ascii="Times New Roman" w:hAnsi="Times New Roman" w:eastAsia="Times New Roman"/>
                <w:b w:val="0"/>
                <w:sz w:val="20"/>
              </w:rPr>
              <w:t>0</w:t>
            </w:r>
          </w:p>
        </w:tc>
        <w:tc>
          <w:tcPr>
            <w:tcW w:type="dxa" w:w="3249"/>
          </w:tcPr>
          <w:p>
            <w:pPr>
              <w:jc w:val="center"/>
            </w:pPr>
            <w:r/>
            <w:r>
              <w:rPr>
                <w:rFonts w:ascii="Times New Roman" w:hAnsi="Times New Roman" w:eastAsia="Times New Roman"/>
                <w:b w:val="0"/>
                <w:sz w:val="20"/>
              </w:rPr>
              <w:t>Vi phạm 5 ngưỡng, mức trung</w:t>
            </w:r>
          </w:p>
        </w:tc>
      </w:tr>
      <w:tr>
        <w:tc>
          <w:tcPr>
            <w:tcW w:type="dxa" w:w="3249"/>
          </w:tcPr>
          <w:p>
            <w:pPr>
              <w:jc w:val="left"/>
            </w:pPr>
            <w:r/>
            <w:r>
              <w:rPr>
                <w:rFonts w:ascii="Times New Roman" w:hAnsi="Times New Roman" w:eastAsia="Times New Roman"/>
                <w:b w:val="0"/>
                <w:sz w:val="20"/>
              </w:rPr>
              <w:t>Hải Phòng</w:t>
            </w:r>
          </w:p>
        </w:tc>
        <w:tc>
          <w:tcPr>
            <w:tcW w:type="dxa" w:w="3249"/>
          </w:tcPr>
          <w:p>
            <w:pPr>
              <w:jc w:val="center"/>
            </w:pPr>
            <w:r/>
            <w:r>
              <w:rPr>
                <w:rFonts w:ascii="Times New Roman" w:hAnsi="Times New Roman" w:eastAsia="Times New Roman"/>
                <w:b w:val="0"/>
                <w:sz w:val="20"/>
              </w:rPr>
              <w:t>0</w:t>
            </w:r>
          </w:p>
        </w:tc>
        <w:tc>
          <w:tcPr>
            <w:tcW w:type="dxa" w:w="3249"/>
          </w:tcPr>
          <w:p>
            <w:pPr>
              <w:jc w:val="center"/>
            </w:pPr>
            <w:r/>
            <w:r>
              <w:rPr>
                <w:rFonts w:ascii="Times New Roman" w:hAnsi="Times New Roman" w:eastAsia="Times New Roman"/>
                <w:b w:val="0"/>
                <w:sz w:val="20"/>
              </w:rPr>
              <w:t>Vi phạm 5 ngưỡng, mức trung</w:t>
            </w:r>
          </w:p>
        </w:tc>
      </w:tr>
      <w:tr>
        <w:tc>
          <w:tcPr>
            <w:tcW w:type="dxa" w:w="3249"/>
          </w:tcPr>
          <w:p>
            <w:pPr>
              <w:jc w:val="left"/>
            </w:pPr>
            <w:r/>
            <w:r>
              <w:rPr>
                <w:rFonts w:ascii="Times New Roman" w:hAnsi="Times New Roman" w:eastAsia="Times New Roman"/>
                <w:b w:val="0"/>
                <w:sz w:val="20"/>
              </w:rPr>
              <w:t>Cần Thơ</w:t>
            </w:r>
          </w:p>
        </w:tc>
        <w:tc>
          <w:tcPr>
            <w:tcW w:type="dxa" w:w="3249"/>
          </w:tcPr>
          <w:p>
            <w:pPr>
              <w:jc w:val="center"/>
            </w:pPr>
            <w:r/>
            <w:r>
              <w:rPr>
                <w:rFonts w:ascii="Times New Roman" w:hAnsi="Times New Roman" w:eastAsia="Times New Roman"/>
                <w:b w:val="0"/>
                <w:sz w:val="20"/>
              </w:rPr>
              <w:t>0</w:t>
            </w:r>
          </w:p>
        </w:tc>
        <w:tc>
          <w:tcPr>
            <w:tcW w:type="dxa" w:w="3249"/>
          </w:tcPr>
          <w:p>
            <w:pPr>
              <w:jc w:val="center"/>
            </w:pPr>
            <w:r/>
            <w:r>
              <w:rPr>
                <w:rFonts w:ascii="Times New Roman" w:hAnsi="Times New Roman" w:eastAsia="Times New Roman"/>
                <w:b w:val="0"/>
                <w:sz w:val="20"/>
              </w:rPr>
              <w:t>Vi phạm 5 ngưỡng, sát nhóm yếu</w:t>
            </w:r>
          </w:p>
        </w:tc>
      </w:tr>
      <w:tr>
        <w:tc>
          <w:tcPr>
            <w:tcW w:type="dxa" w:w="3249"/>
          </w:tcPr>
          <w:p>
            <w:pPr>
              <w:jc w:val="left"/>
            </w:pPr>
            <w:r/>
            <w:r>
              <w:rPr>
                <w:rFonts w:ascii="Times New Roman" w:hAnsi="Times New Roman" w:eastAsia="Times New Roman"/>
                <w:b w:val="0"/>
                <w:sz w:val="20"/>
              </w:rPr>
              <w:t>Nghệ An</w:t>
            </w:r>
          </w:p>
        </w:tc>
        <w:tc>
          <w:tcPr>
            <w:tcW w:type="dxa" w:w="3249"/>
          </w:tcPr>
          <w:p>
            <w:pPr>
              <w:jc w:val="center"/>
            </w:pPr>
            <w:r/>
            <w:r>
              <w:rPr>
                <w:rFonts w:ascii="Times New Roman" w:hAnsi="Times New Roman" w:eastAsia="Times New Roman"/>
                <w:b w:val="0"/>
                <w:sz w:val="20"/>
              </w:rPr>
              <w:t>1</w:t>
            </w:r>
          </w:p>
        </w:tc>
        <w:tc>
          <w:tcPr>
            <w:tcW w:type="dxa" w:w="3249"/>
          </w:tcPr>
          <w:p>
            <w:pPr>
              <w:jc w:val="center"/>
            </w:pPr>
            <w:r/>
            <w:r>
              <w:rPr>
                <w:rFonts w:ascii="Times New Roman" w:hAnsi="Times New Roman" w:eastAsia="Times New Roman"/>
                <w:b w:val="0"/>
                <w:sz w:val="20"/>
              </w:rPr>
              <w:t>Rủi ro rất cao</w:t>
            </w:r>
          </w:p>
        </w:tc>
      </w:tr>
      <w:tr>
        <w:tc>
          <w:tcPr>
            <w:tcW w:type="dxa" w:w="3249"/>
          </w:tcPr>
          <w:p>
            <w:pPr>
              <w:jc w:val="left"/>
            </w:pPr>
            <w:r/>
            <w:r>
              <w:rPr>
                <w:rFonts w:ascii="Times New Roman" w:hAnsi="Times New Roman" w:eastAsia="Times New Roman"/>
                <w:b w:val="0"/>
                <w:sz w:val="20"/>
              </w:rPr>
              <w:t>Đắk Lắk</w:t>
            </w:r>
          </w:p>
        </w:tc>
        <w:tc>
          <w:tcPr>
            <w:tcW w:type="dxa" w:w="3249"/>
          </w:tcPr>
          <w:p>
            <w:pPr>
              <w:jc w:val="center"/>
            </w:pPr>
            <w:r/>
            <w:r>
              <w:rPr>
                <w:rFonts w:ascii="Times New Roman" w:hAnsi="Times New Roman" w:eastAsia="Times New Roman"/>
                <w:b w:val="0"/>
                <w:sz w:val="20"/>
              </w:rPr>
              <w:t>1</w:t>
            </w:r>
          </w:p>
        </w:tc>
        <w:tc>
          <w:tcPr>
            <w:tcW w:type="dxa" w:w="3249"/>
          </w:tcPr>
          <w:p>
            <w:pPr>
              <w:jc w:val="center"/>
            </w:pPr>
            <w:r/>
            <w:r>
              <w:rPr>
                <w:rFonts w:ascii="Times New Roman" w:hAnsi="Times New Roman" w:eastAsia="Times New Roman"/>
                <w:b w:val="0"/>
                <w:sz w:val="20"/>
              </w:rPr>
              <w:t>Rủi ro cao nhất</w:t>
            </w:r>
          </w:p>
        </w:tc>
      </w:tr>
    </w:tbl>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B3A4B" w:val="clear"/>
          </w:tcPr>
          <w:p>
            <w:pPr>
              <w:jc w:val="center"/>
            </w:pPr>
            <w:r>
              <w:rPr>
                <w:b/>
                <w:color w:val="FFFFFF"/>
              </w:rPr>
            </w:r>
            <w:r>
              <w:rPr>
                <w:rFonts w:ascii="Times New Roman" w:hAnsi="Times New Roman" w:eastAsia="Times New Roman"/>
                <w:b/>
                <w:color w:val="FFFFFF"/>
                <w:sz w:val="20"/>
              </w:rPr>
              <w:t>Chỉ số (trung bình)</w:t>
            </w:r>
          </w:p>
        </w:tc>
        <w:tc>
          <w:tcPr>
            <w:tcW w:type="dxa" w:w="2436"/>
            <w:shd w:fill="1B3A4B" w:val="clear"/>
          </w:tcPr>
          <w:p>
            <w:pPr>
              <w:jc w:val="center"/>
            </w:pPr>
            <w:r>
              <w:rPr>
                <w:b/>
                <w:color w:val="FFFFFF"/>
              </w:rPr>
            </w:r>
            <w:r>
              <w:rPr>
                <w:rFonts w:ascii="Times New Roman" w:hAnsi="Times New Roman" w:eastAsia="Times New Roman"/>
                <w:b/>
                <w:color w:val="FFFFFF"/>
                <w:sz w:val="20"/>
              </w:rPr>
              <w:t>Cụm 2</w:t>
            </w:r>
          </w:p>
        </w:tc>
        <w:tc>
          <w:tcPr>
            <w:tcW w:type="dxa" w:w="2436"/>
            <w:shd w:fill="1B3A4B" w:val="clear"/>
          </w:tcPr>
          <w:p>
            <w:pPr>
              <w:jc w:val="center"/>
            </w:pPr>
            <w:r>
              <w:rPr>
                <w:b/>
                <w:color w:val="FFFFFF"/>
              </w:rPr>
            </w:r>
            <w:r>
              <w:rPr>
                <w:rFonts w:ascii="Times New Roman" w:hAnsi="Times New Roman" w:eastAsia="Times New Roman"/>
                <w:b/>
                <w:color w:val="FFFFFF"/>
                <w:sz w:val="20"/>
              </w:rPr>
              <w:t>Cụm 0</w:t>
            </w:r>
          </w:p>
        </w:tc>
        <w:tc>
          <w:tcPr>
            <w:tcW w:type="dxa" w:w="2436"/>
            <w:shd w:fill="1B3A4B" w:val="clear"/>
          </w:tcPr>
          <w:p>
            <w:pPr>
              <w:jc w:val="center"/>
            </w:pPr>
            <w:r>
              <w:rPr>
                <w:b/>
                <w:color w:val="FFFFFF"/>
              </w:rPr>
            </w:r>
            <w:r>
              <w:rPr>
                <w:rFonts w:ascii="Times New Roman" w:hAnsi="Times New Roman" w:eastAsia="Times New Roman"/>
                <w:b/>
                <w:color w:val="FFFFFF"/>
                <w:sz w:val="20"/>
              </w:rPr>
              <w:t>Cụm 1</w:t>
            </w:r>
          </w:p>
        </w:tc>
      </w:tr>
      <w:tr>
        <w:tc>
          <w:tcPr>
            <w:tcW w:type="dxa" w:w="2436"/>
          </w:tcPr>
          <w:p>
            <w:pPr>
              <w:jc w:val="left"/>
            </w:pPr>
            <w:r/>
            <w:r>
              <w:rPr>
                <w:rFonts w:ascii="Times New Roman" w:hAnsi="Times New Roman" w:eastAsia="Times New Roman"/>
                <w:b w:val="0"/>
                <w:sz w:val="20"/>
              </w:rPr>
              <w:t>Độ trễ báo cáo (giờ)</w:t>
            </w:r>
          </w:p>
        </w:tc>
        <w:tc>
          <w:tcPr>
            <w:tcW w:type="dxa" w:w="2436"/>
          </w:tcPr>
          <w:p>
            <w:pPr>
              <w:jc w:val="center"/>
            </w:pPr>
            <w:r/>
            <w:r>
              <w:rPr>
                <w:rFonts w:ascii="Times New Roman" w:hAnsi="Times New Roman" w:eastAsia="Times New Roman"/>
                <w:b w:val="0"/>
                <w:sz w:val="20"/>
              </w:rPr>
              <w:t>2,47</w:t>
            </w:r>
          </w:p>
        </w:tc>
        <w:tc>
          <w:tcPr>
            <w:tcW w:type="dxa" w:w="2436"/>
          </w:tcPr>
          <w:p>
            <w:pPr>
              <w:jc w:val="center"/>
            </w:pPr>
            <w:r/>
            <w:r>
              <w:rPr>
                <w:rFonts w:ascii="Times New Roman" w:hAnsi="Times New Roman" w:eastAsia="Times New Roman"/>
                <w:b w:val="0"/>
                <w:sz w:val="20"/>
              </w:rPr>
              <w:t>5,77</w:t>
            </w:r>
          </w:p>
        </w:tc>
        <w:tc>
          <w:tcPr>
            <w:tcW w:type="dxa" w:w="2436"/>
          </w:tcPr>
          <w:p>
            <w:pPr>
              <w:jc w:val="center"/>
            </w:pPr>
            <w:r/>
            <w:r>
              <w:rPr>
                <w:rFonts w:ascii="Times New Roman" w:hAnsi="Times New Roman" w:eastAsia="Times New Roman"/>
                <w:b w:val="0"/>
                <w:sz w:val="20"/>
              </w:rPr>
              <w:t>10,25</w:t>
            </w:r>
          </w:p>
        </w:tc>
      </w:tr>
      <w:tr>
        <w:tc>
          <w:tcPr>
            <w:tcW w:type="dxa" w:w="2436"/>
          </w:tcPr>
          <w:p>
            <w:pPr>
              <w:jc w:val="left"/>
            </w:pPr>
            <w:r/>
            <w:r>
              <w:rPr>
                <w:rFonts w:ascii="Times New Roman" w:hAnsi="Times New Roman" w:eastAsia="Times New Roman"/>
                <w:b w:val="0"/>
                <w:sz w:val="20"/>
              </w:rPr>
              <w:t>Tỷ lệ dữ liệu lỗi (%)</w:t>
            </w:r>
          </w:p>
        </w:tc>
        <w:tc>
          <w:tcPr>
            <w:tcW w:type="dxa" w:w="2436"/>
          </w:tcPr>
          <w:p>
            <w:pPr>
              <w:jc w:val="center"/>
            </w:pPr>
            <w:r/>
            <w:r>
              <w:rPr>
                <w:rFonts w:ascii="Times New Roman" w:hAnsi="Times New Roman" w:eastAsia="Times New Roman"/>
                <w:b w:val="0"/>
                <w:sz w:val="20"/>
              </w:rPr>
              <w:t>0,93</w:t>
            </w:r>
          </w:p>
        </w:tc>
        <w:tc>
          <w:tcPr>
            <w:tcW w:type="dxa" w:w="2436"/>
          </w:tcPr>
          <w:p>
            <w:pPr>
              <w:jc w:val="center"/>
            </w:pPr>
            <w:r/>
            <w:r>
              <w:rPr>
                <w:rFonts w:ascii="Times New Roman" w:hAnsi="Times New Roman" w:eastAsia="Times New Roman"/>
                <w:b w:val="0"/>
                <w:sz w:val="20"/>
              </w:rPr>
              <w:t>3,20</w:t>
            </w:r>
          </w:p>
        </w:tc>
        <w:tc>
          <w:tcPr>
            <w:tcW w:type="dxa" w:w="2436"/>
          </w:tcPr>
          <w:p>
            <w:pPr>
              <w:jc w:val="center"/>
            </w:pPr>
            <w:r/>
            <w:r>
              <w:rPr>
                <w:rFonts w:ascii="Times New Roman" w:hAnsi="Times New Roman" w:eastAsia="Times New Roman"/>
                <w:b w:val="0"/>
                <w:sz w:val="20"/>
              </w:rPr>
              <w:t>6,45</w:t>
            </w:r>
          </w:p>
        </w:tc>
      </w:tr>
      <w:tr>
        <w:tc>
          <w:tcPr>
            <w:tcW w:type="dxa" w:w="2436"/>
          </w:tcPr>
          <w:p>
            <w:pPr>
              <w:jc w:val="left"/>
            </w:pPr>
            <w:r/>
            <w:r>
              <w:rPr>
                <w:rFonts w:ascii="Times New Roman" w:hAnsi="Times New Roman" w:eastAsia="Times New Roman"/>
                <w:b w:val="0"/>
                <w:sz w:val="20"/>
              </w:rPr>
              <w:t>Yêu cầu hỗ trợ / tháng</w:t>
            </w:r>
          </w:p>
        </w:tc>
        <w:tc>
          <w:tcPr>
            <w:tcW w:type="dxa" w:w="2436"/>
          </w:tcPr>
          <w:p>
            <w:pPr>
              <w:jc w:val="center"/>
            </w:pPr>
            <w:r/>
            <w:r>
              <w:rPr>
                <w:rFonts w:ascii="Times New Roman" w:hAnsi="Times New Roman" w:eastAsia="Times New Roman"/>
                <w:b w:val="0"/>
                <w:sz w:val="20"/>
              </w:rPr>
              <w:t>13,0</w:t>
            </w:r>
          </w:p>
        </w:tc>
        <w:tc>
          <w:tcPr>
            <w:tcW w:type="dxa" w:w="2436"/>
          </w:tcPr>
          <w:p>
            <w:pPr>
              <w:jc w:val="center"/>
            </w:pPr>
            <w:r/>
            <w:r>
              <w:rPr>
                <w:rFonts w:ascii="Times New Roman" w:hAnsi="Times New Roman" w:eastAsia="Times New Roman"/>
                <w:b w:val="0"/>
                <w:sz w:val="20"/>
              </w:rPr>
              <w:t>36,7</w:t>
            </w:r>
          </w:p>
        </w:tc>
        <w:tc>
          <w:tcPr>
            <w:tcW w:type="dxa" w:w="2436"/>
          </w:tcPr>
          <w:p>
            <w:pPr>
              <w:jc w:val="center"/>
            </w:pPr>
            <w:r/>
            <w:r>
              <w:rPr>
                <w:rFonts w:ascii="Times New Roman" w:hAnsi="Times New Roman" w:eastAsia="Times New Roman"/>
                <w:b w:val="0"/>
                <w:sz w:val="20"/>
              </w:rPr>
              <w:t>73,0</w:t>
            </w:r>
          </w:p>
        </w:tc>
      </w:tr>
      <w:tr>
        <w:tc>
          <w:tcPr>
            <w:tcW w:type="dxa" w:w="2436"/>
          </w:tcPr>
          <w:p>
            <w:pPr>
              <w:jc w:val="left"/>
            </w:pPr>
            <w:r/>
            <w:r>
              <w:rPr>
                <w:rFonts w:ascii="Times New Roman" w:hAnsi="Times New Roman" w:eastAsia="Times New Roman"/>
                <w:b w:val="0"/>
                <w:sz w:val="20"/>
              </w:rPr>
              <w:t>Hài lòng NLĐ</w:t>
            </w:r>
          </w:p>
        </w:tc>
        <w:tc>
          <w:tcPr>
            <w:tcW w:type="dxa" w:w="2436"/>
          </w:tcPr>
          <w:p>
            <w:pPr>
              <w:jc w:val="center"/>
            </w:pPr>
            <w:r/>
            <w:r>
              <w:rPr>
                <w:rFonts w:ascii="Times New Roman" w:hAnsi="Times New Roman" w:eastAsia="Times New Roman"/>
                <w:b w:val="0"/>
                <w:sz w:val="20"/>
              </w:rPr>
              <w:t>8,07</w:t>
            </w:r>
          </w:p>
        </w:tc>
        <w:tc>
          <w:tcPr>
            <w:tcW w:type="dxa" w:w="2436"/>
          </w:tcPr>
          <w:p>
            <w:pPr>
              <w:jc w:val="center"/>
            </w:pPr>
            <w:r/>
            <w:r>
              <w:rPr>
                <w:rFonts w:ascii="Times New Roman" w:hAnsi="Times New Roman" w:eastAsia="Times New Roman"/>
                <w:b w:val="0"/>
                <w:sz w:val="20"/>
              </w:rPr>
              <w:t>5,43</w:t>
            </w:r>
          </w:p>
        </w:tc>
        <w:tc>
          <w:tcPr>
            <w:tcW w:type="dxa" w:w="2436"/>
          </w:tcPr>
          <w:p>
            <w:pPr>
              <w:jc w:val="center"/>
            </w:pPr>
            <w:r/>
            <w:r>
              <w:rPr>
                <w:rFonts w:ascii="Times New Roman" w:hAnsi="Times New Roman" w:eastAsia="Times New Roman"/>
                <w:b w:val="0"/>
                <w:sz w:val="20"/>
              </w:rPr>
              <w:t>3,85</w:t>
            </w:r>
          </w:p>
        </w:tc>
      </w:tr>
      <w:tr>
        <w:tc>
          <w:tcPr>
            <w:tcW w:type="dxa" w:w="2436"/>
          </w:tcPr>
          <w:p>
            <w:pPr>
              <w:jc w:val="left"/>
            </w:pPr>
            <w:r/>
            <w:r>
              <w:rPr>
                <w:rFonts w:ascii="Times New Roman" w:hAnsi="Times New Roman" w:eastAsia="Times New Roman"/>
                <w:b w:val="0"/>
                <w:sz w:val="20"/>
              </w:rPr>
              <w:t>KPI đạt (%)</w:t>
            </w:r>
          </w:p>
        </w:tc>
        <w:tc>
          <w:tcPr>
            <w:tcW w:type="dxa" w:w="2436"/>
          </w:tcPr>
          <w:p>
            <w:pPr>
              <w:jc w:val="center"/>
            </w:pPr>
            <w:r/>
            <w:r>
              <w:rPr>
                <w:rFonts w:ascii="Times New Roman" w:hAnsi="Times New Roman" w:eastAsia="Times New Roman"/>
                <w:b w:val="0"/>
                <w:sz w:val="20"/>
              </w:rPr>
              <w:t>85,67</w:t>
            </w:r>
          </w:p>
        </w:tc>
        <w:tc>
          <w:tcPr>
            <w:tcW w:type="dxa" w:w="2436"/>
          </w:tcPr>
          <w:p>
            <w:pPr>
              <w:jc w:val="center"/>
            </w:pPr>
            <w:r/>
            <w:r>
              <w:rPr>
                <w:rFonts w:ascii="Times New Roman" w:hAnsi="Times New Roman" w:eastAsia="Times New Roman"/>
                <w:b w:val="0"/>
                <w:sz w:val="20"/>
              </w:rPr>
              <w:t>67,00</w:t>
            </w:r>
          </w:p>
        </w:tc>
        <w:tc>
          <w:tcPr>
            <w:tcW w:type="dxa" w:w="2436"/>
          </w:tcPr>
          <w:p>
            <w:pPr>
              <w:jc w:val="center"/>
            </w:pPr>
            <w:r/>
            <w:r>
              <w:rPr>
                <w:rFonts w:ascii="Times New Roman" w:hAnsi="Times New Roman" w:eastAsia="Times New Roman"/>
                <w:b w:val="0"/>
                <w:sz w:val="20"/>
              </w:rPr>
              <w:t>51,50</w:t>
            </w:r>
          </w:p>
        </w:tc>
      </w:tr>
      <w:tr>
        <w:tc>
          <w:tcPr>
            <w:tcW w:type="dxa" w:w="2436"/>
          </w:tcPr>
          <w:p>
            <w:pPr>
              <w:jc w:val="left"/>
            </w:pPr>
            <w:r/>
            <w:r>
              <w:rPr>
                <w:rFonts w:ascii="Times New Roman" w:hAnsi="Times New Roman" w:eastAsia="Times New Roman"/>
                <w:b w:val="0"/>
                <w:sz w:val="20"/>
              </w:rPr>
              <w:t>Chi phí BI (triệu)</w:t>
            </w:r>
          </w:p>
        </w:tc>
        <w:tc>
          <w:tcPr>
            <w:tcW w:type="dxa" w:w="2436"/>
          </w:tcPr>
          <w:p>
            <w:pPr>
              <w:jc w:val="center"/>
            </w:pPr>
            <w:r/>
            <w:r>
              <w:rPr>
                <w:rFonts w:ascii="Times New Roman" w:hAnsi="Times New Roman" w:eastAsia="Times New Roman"/>
                <w:b w:val="0"/>
                <w:sz w:val="20"/>
              </w:rPr>
              <w:t>47,0</w:t>
            </w:r>
          </w:p>
        </w:tc>
        <w:tc>
          <w:tcPr>
            <w:tcW w:type="dxa" w:w="2436"/>
          </w:tcPr>
          <w:p>
            <w:pPr>
              <w:jc w:val="center"/>
            </w:pPr>
            <w:r/>
            <w:r>
              <w:rPr>
                <w:rFonts w:ascii="Times New Roman" w:hAnsi="Times New Roman" w:eastAsia="Times New Roman"/>
                <w:b w:val="0"/>
                <w:sz w:val="20"/>
              </w:rPr>
              <w:t>38,3</w:t>
            </w:r>
          </w:p>
        </w:tc>
        <w:tc>
          <w:tcPr>
            <w:tcW w:type="dxa" w:w="2436"/>
          </w:tcPr>
          <w:p>
            <w:pPr>
              <w:jc w:val="center"/>
            </w:pPr>
            <w:r/>
            <w:r>
              <w:rPr>
                <w:rFonts w:ascii="Times New Roman" w:hAnsi="Times New Roman" w:eastAsia="Times New Roman"/>
                <w:b w:val="0"/>
                <w:sz w:val="20"/>
              </w:rPr>
              <w:t>31,0</w:t>
            </w:r>
          </w:p>
        </w:tc>
      </w:tr>
      <w:tr>
        <w:tc>
          <w:tcPr>
            <w:tcW w:type="dxa" w:w="2436"/>
          </w:tcPr>
          <w:p>
            <w:pPr>
              <w:jc w:val="left"/>
            </w:pPr>
            <w:r/>
            <w:r>
              <w:rPr>
                <w:rFonts w:ascii="Times New Roman" w:hAnsi="Times New Roman" w:eastAsia="Times New Roman"/>
                <w:b w:val="0"/>
                <w:sz w:val="20"/>
              </w:rPr>
              <w:t>Uptime (%)</w:t>
            </w:r>
          </w:p>
        </w:tc>
        <w:tc>
          <w:tcPr>
            <w:tcW w:type="dxa" w:w="2436"/>
          </w:tcPr>
          <w:p>
            <w:pPr>
              <w:jc w:val="center"/>
            </w:pPr>
            <w:r/>
            <w:r>
              <w:rPr>
                <w:rFonts w:ascii="Times New Roman" w:hAnsi="Times New Roman" w:eastAsia="Times New Roman"/>
                <w:b w:val="0"/>
                <w:sz w:val="20"/>
              </w:rPr>
              <w:t>98,93</w:t>
            </w:r>
          </w:p>
        </w:tc>
        <w:tc>
          <w:tcPr>
            <w:tcW w:type="dxa" w:w="2436"/>
          </w:tcPr>
          <w:p>
            <w:pPr>
              <w:jc w:val="center"/>
            </w:pPr>
            <w:r/>
            <w:r>
              <w:rPr>
                <w:rFonts w:ascii="Times New Roman" w:hAnsi="Times New Roman" w:eastAsia="Times New Roman"/>
                <w:b w:val="0"/>
                <w:sz w:val="20"/>
              </w:rPr>
              <w:t>96,03</w:t>
            </w:r>
          </w:p>
        </w:tc>
        <w:tc>
          <w:tcPr>
            <w:tcW w:type="dxa" w:w="2436"/>
          </w:tcPr>
          <w:p>
            <w:pPr>
              <w:jc w:val="center"/>
            </w:pPr>
            <w:r/>
            <w:r>
              <w:rPr>
                <w:rFonts w:ascii="Times New Roman" w:hAnsi="Times New Roman" w:eastAsia="Times New Roman"/>
                <w:b w:val="0"/>
                <w:sz w:val="20"/>
              </w:rPr>
              <w:t>92,30</w:t>
            </w:r>
          </w:p>
        </w:tc>
      </w:tr>
    </w:tbl>
    <w:p/>
    <w:p>
      <w:pPr>
        <w:pStyle w:val="Heading2"/>
      </w:pPr>
      <w:r>
        <w:rPr>
          <w:rFonts w:ascii="Times New Roman" w:hAnsi="Times New Roman" w:eastAsia="Times New Roman"/>
          <w:color w:val="1B3A4B"/>
        </w:rPr>
        <w:t>B1.3. Apriori (minsup = 20%, minconf = 50%)</w:t>
      </w:r>
    </w:p>
    <w:p>
      <w:pPr>
        <w:spacing w:after="160" w:line="360" w:lineRule="auto"/>
        <w:ind w:firstLine="567"/>
        <w:jc w:val="both"/>
      </w:pPr>
      <w:r>
        <w:rPr>
          <w:rFonts w:ascii="Times New Roman" w:hAnsi="Times New Roman" w:eastAsia="Times New Roman"/>
          <w:b w:val="0"/>
          <w:sz w:val="24"/>
        </w:rPr>
        <w:t>Ma trận giỏ hàng có 20 dòng (một giao dịch) và 3 cột dịch vụ, đúng kỳ vọng đề bài. Internet Cáp Quang xuất hiện 70% giao dịch, FPT Play 60%, Camera An Ninh 45%. Cặp Internet + FPT Play có support 55% — cao nhất trong các tập 2-item. Camera không tạo tập phổ biến 2-item đạt ngưỡng 20% khi ghép với từng dịch vụ còn lại theo cách đủ mạnh để sinh luật cạnh tranh.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B3A4B" w:val="clear"/>
          </w:tcPr>
          <w:p>
            <w:pPr>
              <w:jc w:val="center"/>
            </w:pPr>
            <w:r>
              <w:rPr>
                <w:b/>
                <w:color w:val="FFFFFF"/>
              </w:rPr>
            </w:r>
            <w:r>
              <w:rPr>
                <w:rFonts w:ascii="Times New Roman" w:hAnsi="Times New Roman" w:eastAsia="Times New Roman"/>
                <w:b/>
                <w:color w:val="FFFFFF"/>
                <w:sz w:val="20"/>
              </w:rPr>
              <w:t>Tiền đề → Hệ quả</w:t>
            </w:r>
          </w:p>
        </w:tc>
        <w:tc>
          <w:tcPr>
            <w:tcW w:type="dxa" w:w="2436"/>
            <w:shd w:fill="1B3A4B" w:val="clear"/>
          </w:tcPr>
          <w:p>
            <w:pPr>
              <w:jc w:val="center"/>
            </w:pPr>
            <w:r>
              <w:rPr>
                <w:b/>
                <w:color w:val="FFFFFF"/>
              </w:rPr>
            </w:r>
            <w:r>
              <w:rPr>
                <w:rFonts w:ascii="Times New Roman" w:hAnsi="Times New Roman" w:eastAsia="Times New Roman"/>
                <w:b/>
                <w:color w:val="FFFFFF"/>
                <w:sz w:val="20"/>
              </w:rPr>
              <w:t>Support</w:t>
            </w:r>
          </w:p>
        </w:tc>
        <w:tc>
          <w:tcPr>
            <w:tcW w:type="dxa" w:w="2436"/>
            <w:shd w:fill="1B3A4B" w:val="clear"/>
          </w:tcPr>
          <w:p>
            <w:pPr>
              <w:jc w:val="center"/>
            </w:pPr>
            <w:r>
              <w:rPr>
                <w:b/>
                <w:color w:val="FFFFFF"/>
              </w:rPr>
            </w:r>
            <w:r>
              <w:rPr>
                <w:rFonts w:ascii="Times New Roman" w:hAnsi="Times New Roman" w:eastAsia="Times New Roman"/>
                <w:b/>
                <w:color w:val="FFFFFF"/>
                <w:sz w:val="20"/>
              </w:rPr>
              <w:t>Confidence</w:t>
            </w:r>
          </w:p>
        </w:tc>
        <w:tc>
          <w:tcPr>
            <w:tcW w:type="dxa" w:w="2436"/>
            <w:shd w:fill="1B3A4B" w:val="clear"/>
          </w:tcPr>
          <w:p>
            <w:pPr>
              <w:jc w:val="center"/>
            </w:pPr>
            <w:r>
              <w:rPr>
                <w:b/>
                <w:color w:val="FFFFFF"/>
              </w:rPr>
            </w:r>
            <w:r>
              <w:rPr>
                <w:rFonts w:ascii="Times New Roman" w:hAnsi="Times New Roman" w:eastAsia="Times New Roman"/>
                <w:b/>
                <w:color w:val="FFFFFF"/>
                <w:sz w:val="20"/>
              </w:rPr>
              <w:t>Lift</w:t>
            </w:r>
          </w:p>
        </w:tc>
      </w:tr>
      <w:tr>
        <w:tc>
          <w:tcPr>
            <w:tcW w:type="dxa" w:w="2436"/>
          </w:tcPr>
          <w:p>
            <w:pPr>
              <w:jc w:val="left"/>
            </w:pPr>
            <w:r/>
            <w:r>
              <w:rPr>
                <w:rFonts w:ascii="Times New Roman" w:hAnsi="Times New Roman" w:eastAsia="Times New Roman"/>
                <w:b w:val="0"/>
                <w:sz w:val="20"/>
              </w:rPr>
              <w:t>FPT Play → Internet Cáp Quang</w:t>
            </w:r>
          </w:p>
        </w:tc>
        <w:tc>
          <w:tcPr>
            <w:tcW w:type="dxa" w:w="2436"/>
          </w:tcPr>
          <w:p>
            <w:pPr>
              <w:jc w:val="center"/>
            </w:pPr>
            <w:r/>
            <w:r>
              <w:rPr>
                <w:rFonts w:ascii="Times New Roman" w:hAnsi="Times New Roman" w:eastAsia="Times New Roman"/>
                <w:b w:val="0"/>
                <w:sz w:val="20"/>
              </w:rPr>
              <w:t>0,55</w:t>
            </w:r>
          </w:p>
        </w:tc>
        <w:tc>
          <w:tcPr>
            <w:tcW w:type="dxa" w:w="2436"/>
          </w:tcPr>
          <w:p>
            <w:pPr>
              <w:jc w:val="center"/>
            </w:pPr>
            <w:r/>
            <w:r>
              <w:rPr>
                <w:rFonts w:ascii="Times New Roman" w:hAnsi="Times New Roman" w:eastAsia="Times New Roman"/>
                <w:b w:val="0"/>
                <w:sz w:val="20"/>
              </w:rPr>
              <w:t>0,917</w:t>
            </w:r>
          </w:p>
        </w:tc>
        <w:tc>
          <w:tcPr>
            <w:tcW w:type="dxa" w:w="2436"/>
          </w:tcPr>
          <w:p>
            <w:pPr>
              <w:jc w:val="center"/>
            </w:pPr>
            <w:r/>
            <w:r>
              <w:rPr>
                <w:rFonts w:ascii="Times New Roman" w:hAnsi="Times New Roman" w:eastAsia="Times New Roman"/>
                <w:b w:val="0"/>
                <w:sz w:val="20"/>
              </w:rPr>
              <w:t>1,310</w:t>
            </w:r>
          </w:p>
        </w:tc>
      </w:tr>
      <w:tr>
        <w:tc>
          <w:tcPr>
            <w:tcW w:type="dxa" w:w="2436"/>
          </w:tcPr>
          <w:p>
            <w:pPr>
              <w:jc w:val="left"/>
            </w:pPr>
            <w:r/>
            <w:r>
              <w:rPr>
                <w:rFonts w:ascii="Times New Roman" w:hAnsi="Times New Roman" w:eastAsia="Times New Roman"/>
                <w:b w:val="0"/>
                <w:sz w:val="20"/>
              </w:rPr>
              <w:t>Internet Cáp Quang → FPT Play</w:t>
            </w:r>
          </w:p>
        </w:tc>
        <w:tc>
          <w:tcPr>
            <w:tcW w:type="dxa" w:w="2436"/>
          </w:tcPr>
          <w:p>
            <w:pPr>
              <w:jc w:val="center"/>
            </w:pPr>
            <w:r/>
            <w:r>
              <w:rPr>
                <w:rFonts w:ascii="Times New Roman" w:hAnsi="Times New Roman" w:eastAsia="Times New Roman"/>
                <w:b w:val="0"/>
                <w:sz w:val="20"/>
              </w:rPr>
              <w:t>0,55</w:t>
            </w:r>
          </w:p>
        </w:tc>
        <w:tc>
          <w:tcPr>
            <w:tcW w:type="dxa" w:w="2436"/>
          </w:tcPr>
          <w:p>
            <w:pPr>
              <w:jc w:val="center"/>
            </w:pPr>
            <w:r/>
            <w:r>
              <w:rPr>
                <w:rFonts w:ascii="Times New Roman" w:hAnsi="Times New Roman" w:eastAsia="Times New Roman"/>
                <w:b w:val="0"/>
                <w:sz w:val="20"/>
              </w:rPr>
              <w:t>0,786</w:t>
            </w:r>
          </w:p>
        </w:tc>
        <w:tc>
          <w:tcPr>
            <w:tcW w:type="dxa" w:w="2436"/>
          </w:tcPr>
          <w:p>
            <w:pPr>
              <w:jc w:val="center"/>
            </w:pPr>
            <w:r/>
            <w:r>
              <w:rPr>
                <w:rFonts w:ascii="Times New Roman" w:hAnsi="Times New Roman" w:eastAsia="Times New Roman"/>
                <w:b w:val="0"/>
                <w:sz w:val="20"/>
              </w:rPr>
              <w:t>1,310</w:t>
            </w:r>
          </w:p>
        </w:tc>
      </w:tr>
    </w:tbl>
    <w:p/>
    <w:p>
      <w:pPr>
        <w:spacing w:after="160" w:line="360" w:lineRule="auto"/>
        <w:ind w:firstLine="567"/>
        <w:jc w:val="both"/>
      </w:pPr>
      <w:r>
        <w:rPr>
          <w:rFonts w:ascii="Times New Roman" w:hAnsi="Times New Roman" w:eastAsia="Times New Roman"/>
          <w:b w:val="0"/>
          <w:sz w:val="24"/>
        </w:rPr>
        <w:t>Dự đoán ở câu A3 là đúng: Internet và FPT Play đồng xuất hiện nhiều nhất, với confidence và lift cao hơn mọi cặp còn lại.</w:t>
      </w:r>
    </w:p>
    <w:p>
      <w:pPr>
        <w:pStyle w:val="Heading1"/>
      </w:pPr>
      <w:r>
        <w:rPr>
          <w:rFonts w:ascii="Times New Roman" w:hAnsi="Times New Roman" w:eastAsia="Times New Roman"/>
          <w:color w:val="1B3A4B"/>
        </w:rPr>
        <w:t>4. Phần B2 — Phân tích hỗ trợ bằng AI</w:t>
      </w:r>
    </w:p>
    <w:p>
      <w:pPr>
        <w:spacing w:after="160" w:line="360" w:lineRule="auto"/>
      </w:pPr>
      <w:r>
        <w:rPr>
          <w:rFonts w:ascii="Times New Roman" w:hAnsi="Times New Roman" w:eastAsia="Times New Roman"/>
          <w:b w:val="0"/>
          <w:i/>
          <w:sz w:val="22"/>
        </w:rPr>
        <w:t>Artifact AI: các phân tích B2.1–B2.4 dưới đây được sinh bởi Cursor (mô hình Grok) trên kết quả B1. Prompt đại diện ghi ở mục C4.</w:t>
      </w:r>
    </w:p>
    <w:p>
      <w:pPr>
        <w:pStyle w:val="Heading2"/>
      </w:pPr>
      <w:r>
        <w:rPr>
          <w:rFonts w:ascii="Times New Roman" w:hAnsi="Times New Roman" w:eastAsia="Times New Roman"/>
          <w:color w:val="1B3A4B"/>
        </w:rPr>
        <w:t>B2.1. Diễn giải cụm và xếp hạng ưu tiên đầu tư</w:t>
      </w:r>
    </w:p>
    <w:p>
      <w:pPr>
        <w:spacing w:after="160" w:line="360" w:lineRule="auto"/>
        <w:ind w:firstLine="567"/>
        <w:jc w:val="both"/>
      </w:pPr>
      <w:r>
        <w:rPr>
          <w:rFonts w:ascii="Times New Roman" w:hAnsi="Times New Roman" w:eastAsia="Times New Roman"/>
          <w:b w:val="0"/>
          <w:sz w:val="24"/>
        </w:rPr>
        <w:t>Với vai trò tư vấn BI cho tập đoàn viễn thông Đông Nam Á, ba cụm được đặt tên và xếp hạng như sau.</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B3A4B" w:val="clear"/>
          </w:tcPr>
          <w:p>
            <w:pPr>
              <w:jc w:val="center"/>
            </w:pPr>
            <w:r>
              <w:rPr>
                <w:b/>
                <w:color w:val="FFFFFF"/>
              </w:rPr>
            </w:r>
            <w:r>
              <w:rPr>
                <w:rFonts w:ascii="Times New Roman" w:hAnsi="Times New Roman" w:eastAsia="Times New Roman"/>
                <w:b/>
                <w:color w:val="FFFFFF"/>
                <w:sz w:val="20"/>
              </w:rPr>
              <w:t>Cụm</w:t>
            </w:r>
          </w:p>
        </w:tc>
        <w:tc>
          <w:tcPr>
            <w:tcW w:type="dxa" w:w="2436"/>
            <w:shd w:fill="1B3A4B" w:val="clear"/>
          </w:tcPr>
          <w:p>
            <w:pPr>
              <w:jc w:val="center"/>
            </w:pPr>
            <w:r>
              <w:rPr>
                <w:b/>
                <w:color w:val="FFFFFF"/>
              </w:rPr>
            </w:r>
            <w:r>
              <w:rPr>
                <w:rFonts w:ascii="Times New Roman" w:hAnsi="Times New Roman" w:eastAsia="Times New Roman"/>
                <w:b/>
                <w:color w:val="FFFFFF"/>
                <w:sz w:val="20"/>
              </w:rPr>
              <w:t>Tên gợi nhớ</w:t>
            </w:r>
          </w:p>
        </w:tc>
        <w:tc>
          <w:tcPr>
            <w:tcW w:type="dxa" w:w="2436"/>
            <w:shd w:fill="1B3A4B" w:val="clear"/>
          </w:tcPr>
          <w:p>
            <w:pPr>
              <w:jc w:val="center"/>
            </w:pPr>
            <w:r>
              <w:rPr>
                <w:b/>
                <w:color w:val="FFFFFF"/>
              </w:rPr>
            </w:r>
            <w:r>
              <w:rPr>
                <w:rFonts w:ascii="Times New Roman" w:hAnsi="Times New Roman" w:eastAsia="Times New Roman"/>
                <w:b/>
                <w:color w:val="FFFFFF"/>
                <w:sz w:val="20"/>
              </w:rPr>
              <w:t>Chi nhánh</w:t>
            </w:r>
          </w:p>
        </w:tc>
        <w:tc>
          <w:tcPr>
            <w:tcW w:type="dxa" w:w="2436"/>
            <w:shd w:fill="1B3A4B" w:val="clear"/>
          </w:tcPr>
          <w:p>
            <w:pPr>
              <w:jc w:val="center"/>
            </w:pPr>
            <w:r>
              <w:rPr>
                <w:b/>
                <w:color w:val="FFFFFF"/>
              </w:rPr>
            </w:r>
            <w:r>
              <w:rPr>
                <w:rFonts w:ascii="Times New Roman" w:hAnsi="Times New Roman" w:eastAsia="Times New Roman"/>
                <w:b/>
                <w:color w:val="FFFFFF"/>
                <w:sz w:val="20"/>
              </w:rPr>
              <w:t>Ưu tiên đầu tư</w:t>
            </w:r>
          </w:p>
        </w:tc>
      </w:tr>
      <w:tr>
        <w:tc>
          <w:tcPr>
            <w:tcW w:type="dxa" w:w="2436"/>
          </w:tcPr>
          <w:p>
            <w:pPr>
              <w:jc w:val="left"/>
            </w:pPr>
            <w:r/>
            <w:r>
              <w:rPr>
                <w:rFonts w:ascii="Times New Roman" w:hAnsi="Times New Roman" w:eastAsia="Times New Roman"/>
                <w:b w:val="0"/>
                <w:sz w:val="20"/>
              </w:rPr>
              <w:t>1</w:t>
            </w:r>
          </w:p>
        </w:tc>
        <w:tc>
          <w:tcPr>
            <w:tcW w:type="dxa" w:w="2436"/>
          </w:tcPr>
          <w:p>
            <w:pPr>
              <w:jc w:val="center"/>
            </w:pPr>
            <w:r/>
            <w:r>
              <w:rPr>
                <w:rFonts w:ascii="Times New Roman" w:hAnsi="Times New Roman" w:eastAsia="Times New Roman"/>
                <w:b w:val="0"/>
                <w:sz w:val="20"/>
              </w:rPr>
              <w:t>Chi nhánh khủng hoảng — đầu tư gấp</w:t>
            </w:r>
          </w:p>
        </w:tc>
        <w:tc>
          <w:tcPr>
            <w:tcW w:type="dxa" w:w="2436"/>
          </w:tcPr>
          <w:p>
            <w:pPr>
              <w:jc w:val="center"/>
            </w:pPr>
            <w:r/>
            <w:r>
              <w:rPr>
                <w:rFonts w:ascii="Times New Roman" w:hAnsi="Times New Roman" w:eastAsia="Times New Roman"/>
                <w:b w:val="0"/>
                <w:sz w:val="20"/>
              </w:rPr>
              <w:t>Nghệ An, Đắk Lắk</w:t>
            </w:r>
          </w:p>
        </w:tc>
        <w:tc>
          <w:tcPr>
            <w:tcW w:type="dxa" w:w="2436"/>
          </w:tcPr>
          <w:p>
            <w:pPr>
              <w:jc w:val="center"/>
            </w:pPr>
            <w:r/>
            <w:r>
              <w:rPr>
                <w:rFonts w:ascii="Times New Roman" w:hAnsi="Times New Roman" w:eastAsia="Times New Roman"/>
                <w:b w:val="0"/>
                <w:sz w:val="20"/>
              </w:rPr>
              <w:t>1 — cao nhất</w:t>
            </w:r>
          </w:p>
        </w:tc>
      </w:tr>
      <w:tr>
        <w:tc>
          <w:tcPr>
            <w:tcW w:type="dxa" w:w="2436"/>
          </w:tcPr>
          <w:p>
            <w:pPr>
              <w:jc w:val="left"/>
            </w:pPr>
            <w:r/>
            <w:r>
              <w:rPr>
                <w:rFonts w:ascii="Times New Roman" w:hAnsi="Times New Roman" w:eastAsia="Times New Roman"/>
                <w:b w:val="0"/>
                <w:sz w:val="20"/>
              </w:rPr>
              <w:t>0</w:t>
            </w:r>
          </w:p>
        </w:tc>
        <w:tc>
          <w:tcPr>
            <w:tcW w:type="dxa" w:w="2436"/>
          </w:tcPr>
          <w:p>
            <w:pPr>
              <w:jc w:val="center"/>
            </w:pPr>
            <w:r/>
            <w:r>
              <w:rPr>
                <w:rFonts w:ascii="Times New Roman" w:hAnsi="Times New Roman" w:eastAsia="Times New Roman"/>
                <w:b w:val="0"/>
                <w:sz w:val="20"/>
              </w:rPr>
              <w:t>Chi nhánh cảnh báo — cần can thiệp</w:t>
            </w:r>
          </w:p>
        </w:tc>
        <w:tc>
          <w:tcPr>
            <w:tcW w:type="dxa" w:w="2436"/>
          </w:tcPr>
          <w:p>
            <w:pPr>
              <w:jc w:val="center"/>
            </w:pPr>
            <w:r/>
            <w:r>
              <w:rPr>
                <w:rFonts w:ascii="Times New Roman" w:hAnsi="Times New Roman" w:eastAsia="Times New Roman"/>
                <w:b w:val="0"/>
                <w:sz w:val="20"/>
              </w:rPr>
              <w:t>Đà Nẵng, Hải Phòng, Cần Thơ</w:t>
            </w:r>
          </w:p>
        </w:tc>
        <w:tc>
          <w:tcPr>
            <w:tcW w:type="dxa" w:w="2436"/>
          </w:tcPr>
          <w:p>
            <w:pPr>
              <w:jc w:val="center"/>
            </w:pPr>
            <w:r/>
            <w:r>
              <w:rPr>
                <w:rFonts w:ascii="Times New Roman" w:hAnsi="Times New Roman" w:eastAsia="Times New Roman"/>
                <w:b w:val="0"/>
                <w:sz w:val="20"/>
              </w:rPr>
              <w:t>2 — trung bình</w:t>
            </w:r>
          </w:p>
        </w:tc>
      </w:tr>
      <w:tr>
        <w:tc>
          <w:tcPr>
            <w:tcW w:type="dxa" w:w="2436"/>
          </w:tcPr>
          <w:p>
            <w:pPr>
              <w:jc w:val="left"/>
            </w:pPr>
            <w:r/>
            <w:r>
              <w:rPr>
                <w:rFonts w:ascii="Times New Roman" w:hAnsi="Times New Roman" w:eastAsia="Times New Roman"/>
                <w:b w:val="0"/>
                <w:sz w:val="20"/>
              </w:rPr>
              <w:t>2</w:t>
            </w:r>
          </w:p>
        </w:tc>
        <w:tc>
          <w:tcPr>
            <w:tcW w:type="dxa" w:w="2436"/>
          </w:tcPr>
          <w:p>
            <w:pPr>
              <w:jc w:val="center"/>
            </w:pPr>
            <w:r/>
            <w:r>
              <w:rPr>
                <w:rFonts w:ascii="Times New Roman" w:hAnsi="Times New Roman" w:eastAsia="Times New Roman"/>
                <w:b w:val="0"/>
                <w:sz w:val="20"/>
              </w:rPr>
              <w:t>Chi nhánh chuẩn mực vận hành</w:t>
            </w:r>
          </w:p>
        </w:tc>
        <w:tc>
          <w:tcPr>
            <w:tcW w:type="dxa" w:w="2436"/>
          </w:tcPr>
          <w:p>
            <w:pPr>
              <w:jc w:val="center"/>
            </w:pPr>
            <w:r/>
            <w:r>
              <w:rPr>
                <w:rFonts w:ascii="Times New Roman" w:hAnsi="Times New Roman" w:eastAsia="Times New Roman"/>
                <w:b w:val="0"/>
                <w:sz w:val="20"/>
              </w:rPr>
              <w:t>Hà Nội, TP.HCM, Bình Dương</w:t>
            </w:r>
          </w:p>
        </w:tc>
        <w:tc>
          <w:tcPr>
            <w:tcW w:type="dxa" w:w="2436"/>
          </w:tcPr>
          <w:p>
            <w:pPr>
              <w:jc w:val="center"/>
            </w:pPr>
            <w:r/>
            <w:r>
              <w:rPr>
                <w:rFonts w:ascii="Times New Roman" w:hAnsi="Times New Roman" w:eastAsia="Times New Roman"/>
                <w:b w:val="0"/>
                <w:sz w:val="20"/>
              </w:rPr>
              <w:t>3 — duy trì</w:t>
            </w:r>
          </w:p>
        </w:tc>
      </w:tr>
    </w:tbl>
    <w:p/>
    <w:p>
      <w:pPr>
        <w:spacing w:after="160" w:line="360" w:lineRule="auto"/>
        <w:ind w:firstLine="567"/>
        <w:jc w:val="both"/>
      </w:pPr>
      <w:r>
        <w:rPr>
          <w:rFonts w:ascii="Times New Roman" w:hAnsi="Times New Roman" w:eastAsia="Times New Roman"/>
          <w:b w:val="0"/>
          <w:sz w:val="24"/>
        </w:rPr>
        <w:t>Cụm 1 có độ trễ hơn 10 giờ, lỗi trên 6%, gần 73 ticket/tháng, hài lòng dưới 4 và uptime 92,3%. Đây là nơi báo cáo điều hành gần như mất giá trị tác nghiệp. Cụm 0 đã vỡ cả 5 ngưỡng nhưng vẫn còn “cứu được” nếu chuẩn hóa kho dữ liệu và giám sát pipeline. Cụm 2 đang vận hành đúng chuẩn; đầu tư thêm chủ yếu để nhân rộng mô hình, không phải chữa cháy.</w:t>
      </w:r>
    </w:p>
    <w:p>
      <w:pPr>
        <w:spacing w:after="160" w:line="360" w:lineRule="auto"/>
        <w:ind w:firstLine="567"/>
        <w:jc w:val="both"/>
      </w:pPr>
      <w:r>
        <w:rPr>
          <w:rFonts w:ascii="Times New Roman" w:hAnsi="Times New Roman" w:eastAsia="Times New Roman"/>
          <w:b w:val="0"/>
          <w:sz w:val="24"/>
        </w:rPr>
        <w:t>Đề xuất phân bổ 12 tỷ đồng: 6,0 tỷ (50%) cho cụm 1 — làm lại ETL, lớp chất lượng dữ liệu, giám sát uptime và đào tạo tại chỗ; 4,2 tỷ (35%) cho cụm 0 — nâng cấp kho, chuẩn hóa từ điển dữ liệu, giảm ticket; 1,8 tỷ (15%) cho cụm 2 — hardening, catalog dùng chung và trở thành hub hỗ trợ các chi nhánh yếu. Không chia đều 1,5 tỷ/chi nhánh vì chi phí cơ hội của Đắk Lắk khác hẳn Hà Nội. Trong cụm 1, Đắk Lắk nên nhận phần lớn hơn Nghệ An vì chỉ số rủi ro tổng hợp gần gấp 1,6 lần (82 so với 52).</w:t>
      </w:r>
    </w:p>
    <w:p>
      <w:pPr>
        <w:pStyle w:val="Heading2"/>
      </w:pPr>
      <w:r>
        <w:rPr>
          <w:rFonts w:ascii="Times New Roman" w:hAnsi="Times New Roman" w:eastAsia="Times New Roman"/>
          <w:color w:val="1B3A4B"/>
        </w:rPr>
        <w:t>B2.2. Phân tích chi phí–hiệu quả</w:t>
      </w:r>
    </w:p>
    <w:p>
      <w:pPr>
        <w:spacing w:after="160" w:line="360" w:lineRule="auto"/>
        <w:ind w:firstLine="567"/>
        <w:jc w:val="both"/>
      </w:pPr>
      <w:r>
        <w:rPr>
          <w:rFonts w:ascii="Times New Roman" w:hAnsi="Times New Roman" w:eastAsia="Times New Roman"/>
          <w:b w:val="0"/>
          <w:sz w:val="24"/>
        </w:rPr>
        <w:t>Tỷ lệ Chi phí BI / KPI đạt đo số triệu đồng phải bỏ ra để “mua” mỗi điểm phần trăm KPI. Tỷ lệ càng cao, mỗi điểm KPI càng đắt.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1B3A4B" w:val="clear"/>
          </w:tcPr>
          <w:p>
            <w:pPr>
              <w:jc w:val="center"/>
            </w:pPr>
            <w:r>
              <w:rPr>
                <w:b/>
                <w:color w:val="FFFFFF"/>
              </w:rPr>
            </w:r>
            <w:r>
              <w:rPr>
                <w:rFonts w:ascii="Times New Roman" w:hAnsi="Times New Roman" w:eastAsia="Times New Roman"/>
                <w:b/>
                <w:color w:val="FFFFFF"/>
                <w:sz w:val="20"/>
              </w:rPr>
              <w:t>Chi nhánh</w:t>
            </w:r>
          </w:p>
        </w:tc>
        <w:tc>
          <w:tcPr>
            <w:tcW w:type="dxa" w:w="1949"/>
            <w:shd w:fill="1B3A4B" w:val="clear"/>
          </w:tcPr>
          <w:p>
            <w:pPr>
              <w:jc w:val="center"/>
            </w:pPr>
            <w:r>
              <w:rPr>
                <w:b/>
                <w:color w:val="FFFFFF"/>
              </w:rPr>
            </w:r>
            <w:r>
              <w:rPr>
                <w:rFonts w:ascii="Times New Roman" w:hAnsi="Times New Roman" w:eastAsia="Times New Roman"/>
                <w:b/>
                <w:color w:val="FFFFFF"/>
                <w:sz w:val="20"/>
              </w:rPr>
              <w:t>Cụm</w:t>
            </w:r>
          </w:p>
        </w:tc>
        <w:tc>
          <w:tcPr>
            <w:tcW w:type="dxa" w:w="1949"/>
            <w:shd w:fill="1B3A4B" w:val="clear"/>
          </w:tcPr>
          <w:p>
            <w:pPr>
              <w:jc w:val="center"/>
            </w:pPr>
            <w:r>
              <w:rPr>
                <w:b/>
                <w:color w:val="FFFFFF"/>
              </w:rPr>
            </w:r>
            <w:r>
              <w:rPr>
                <w:rFonts w:ascii="Times New Roman" w:hAnsi="Times New Roman" w:eastAsia="Times New Roman"/>
                <w:b/>
                <w:color w:val="FFFFFF"/>
                <w:sz w:val="20"/>
              </w:rPr>
              <w:t>Chi phí BI</w:t>
            </w:r>
          </w:p>
        </w:tc>
        <w:tc>
          <w:tcPr>
            <w:tcW w:type="dxa" w:w="1949"/>
            <w:shd w:fill="1B3A4B" w:val="clear"/>
          </w:tcPr>
          <w:p>
            <w:pPr>
              <w:jc w:val="center"/>
            </w:pPr>
            <w:r>
              <w:rPr>
                <w:b/>
                <w:color w:val="FFFFFF"/>
              </w:rPr>
            </w:r>
            <w:r>
              <w:rPr>
                <w:rFonts w:ascii="Times New Roman" w:hAnsi="Times New Roman" w:eastAsia="Times New Roman"/>
                <w:b/>
                <w:color w:val="FFFFFF"/>
                <w:sz w:val="20"/>
              </w:rPr>
              <w:t>KPI (%)</w:t>
            </w:r>
          </w:p>
        </w:tc>
        <w:tc>
          <w:tcPr>
            <w:tcW w:type="dxa" w:w="1949"/>
            <w:shd w:fill="1B3A4B" w:val="clear"/>
          </w:tcPr>
          <w:p>
            <w:pPr>
              <w:jc w:val="center"/>
            </w:pPr>
            <w:r>
              <w:rPr>
                <w:b/>
                <w:color w:val="FFFFFF"/>
              </w:rPr>
            </w:r>
            <w:r>
              <w:rPr>
                <w:rFonts w:ascii="Times New Roman" w:hAnsi="Times New Roman" w:eastAsia="Times New Roman"/>
                <w:b/>
                <w:color w:val="FFFFFF"/>
                <w:sz w:val="20"/>
              </w:rPr>
              <w:t>Chi phí / KPI</w:t>
            </w:r>
          </w:p>
        </w:tc>
      </w:tr>
      <w:tr>
        <w:tc>
          <w:tcPr>
            <w:tcW w:type="dxa" w:w="1949"/>
          </w:tcPr>
          <w:p>
            <w:pPr>
              <w:jc w:val="left"/>
            </w:pPr>
            <w:r/>
            <w:r>
              <w:rPr>
                <w:rFonts w:ascii="Times New Roman" w:hAnsi="Times New Roman" w:eastAsia="Times New Roman"/>
                <w:b w:val="0"/>
                <w:sz w:val="20"/>
              </w:rPr>
              <w:t>Đắk Lắk</w:t>
            </w:r>
          </w:p>
        </w:tc>
        <w:tc>
          <w:tcPr>
            <w:tcW w:type="dxa" w:w="1949"/>
          </w:tcPr>
          <w:p>
            <w:pPr>
              <w:jc w:val="center"/>
            </w:pPr>
            <w:r/>
            <w:r>
              <w:rPr>
                <w:rFonts w:ascii="Times New Roman" w:hAnsi="Times New Roman" w:eastAsia="Times New Roman"/>
                <w:b w:val="0"/>
                <w:sz w:val="20"/>
              </w:rPr>
              <w:t>1 — Khủng hoảng — đầu tư gấp</w:t>
            </w:r>
          </w:p>
        </w:tc>
        <w:tc>
          <w:tcPr>
            <w:tcW w:type="dxa" w:w="1949"/>
          </w:tcPr>
          <w:p>
            <w:pPr>
              <w:jc w:val="center"/>
            </w:pPr>
            <w:r/>
            <w:r>
              <w:rPr>
                <w:rFonts w:ascii="Times New Roman" w:hAnsi="Times New Roman" w:eastAsia="Times New Roman"/>
                <w:b w:val="0"/>
                <w:sz w:val="20"/>
              </w:rPr>
              <w:t>29</w:t>
            </w:r>
          </w:p>
        </w:tc>
        <w:tc>
          <w:tcPr>
            <w:tcW w:type="dxa" w:w="1949"/>
          </w:tcPr>
          <w:p>
            <w:pPr>
              <w:jc w:val="center"/>
            </w:pPr>
            <w:r/>
            <w:r>
              <w:rPr>
                <w:rFonts w:ascii="Times New Roman" w:hAnsi="Times New Roman" w:eastAsia="Times New Roman"/>
                <w:b w:val="0"/>
                <w:sz w:val="20"/>
              </w:rPr>
              <w:t>48</w:t>
            </w:r>
          </w:p>
        </w:tc>
        <w:tc>
          <w:tcPr>
            <w:tcW w:type="dxa" w:w="1949"/>
          </w:tcPr>
          <w:p>
            <w:pPr>
              <w:jc w:val="center"/>
            </w:pPr>
            <w:r/>
            <w:r>
              <w:rPr>
                <w:rFonts w:ascii="Times New Roman" w:hAnsi="Times New Roman" w:eastAsia="Times New Roman"/>
                <w:b w:val="0"/>
                <w:sz w:val="20"/>
              </w:rPr>
              <w:t>0.604</w:t>
            </w:r>
          </w:p>
        </w:tc>
      </w:tr>
      <w:tr>
        <w:tc>
          <w:tcPr>
            <w:tcW w:type="dxa" w:w="1949"/>
          </w:tcPr>
          <w:p>
            <w:pPr>
              <w:jc w:val="left"/>
            </w:pPr>
            <w:r/>
            <w:r>
              <w:rPr>
                <w:rFonts w:ascii="Times New Roman" w:hAnsi="Times New Roman" w:eastAsia="Times New Roman"/>
                <w:b w:val="0"/>
                <w:sz w:val="20"/>
              </w:rPr>
              <w:t>Hải Phòng</w:t>
            </w:r>
          </w:p>
        </w:tc>
        <w:tc>
          <w:tcPr>
            <w:tcW w:type="dxa" w:w="1949"/>
          </w:tcPr>
          <w:p>
            <w:pPr>
              <w:jc w:val="center"/>
            </w:pPr>
            <w:r/>
            <w:r>
              <w:rPr>
                <w:rFonts w:ascii="Times New Roman" w:hAnsi="Times New Roman" w:eastAsia="Times New Roman"/>
                <w:b w:val="0"/>
                <w:sz w:val="20"/>
              </w:rPr>
              <w:t>0 — Cảnh báo — cần can thiệp</w:t>
            </w:r>
          </w:p>
        </w:tc>
        <w:tc>
          <w:tcPr>
            <w:tcW w:type="dxa" w:w="1949"/>
          </w:tcPr>
          <w:p>
            <w:pPr>
              <w:jc w:val="center"/>
            </w:pPr>
            <w:r/>
            <w:r>
              <w:rPr>
                <w:rFonts w:ascii="Times New Roman" w:hAnsi="Times New Roman" w:eastAsia="Times New Roman"/>
                <w:b w:val="0"/>
                <w:sz w:val="20"/>
              </w:rPr>
              <w:t>41</w:t>
            </w:r>
          </w:p>
        </w:tc>
        <w:tc>
          <w:tcPr>
            <w:tcW w:type="dxa" w:w="1949"/>
          </w:tcPr>
          <w:p>
            <w:pPr>
              <w:jc w:val="center"/>
            </w:pPr>
            <w:r/>
            <w:r>
              <w:rPr>
                <w:rFonts w:ascii="Times New Roman" w:hAnsi="Times New Roman" w:eastAsia="Times New Roman"/>
                <w:b w:val="0"/>
                <w:sz w:val="20"/>
              </w:rPr>
              <w:t>68</w:t>
            </w:r>
          </w:p>
        </w:tc>
        <w:tc>
          <w:tcPr>
            <w:tcW w:type="dxa" w:w="1949"/>
          </w:tcPr>
          <w:p>
            <w:pPr>
              <w:jc w:val="center"/>
            </w:pPr>
            <w:r/>
            <w:r>
              <w:rPr>
                <w:rFonts w:ascii="Times New Roman" w:hAnsi="Times New Roman" w:eastAsia="Times New Roman"/>
                <w:b w:val="0"/>
                <w:sz w:val="20"/>
              </w:rPr>
              <w:t>0.603</w:t>
            </w:r>
          </w:p>
        </w:tc>
      </w:tr>
      <w:tr>
        <w:tc>
          <w:tcPr>
            <w:tcW w:type="dxa" w:w="1949"/>
          </w:tcPr>
          <w:p>
            <w:pPr>
              <w:jc w:val="left"/>
            </w:pPr>
            <w:r/>
            <w:r>
              <w:rPr>
                <w:rFonts w:ascii="Times New Roman" w:hAnsi="Times New Roman" w:eastAsia="Times New Roman"/>
                <w:b w:val="0"/>
                <w:sz w:val="20"/>
              </w:rPr>
              <w:t>Nghệ An</w:t>
            </w:r>
          </w:p>
        </w:tc>
        <w:tc>
          <w:tcPr>
            <w:tcW w:type="dxa" w:w="1949"/>
          </w:tcPr>
          <w:p>
            <w:pPr>
              <w:jc w:val="center"/>
            </w:pPr>
            <w:r/>
            <w:r>
              <w:rPr>
                <w:rFonts w:ascii="Times New Roman" w:hAnsi="Times New Roman" w:eastAsia="Times New Roman"/>
                <w:b w:val="0"/>
                <w:sz w:val="20"/>
              </w:rPr>
              <w:t>1 — Khủng hoảng — đầu tư gấp</w:t>
            </w:r>
          </w:p>
        </w:tc>
        <w:tc>
          <w:tcPr>
            <w:tcW w:type="dxa" w:w="1949"/>
          </w:tcPr>
          <w:p>
            <w:pPr>
              <w:jc w:val="center"/>
            </w:pPr>
            <w:r/>
            <w:r>
              <w:rPr>
                <w:rFonts w:ascii="Times New Roman" w:hAnsi="Times New Roman" w:eastAsia="Times New Roman"/>
                <w:b w:val="0"/>
                <w:sz w:val="20"/>
              </w:rPr>
              <w:t>33</w:t>
            </w:r>
          </w:p>
        </w:tc>
        <w:tc>
          <w:tcPr>
            <w:tcW w:type="dxa" w:w="1949"/>
          </w:tcPr>
          <w:p>
            <w:pPr>
              <w:jc w:val="center"/>
            </w:pPr>
            <w:r/>
            <w:r>
              <w:rPr>
                <w:rFonts w:ascii="Times New Roman" w:hAnsi="Times New Roman" w:eastAsia="Times New Roman"/>
                <w:b w:val="0"/>
                <w:sz w:val="20"/>
              </w:rPr>
              <w:t>55</w:t>
            </w:r>
          </w:p>
        </w:tc>
        <w:tc>
          <w:tcPr>
            <w:tcW w:type="dxa" w:w="1949"/>
          </w:tcPr>
          <w:p>
            <w:pPr>
              <w:jc w:val="center"/>
            </w:pPr>
            <w:r/>
            <w:r>
              <w:rPr>
                <w:rFonts w:ascii="Times New Roman" w:hAnsi="Times New Roman" w:eastAsia="Times New Roman"/>
                <w:b w:val="0"/>
                <w:sz w:val="20"/>
              </w:rPr>
              <w:t>0.600</w:t>
            </w:r>
          </w:p>
        </w:tc>
      </w:tr>
      <w:tr>
        <w:tc>
          <w:tcPr>
            <w:tcW w:type="dxa" w:w="1949"/>
          </w:tcPr>
          <w:p>
            <w:pPr>
              <w:jc w:val="left"/>
            </w:pPr>
            <w:r/>
            <w:r>
              <w:rPr>
                <w:rFonts w:ascii="Times New Roman" w:hAnsi="Times New Roman" w:eastAsia="Times New Roman"/>
                <w:b w:val="0"/>
                <w:sz w:val="20"/>
              </w:rPr>
              <w:t>Cần Thơ</w:t>
            </w:r>
          </w:p>
        </w:tc>
        <w:tc>
          <w:tcPr>
            <w:tcW w:type="dxa" w:w="1949"/>
          </w:tcPr>
          <w:p>
            <w:pPr>
              <w:jc w:val="center"/>
            </w:pPr>
            <w:r/>
            <w:r>
              <w:rPr>
                <w:rFonts w:ascii="Times New Roman" w:hAnsi="Times New Roman" w:eastAsia="Times New Roman"/>
                <w:b w:val="0"/>
                <w:sz w:val="20"/>
              </w:rPr>
              <w:t>0 — Cảnh báo — cần can thiệp</w:t>
            </w:r>
          </w:p>
        </w:tc>
        <w:tc>
          <w:tcPr>
            <w:tcW w:type="dxa" w:w="1949"/>
          </w:tcPr>
          <w:p>
            <w:pPr>
              <w:jc w:val="center"/>
            </w:pPr>
            <w:r/>
            <w:r>
              <w:rPr>
                <w:rFonts w:ascii="Times New Roman" w:hAnsi="Times New Roman" w:eastAsia="Times New Roman"/>
                <w:b w:val="0"/>
                <w:sz w:val="20"/>
              </w:rPr>
              <w:t>36</w:t>
            </w:r>
          </w:p>
        </w:tc>
        <w:tc>
          <w:tcPr>
            <w:tcW w:type="dxa" w:w="1949"/>
          </w:tcPr>
          <w:p>
            <w:pPr>
              <w:jc w:val="center"/>
            </w:pPr>
            <w:r/>
            <w:r>
              <w:rPr>
                <w:rFonts w:ascii="Times New Roman" w:hAnsi="Times New Roman" w:eastAsia="Times New Roman"/>
                <w:b w:val="0"/>
                <w:sz w:val="20"/>
              </w:rPr>
              <w:t>61</w:t>
            </w:r>
          </w:p>
        </w:tc>
        <w:tc>
          <w:tcPr>
            <w:tcW w:type="dxa" w:w="1949"/>
          </w:tcPr>
          <w:p>
            <w:pPr>
              <w:jc w:val="center"/>
            </w:pPr>
            <w:r/>
            <w:r>
              <w:rPr>
                <w:rFonts w:ascii="Times New Roman" w:hAnsi="Times New Roman" w:eastAsia="Times New Roman"/>
                <w:b w:val="0"/>
                <w:sz w:val="20"/>
              </w:rPr>
              <w:t>0.590</w:t>
            </w:r>
          </w:p>
        </w:tc>
      </w:tr>
      <w:tr>
        <w:tc>
          <w:tcPr>
            <w:tcW w:type="dxa" w:w="1949"/>
          </w:tcPr>
          <w:p>
            <w:pPr>
              <w:jc w:val="left"/>
            </w:pPr>
            <w:r/>
            <w:r>
              <w:rPr>
                <w:rFonts w:ascii="Times New Roman" w:hAnsi="Times New Roman" w:eastAsia="Times New Roman"/>
                <w:b w:val="0"/>
                <w:sz w:val="20"/>
              </w:rPr>
              <w:t>TP.HCM</w:t>
            </w:r>
          </w:p>
        </w:tc>
        <w:tc>
          <w:tcPr>
            <w:tcW w:type="dxa" w:w="1949"/>
          </w:tcPr>
          <w:p>
            <w:pPr>
              <w:jc w:val="center"/>
            </w:pPr>
            <w:r/>
            <w:r>
              <w:rPr>
                <w:rFonts w:ascii="Times New Roman" w:hAnsi="Times New Roman" w:eastAsia="Times New Roman"/>
                <w:b w:val="0"/>
                <w:sz w:val="20"/>
              </w:rPr>
              <w:t>2 — Chuẩn mực vận hành</w:t>
            </w:r>
          </w:p>
        </w:tc>
        <w:tc>
          <w:tcPr>
            <w:tcW w:type="dxa" w:w="1949"/>
          </w:tcPr>
          <w:p>
            <w:pPr>
              <w:jc w:val="center"/>
            </w:pPr>
            <w:r/>
            <w:r>
              <w:rPr>
                <w:rFonts w:ascii="Times New Roman" w:hAnsi="Times New Roman" w:eastAsia="Times New Roman"/>
                <w:b w:val="0"/>
                <w:sz w:val="20"/>
              </w:rPr>
              <w:t>52</w:t>
            </w:r>
          </w:p>
        </w:tc>
        <w:tc>
          <w:tcPr>
            <w:tcW w:type="dxa" w:w="1949"/>
          </w:tcPr>
          <w:p>
            <w:pPr>
              <w:jc w:val="center"/>
            </w:pPr>
            <w:r/>
            <w:r>
              <w:rPr>
                <w:rFonts w:ascii="Times New Roman" w:hAnsi="Times New Roman" w:eastAsia="Times New Roman"/>
                <w:b w:val="0"/>
                <w:sz w:val="20"/>
              </w:rPr>
              <w:t>91</w:t>
            </w:r>
          </w:p>
        </w:tc>
        <w:tc>
          <w:tcPr>
            <w:tcW w:type="dxa" w:w="1949"/>
          </w:tcPr>
          <w:p>
            <w:pPr>
              <w:jc w:val="center"/>
            </w:pPr>
            <w:r/>
            <w:r>
              <w:rPr>
                <w:rFonts w:ascii="Times New Roman" w:hAnsi="Times New Roman" w:eastAsia="Times New Roman"/>
                <w:b w:val="0"/>
                <w:sz w:val="20"/>
              </w:rPr>
              <w:t>0.571</w:t>
            </w:r>
          </w:p>
        </w:tc>
      </w:tr>
      <w:tr>
        <w:tc>
          <w:tcPr>
            <w:tcW w:type="dxa" w:w="1949"/>
          </w:tcPr>
          <w:p>
            <w:pPr>
              <w:jc w:val="left"/>
            </w:pPr>
            <w:r/>
            <w:r>
              <w:rPr>
                <w:rFonts w:ascii="Times New Roman" w:hAnsi="Times New Roman" w:eastAsia="Times New Roman"/>
                <w:b w:val="0"/>
                <w:sz w:val="20"/>
              </w:rPr>
              <w:t>Bình Dương</w:t>
            </w:r>
          </w:p>
        </w:tc>
        <w:tc>
          <w:tcPr>
            <w:tcW w:type="dxa" w:w="1949"/>
          </w:tcPr>
          <w:p>
            <w:pPr>
              <w:jc w:val="center"/>
            </w:pPr>
            <w:r/>
            <w:r>
              <w:rPr>
                <w:rFonts w:ascii="Times New Roman" w:hAnsi="Times New Roman" w:eastAsia="Times New Roman"/>
                <w:b w:val="0"/>
                <w:sz w:val="20"/>
              </w:rPr>
              <w:t>2 — Chuẩn mực vận hành</w:t>
            </w:r>
          </w:p>
        </w:tc>
        <w:tc>
          <w:tcPr>
            <w:tcW w:type="dxa" w:w="1949"/>
          </w:tcPr>
          <w:p>
            <w:pPr>
              <w:jc w:val="center"/>
            </w:pPr>
            <w:r/>
            <w:r>
              <w:rPr>
                <w:rFonts w:ascii="Times New Roman" w:hAnsi="Times New Roman" w:eastAsia="Times New Roman"/>
                <w:b w:val="0"/>
                <w:sz w:val="20"/>
              </w:rPr>
              <w:t>44</w:t>
            </w:r>
          </w:p>
        </w:tc>
        <w:tc>
          <w:tcPr>
            <w:tcW w:type="dxa" w:w="1949"/>
          </w:tcPr>
          <w:p>
            <w:pPr>
              <w:jc w:val="center"/>
            </w:pPr>
            <w:r/>
            <w:r>
              <w:rPr>
                <w:rFonts w:ascii="Times New Roman" w:hAnsi="Times New Roman" w:eastAsia="Times New Roman"/>
                <w:b w:val="0"/>
                <w:sz w:val="20"/>
              </w:rPr>
              <w:t>79</w:t>
            </w:r>
          </w:p>
        </w:tc>
        <w:tc>
          <w:tcPr>
            <w:tcW w:type="dxa" w:w="1949"/>
          </w:tcPr>
          <w:p>
            <w:pPr>
              <w:jc w:val="center"/>
            </w:pPr>
            <w:r/>
            <w:r>
              <w:rPr>
                <w:rFonts w:ascii="Times New Roman" w:hAnsi="Times New Roman" w:eastAsia="Times New Roman"/>
                <w:b w:val="0"/>
                <w:sz w:val="20"/>
              </w:rPr>
              <w:t>0.557</w:t>
            </w:r>
          </w:p>
        </w:tc>
      </w:tr>
      <w:tr>
        <w:tc>
          <w:tcPr>
            <w:tcW w:type="dxa" w:w="1949"/>
          </w:tcPr>
          <w:p>
            <w:pPr>
              <w:jc w:val="left"/>
            </w:pPr>
            <w:r/>
            <w:r>
              <w:rPr>
                <w:rFonts w:ascii="Times New Roman" w:hAnsi="Times New Roman" w:eastAsia="Times New Roman"/>
                <w:b w:val="0"/>
                <w:sz w:val="20"/>
              </w:rPr>
              <w:t>Đà Nẵng</w:t>
            </w:r>
          </w:p>
        </w:tc>
        <w:tc>
          <w:tcPr>
            <w:tcW w:type="dxa" w:w="1949"/>
          </w:tcPr>
          <w:p>
            <w:pPr>
              <w:jc w:val="center"/>
            </w:pPr>
            <w:r/>
            <w:r>
              <w:rPr>
                <w:rFonts w:ascii="Times New Roman" w:hAnsi="Times New Roman" w:eastAsia="Times New Roman"/>
                <w:b w:val="0"/>
                <w:sz w:val="20"/>
              </w:rPr>
              <w:t>0 — Cảnh báo — cần can thiệp</w:t>
            </w:r>
          </w:p>
        </w:tc>
        <w:tc>
          <w:tcPr>
            <w:tcW w:type="dxa" w:w="1949"/>
          </w:tcPr>
          <w:p>
            <w:pPr>
              <w:jc w:val="center"/>
            </w:pPr>
            <w:r/>
            <w:r>
              <w:rPr>
                <w:rFonts w:ascii="Times New Roman" w:hAnsi="Times New Roman" w:eastAsia="Times New Roman"/>
                <w:b w:val="0"/>
                <w:sz w:val="20"/>
              </w:rPr>
              <w:t>38</w:t>
            </w:r>
          </w:p>
        </w:tc>
        <w:tc>
          <w:tcPr>
            <w:tcW w:type="dxa" w:w="1949"/>
          </w:tcPr>
          <w:p>
            <w:pPr>
              <w:jc w:val="center"/>
            </w:pPr>
            <w:r/>
            <w:r>
              <w:rPr>
                <w:rFonts w:ascii="Times New Roman" w:hAnsi="Times New Roman" w:eastAsia="Times New Roman"/>
                <w:b w:val="0"/>
                <w:sz w:val="20"/>
              </w:rPr>
              <w:t>72</w:t>
            </w:r>
          </w:p>
        </w:tc>
        <w:tc>
          <w:tcPr>
            <w:tcW w:type="dxa" w:w="1949"/>
          </w:tcPr>
          <w:p>
            <w:pPr>
              <w:jc w:val="center"/>
            </w:pPr>
            <w:r/>
            <w:r>
              <w:rPr>
                <w:rFonts w:ascii="Times New Roman" w:hAnsi="Times New Roman" w:eastAsia="Times New Roman"/>
                <w:b w:val="0"/>
                <w:sz w:val="20"/>
              </w:rPr>
              <w:t>0.528</w:t>
            </w:r>
          </w:p>
        </w:tc>
      </w:tr>
      <w:tr>
        <w:tc>
          <w:tcPr>
            <w:tcW w:type="dxa" w:w="1949"/>
          </w:tcPr>
          <w:p>
            <w:pPr>
              <w:jc w:val="left"/>
            </w:pPr>
            <w:r/>
            <w:r>
              <w:rPr>
                <w:rFonts w:ascii="Times New Roman" w:hAnsi="Times New Roman" w:eastAsia="Times New Roman"/>
                <w:b w:val="0"/>
                <w:sz w:val="20"/>
              </w:rPr>
              <w:t>Hà Nội</w:t>
            </w:r>
          </w:p>
        </w:tc>
        <w:tc>
          <w:tcPr>
            <w:tcW w:type="dxa" w:w="1949"/>
          </w:tcPr>
          <w:p>
            <w:pPr>
              <w:jc w:val="center"/>
            </w:pPr>
            <w:r/>
            <w:r>
              <w:rPr>
                <w:rFonts w:ascii="Times New Roman" w:hAnsi="Times New Roman" w:eastAsia="Times New Roman"/>
                <w:b w:val="0"/>
                <w:sz w:val="20"/>
              </w:rPr>
              <w:t>2 — Chuẩn mực vận hành</w:t>
            </w:r>
          </w:p>
        </w:tc>
        <w:tc>
          <w:tcPr>
            <w:tcW w:type="dxa" w:w="1949"/>
          </w:tcPr>
          <w:p>
            <w:pPr>
              <w:jc w:val="center"/>
            </w:pPr>
            <w:r/>
            <w:r>
              <w:rPr>
                <w:rFonts w:ascii="Times New Roman" w:hAnsi="Times New Roman" w:eastAsia="Times New Roman"/>
                <w:b w:val="0"/>
                <w:sz w:val="20"/>
              </w:rPr>
              <w:t>45</w:t>
            </w:r>
          </w:p>
        </w:tc>
        <w:tc>
          <w:tcPr>
            <w:tcW w:type="dxa" w:w="1949"/>
          </w:tcPr>
          <w:p>
            <w:pPr>
              <w:jc w:val="center"/>
            </w:pPr>
            <w:r/>
            <w:r>
              <w:rPr>
                <w:rFonts w:ascii="Times New Roman" w:hAnsi="Times New Roman" w:eastAsia="Times New Roman"/>
                <w:b w:val="0"/>
                <w:sz w:val="20"/>
              </w:rPr>
              <w:t>87</w:t>
            </w:r>
          </w:p>
        </w:tc>
        <w:tc>
          <w:tcPr>
            <w:tcW w:type="dxa" w:w="1949"/>
          </w:tcPr>
          <w:p>
            <w:pPr>
              <w:jc w:val="center"/>
            </w:pPr>
            <w:r/>
            <w:r>
              <w:rPr>
                <w:rFonts w:ascii="Times New Roman" w:hAnsi="Times New Roman" w:eastAsia="Times New Roman"/>
                <w:b w:val="0"/>
                <w:sz w:val="20"/>
              </w:rPr>
              <w:t>0.517</w:t>
            </w:r>
          </w:p>
        </w:tc>
      </w:tr>
    </w:tbl>
    <w:p/>
    <w:p>
      <w:pPr>
        <w:jc w:val="center"/>
      </w:pPr>
      <w:r>
        <w:drawing>
          <wp:inline xmlns:a="http://schemas.openxmlformats.org/drawingml/2006/main" xmlns:pic="http://schemas.openxmlformats.org/drawingml/2006/picture">
            <wp:extent cx="5472000" cy="3648000"/>
            <wp:docPr id="2" name="Picture 2"/>
            <wp:cNvGraphicFramePr>
              <a:graphicFrameLocks noChangeAspect="1"/>
            </wp:cNvGraphicFramePr>
            <a:graphic>
              <a:graphicData uri="http://schemas.openxmlformats.org/drawingml/2006/picture">
                <pic:pic>
                  <pic:nvPicPr>
                    <pic:cNvPr id="0" name="b2_2_scatter_chi_phi_kpi.png"/>
                    <pic:cNvPicPr/>
                  </pic:nvPicPr>
                  <pic:blipFill>
                    <a:blip r:embed="rId10"/>
                    <a:stretch>
                      <a:fillRect/>
                    </a:stretch>
                  </pic:blipFill>
                  <pic:spPr>
                    <a:xfrm>
                      <a:off x="0" y="0"/>
                      <a:ext cx="5472000" cy="3648000"/>
                    </a:xfrm>
                    <a:prstGeom prst="rect"/>
                  </pic:spPr>
                </pic:pic>
              </a:graphicData>
            </a:graphic>
          </wp:inline>
        </w:drawing>
      </w:r>
    </w:p>
    <w:p>
      <w:pPr>
        <w:spacing w:after="160" w:line="360" w:lineRule="auto"/>
        <w:jc w:val="center"/>
      </w:pPr>
      <w:r>
        <w:rPr>
          <w:rFonts w:ascii="Times New Roman" w:hAnsi="Times New Roman" w:eastAsia="Times New Roman"/>
          <w:b w:val="0"/>
          <w:i/>
          <w:sz w:val="22"/>
        </w:rPr>
        <w:t>Hình 2. Scatter chi phí BI (X) và KPI đạt (Y), tô màu theo cụm K-Means</w:t>
      </w:r>
    </w:p>
    <w:p>
      <w:pPr>
        <w:spacing w:after="160" w:line="360" w:lineRule="auto"/>
        <w:ind w:firstLine="567"/>
        <w:jc w:val="both"/>
      </w:pPr>
      <w:r>
        <w:rPr>
          <w:rFonts w:ascii="Times New Roman" w:hAnsi="Times New Roman" w:eastAsia="Times New Roman"/>
          <w:b w:val="0"/>
          <w:sz w:val="24"/>
        </w:rPr>
        <w:t>Chi nhánh “đắt mà không hiệu quả” rõ nhất là Hải Phòng: chi 41 triệu/tháng — gần bằng nhóm chuẩn — nhưng KPI chỉ 68% (tỷ lệ 0,603). Đắk Lắk và Nghệ An cũng có tỷ lệ cao (0,604 và 0,600) dù chi phí tuyệt đối thấp: tiền ít nhưng “mua” được rất ít KPI, tức hiệu quả vốn kém. Ngược lại, Hà Nội là điểm “rẻ mà vẫn hiệu quả”: 45 triệu cho KPI 87% (tỷ lệ tốt nhất 0,517). Đà Nẵng cũng tương đối hiệu quả trong nhóm cảnh báo (38 triệu, KPI 72%, tỷ lệ 0,528) — đây là ứng viên nâng cấp có suất đầu tư hợp lý. TP.HCM chi nhiều nhất (52 triệu) nhưng KPI 91% nên đắt mà hiệu quả, không phải đối tượng cắt giảm.</w:t>
      </w:r>
    </w:p>
    <w:p>
      <w:pPr>
        <w:pStyle w:val="Heading2"/>
      </w:pPr>
      <w:r>
        <w:rPr>
          <w:rFonts w:ascii="Times New Roman" w:hAnsi="Times New Roman" w:eastAsia="Times New Roman"/>
          <w:color w:val="1B3A4B"/>
        </w:rPr>
        <w:t>B2.3. Đề xuất gói combo từ luật kết hợp</w:t>
      </w:r>
    </w:p>
    <w:p>
      <w:pPr>
        <w:spacing w:after="160" w:line="360" w:lineRule="auto"/>
        <w:ind w:firstLine="567"/>
        <w:jc w:val="both"/>
      </w:pPr>
      <w:r>
        <w:rPr>
          <w:rFonts w:ascii="Times New Roman" w:hAnsi="Times New Roman" w:eastAsia="Times New Roman"/>
          <w:b w:val="0"/>
          <w:sz w:val="24"/>
        </w:rPr>
        <w:t>Luật có lift cao nhất (1,31) là FPT Play → Internet Cáp Quang, confidence 91,7%. Ý nghĩa kinh doanh: khi khách đã có ý định lấy truyền hình, khả năng họ cũng cần Internet cao hơn nhiều so với tỷ lệ Internet chung trong mẫu (70%). Ngược lại, Internet → FPT Play có confidence 78,6% — vẫn đủ để tổng đài chủ động gắn Play khi khách gọi đăng ký Internet. Lift &gt; 1 cho thấy đây không phải đồng xuất hiện tình cờ.</w:t>
      </w:r>
    </w:p>
    <w:p>
      <w:pPr>
        <w:pStyle w:val="ListBullet"/>
        <w:spacing w:after="80" w:line="276" w:lineRule="auto"/>
      </w:pPr>
      <w:r>
        <w:rPr>
          <w:rFonts w:ascii="Times New Roman" w:hAnsi="Times New Roman" w:eastAsia="Times New Roman"/>
          <w:b w:val="0"/>
          <w:sz w:val="24"/>
        </w:rPr>
        <w:t>Tên gói: Foxie Connect — Internet Cáp Quang + Truyền Hình FPT Play.</w:t>
      </w:r>
    </w:p>
    <w:p>
      <w:pPr>
        <w:pStyle w:val="ListBullet"/>
        <w:spacing w:after="80" w:line="276" w:lineRule="auto"/>
      </w:pPr>
      <w:r>
        <w:rPr>
          <w:rFonts w:ascii="Times New Roman" w:hAnsi="Times New Roman" w:eastAsia="Times New Roman"/>
          <w:b w:val="0"/>
          <w:sz w:val="24"/>
        </w:rPr>
        <w:t>Cách chào: nếu khách gọi đăng ký một trong hai dịch vụ, tổng đài viên đề xuất gói kép với giảm 15% sáu tháng đầu (hoặc 20% nếu cam kết 12 tháng). Camera An Ninh giữ là upsell tùy chọn, không gộp cứng vào combo vì support ghép cặp thấp hơn.</w:t>
      </w:r>
    </w:p>
    <w:p>
      <w:pPr>
        <w:pStyle w:val="ListBullet"/>
        <w:spacing w:after="80" w:line="276" w:lineRule="auto"/>
      </w:pPr>
      <w:r>
        <w:rPr>
          <w:rFonts w:ascii="Times New Roman" w:hAnsi="Times New Roman" w:eastAsia="Times New Roman"/>
          <w:b w:val="0"/>
          <w:sz w:val="24"/>
        </w:rPr>
        <w:t>Kịch bản tổng đài: “Anh/chị đang lấy Internet thì thêm FPT Play chỉ còn …/tháng trong 6 tháng đầu, xem phim không tốn data.”</w:t>
      </w:r>
    </w:p>
    <w:p>
      <w:pPr>
        <w:spacing w:after="160" w:line="360" w:lineRule="auto"/>
        <w:ind w:firstLine="567"/>
        <w:jc w:val="both"/>
      </w:pPr>
      <w:r>
        <w:rPr>
          <w:rFonts w:ascii="Times New Roman" w:hAnsi="Times New Roman" w:eastAsia="Times New Roman"/>
          <w:b w:val="0"/>
          <w:sz w:val="24"/>
        </w:rPr>
        <w:t>Cảnh báo mẫu: 20 giao dịch là quá nhỏ để triển khai toàn quốc. Một vài đơn hàng thay đổi là support và lift đảo chiều. Để tự tin hơn ở cấp tỉnh cần tối thiểu khoảng 1.000–2.000 giao dịch/khu vực; để ra quyết định toàn quốc nên có 20.000–50.000 giao dịch (vài tháng vận hành thật), cộng kiểm định ổn định theo thời gian và theo vùng. Trước mắt chỉ A/B test combo tại 1–2 chi nhánh cụm 2, nơi dữ liệu vận hành đã sạch.</w:t>
      </w:r>
    </w:p>
    <w:p>
      <w:pPr>
        <w:pStyle w:val="Heading2"/>
      </w:pPr>
      <w:r>
        <w:rPr>
          <w:rFonts w:ascii="Times New Roman" w:hAnsi="Times New Roman" w:eastAsia="Times New Roman"/>
          <w:color w:val="1B3A4B"/>
        </w:rPr>
        <w:t>B2.4. Kế hoạch triển khai 3 giai đoạn (12 tháng)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B3A4B" w:val="clear"/>
          </w:tcPr>
          <w:p>
            <w:pPr>
              <w:jc w:val="center"/>
            </w:pPr>
            <w:r>
              <w:rPr>
                <w:b/>
                <w:color w:val="FFFFFF"/>
              </w:rPr>
            </w:r>
            <w:r>
              <w:rPr>
                <w:rFonts w:ascii="Times New Roman" w:hAnsi="Times New Roman" w:eastAsia="Times New Roman"/>
                <w:b/>
                <w:color w:val="FFFFFF"/>
                <w:sz w:val="20"/>
              </w:rPr>
              <w:t>Giai đoạn</w:t>
            </w:r>
          </w:p>
        </w:tc>
        <w:tc>
          <w:tcPr>
            <w:tcW w:type="dxa" w:w="2436"/>
            <w:shd w:fill="1B3A4B" w:val="clear"/>
          </w:tcPr>
          <w:p>
            <w:pPr>
              <w:jc w:val="center"/>
            </w:pPr>
            <w:r>
              <w:rPr>
                <w:b/>
                <w:color w:val="FFFFFF"/>
              </w:rPr>
            </w:r>
            <w:r>
              <w:rPr>
                <w:rFonts w:ascii="Times New Roman" w:hAnsi="Times New Roman" w:eastAsia="Times New Roman"/>
                <w:b/>
                <w:color w:val="FFFFFF"/>
                <w:sz w:val="20"/>
              </w:rPr>
              <w:t>Thời gian</w:t>
            </w:r>
          </w:p>
        </w:tc>
        <w:tc>
          <w:tcPr>
            <w:tcW w:type="dxa" w:w="2436"/>
            <w:shd w:fill="1B3A4B" w:val="clear"/>
          </w:tcPr>
          <w:p>
            <w:pPr>
              <w:jc w:val="center"/>
            </w:pPr>
            <w:r>
              <w:rPr>
                <w:b/>
                <w:color w:val="FFFFFF"/>
              </w:rPr>
            </w:r>
            <w:r>
              <w:rPr>
                <w:rFonts w:ascii="Times New Roman" w:hAnsi="Times New Roman" w:eastAsia="Times New Roman"/>
                <w:b/>
                <w:color w:val="FFFFFF"/>
                <w:sz w:val="20"/>
              </w:rPr>
              <w:t>Chi nhánh</w:t>
            </w:r>
          </w:p>
        </w:tc>
        <w:tc>
          <w:tcPr>
            <w:tcW w:type="dxa" w:w="2436"/>
            <w:shd w:fill="1B3A4B" w:val="clear"/>
          </w:tcPr>
          <w:p>
            <w:pPr>
              <w:jc w:val="center"/>
            </w:pPr>
            <w:r>
              <w:rPr>
                <w:b/>
                <w:color w:val="FFFFFF"/>
              </w:rPr>
            </w:r>
            <w:r>
              <w:rPr>
                <w:rFonts w:ascii="Times New Roman" w:hAnsi="Times New Roman" w:eastAsia="Times New Roman"/>
                <w:b/>
                <w:color w:val="FFFFFF"/>
                <w:sz w:val="20"/>
              </w:rPr>
              <w:t>Hạng mục nâng cấp</w:t>
            </w:r>
          </w:p>
        </w:tc>
      </w:tr>
      <w:tr>
        <w:tc>
          <w:tcPr>
            <w:tcW w:type="dxa" w:w="2436"/>
          </w:tcPr>
          <w:p>
            <w:pPr>
              <w:jc w:val="left"/>
            </w:pPr>
            <w:r/>
            <w:r>
              <w:rPr>
                <w:rFonts w:ascii="Times New Roman" w:hAnsi="Times New Roman" w:eastAsia="Times New Roman"/>
                <w:b w:val="0"/>
                <w:sz w:val="20"/>
              </w:rPr>
              <w:t>1 — Cấp cứu</w:t>
            </w:r>
          </w:p>
        </w:tc>
        <w:tc>
          <w:tcPr>
            <w:tcW w:type="dxa" w:w="2436"/>
          </w:tcPr>
          <w:p>
            <w:pPr>
              <w:jc w:val="center"/>
            </w:pPr>
            <w:r/>
            <w:r>
              <w:rPr>
                <w:rFonts w:ascii="Times New Roman" w:hAnsi="Times New Roman" w:eastAsia="Times New Roman"/>
                <w:b w:val="0"/>
                <w:sz w:val="20"/>
              </w:rPr>
              <w:t>Tháng 1–4</w:t>
            </w:r>
          </w:p>
        </w:tc>
        <w:tc>
          <w:tcPr>
            <w:tcW w:type="dxa" w:w="2436"/>
          </w:tcPr>
          <w:p>
            <w:pPr>
              <w:jc w:val="center"/>
            </w:pPr>
            <w:r/>
            <w:r>
              <w:rPr>
                <w:rFonts w:ascii="Times New Roman" w:hAnsi="Times New Roman" w:eastAsia="Times New Roman"/>
                <w:b w:val="0"/>
                <w:sz w:val="20"/>
              </w:rPr>
              <w:t>Đắk Lắk, Nghệ An</w:t>
            </w:r>
          </w:p>
        </w:tc>
        <w:tc>
          <w:tcPr>
            <w:tcW w:type="dxa" w:w="2436"/>
          </w:tcPr>
          <w:p>
            <w:pPr>
              <w:jc w:val="center"/>
            </w:pPr>
            <w:r/>
            <w:r>
              <w:rPr>
                <w:rFonts w:ascii="Times New Roman" w:hAnsi="Times New Roman" w:eastAsia="Times New Roman"/>
                <w:b w:val="0"/>
                <w:sz w:val="20"/>
              </w:rPr>
              <w:t>Làm lại ETL, DQ, giám sát uptime 24/7, dashboard vận hành tối thiểu, đào tạo tại chỗ</w:t>
            </w:r>
          </w:p>
        </w:tc>
      </w:tr>
      <w:tr>
        <w:tc>
          <w:tcPr>
            <w:tcW w:type="dxa" w:w="2436"/>
          </w:tcPr>
          <w:p>
            <w:pPr>
              <w:jc w:val="left"/>
            </w:pPr>
            <w:r/>
            <w:r>
              <w:rPr>
                <w:rFonts w:ascii="Times New Roman" w:hAnsi="Times New Roman" w:eastAsia="Times New Roman"/>
                <w:b w:val="0"/>
                <w:sz w:val="20"/>
              </w:rPr>
              <w:t>2 — Chuẩn hóa</w:t>
            </w:r>
          </w:p>
        </w:tc>
        <w:tc>
          <w:tcPr>
            <w:tcW w:type="dxa" w:w="2436"/>
          </w:tcPr>
          <w:p>
            <w:pPr>
              <w:jc w:val="center"/>
            </w:pPr>
            <w:r/>
            <w:r>
              <w:rPr>
                <w:rFonts w:ascii="Times New Roman" w:hAnsi="Times New Roman" w:eastAsia="Times New Roman"/>
                <w:b w:val="0"/>
                <w:sz w:val="20"/>
              </w:rPr>
              <w:t>Tháng 5–8</w:t>
            </w:r>
          </w:p>
        </w:tc>
        <w:tc>
          <w:tcPr>
            <w:tcW w:type="dxa" w:w="2436"/>
          </w:tcPr>
          <w:p>
            <w:pPr>
              <w:jc w:val="center"/>
            </w:pPr>
            <w:r/>
            <w:r>
              <w:rPr>
                <w:rFonts w:ascii="Times New Roman" w:hAnsi="Times New Roman" w:eastAsia="Times New Roman"/>
                <w:b w:val="0"/>
                <w:sz w:val="20"/>
              </w:rPr>
              <w:t>Cần Thơ, Hải Phòng, Đà Nẵng</w:t>
            </w:r>
          </w:p>
        </w:tc>
        <w:tc>
          <w:tcPr>
            <w:tcW w:type="dxa" w:w="2436"/>
          </w:tcPr>
          <w:p>
            <w:pPr>
              <w:jc w:val="center"/>
            </w:pPr>
            <w:r/>
            <w:r>
              <w:rPr>
                <w:rFonts w:ascii="Times New Roman" w:hAnsi="Times New Roman" w:eastAsia="Times New Roman"/>
                <w:b w:val="0"/>
                <w:sz w:val="20"/>
              </w:rPr>
              <w:t>Nâng cấp kho, từ điển dữ liệu dùng chung, giảm ticket, A/B test Foxie Connect</w:t>
            </w:r>
          </w:p>
        </w:tc>
      </w:tr>
      <w:tr>
        <w:tc>
          <w:tcPr>
            <w:tcW w:type="dxa" w:w="2436"/>
          </w:tcPr>
          <w:p>
            <w:pPr>
              <w:jc w:val="left"/>
            </w:pPr>
            <w:r/>
            <w:r>
              <w:rPr>
                <w:rFonts w:ascii="Times New Roman" w:hAnsi="Times New Roman" w:eastAsia="Times New Roman"/>
                <w:b w:val="0"/>
                <w:sz w:val="20"/>
              </w:rPr>
              <w:t>3 — Nhân rộng</w:t>
            </w:r>
          </w:p>
        </w:tc>
        <w:tc>
          <w:tcPr>
            <w:tcW w:type="dxa" w:w="2436"/>
          </w:tcPr>
          <w:p>
            <w:pPr>
              <w:jc w:val="center"/>
            </w:pPr>
            <w:r/>
            <w:r>
              <w:rPr>
                <w:rFonts w:ascii="Times New Roman" w:hAnsi="Times New Roman" w:eastAsia="Times New Roman"/>
                <w:b w:val="0"/>
                <w:sz w:val="20"/>
              </w:rPr>
              <w:t>Tháng 9–12</w:t>
            </w:r>
          </w:p>
        </w:tc>
        <w:tc>
          <w:tcPr>
            <w:tcW w:type="dxa" w:w="2436"/>
          </w:tcPr>
          <w:p>
            <w:pPr>
              <w:jc w:val="center"/>
            </w:pPr>
            <w:r/>
            <w:r>
              <w:rPr>
                <w:rFonts w:ascii="Times New Roman" w:hAnsi="Times New Roman" w:eastAsia="Times New Roman"/>
                <w:b w:val="0"/>
                <w:sz w:val="20"/>
              </w:rPr>
              <w:t>Hà Nội, TP.HCM, Bình Dương + toàn mạng</w:t>
            </w:r>
          </w:p>
        </w:tc>
        <w:tc>
          <w:tcPr>
            <w:tcW w:type="dxa" w:w="2436"/>
          </w:tcPr>
          <w:p>
            <w:pPr>
              <w:jc w:val="center"/>
            </w:pPr>
            <w:r/>
            <w:r>
              <w:rPr>
                <w:rFonts w:ascii="Times New Roman" w:hAnsi="Times New Roman" w:eastAsia="Times New Roman"/>
                <w:b w:val="0"/>
                <w:sz w:val="20"/>
              </w:rPr>
              <w:t>Biến cụm 2 thành hub chuẩn, catalog BI tập đoàn, rollout combo có kiểm soát</w:t>
            </w:r>
          </w:p>
        </w:tc>
      </w:tr>
    </w:tbl>
    <w:p/>
    <w:p>
      <w:pPr>
        <w:spacing w:after="160" w:line="360" w:lineRule="auto"/>
      </w:pPr>
      <w:r>
        <w:rPr>
          <w:rFonts w:ascii="Times New Roman" w:hAnsi="Times New Roman" w:eastAsia="Times New Roman"/>
          <w:b/>
          <w:i w:val="0"/>
          <w:sz w:val="24"/>
        </w:rPr>
        <w:t>Rủi ro lớn nhất và biện pháp giảm thiểu</w:t>
      </w:r>
    </w:p>
    <w:p>
      <w:pPr>
        <w:pStyle w:val="ListBullet"/>
        <w:spacing w:after="80" w:line="276" w:lineRule="auto"/>
      </w:pPr>
      <w:r>
        <w:rPr>
          <w:rFonts w:ascii="Times New Roman" w:hAnsi="Times New Roman" w:eastAsia="Times New Roman"/>
          <w:b w:val="0"/>
          <w:sz w:val="24"/>
        </w:rPr>
        <w:t>Rủi ro lớn nhất: dữ liệu lịch sử bẩn và kháng cự quy trình mới làm dự án trễ, gói combo bán sai đối tượng vì tin luật từ 20 dòng.</w:t>
      </w:r>
    </w:p>
    <w:p>
      <w:pPr>
        <w:pStyle w:val="ListBullet"/>
        <w:spacing w:after="80" w:line="276" w:lineRule="auto"/>
      </w:pPr>
      <w:r>
        <w:rPr>
          <w:rFonts w:ascii="Times New Roman" w:hAnsi="Times New Roman" w:eastAsia="Times New Roman"/>
          <w:b w:val="0"/>
          <w:sz w:val="24"/>
        </w:rPr>
        <w:t>Giảm thiểu 1: tuần 1–2 mỗi chi nhánh giai đoạn 1 phải có audit nguồn → staging → mart trước khi mua thêm phần cứng; không nâng cấp “mù”.</w:t>
      </w:r>
    </w:p>
    <w:p>
      <w:pPr>
        <w:pStyle w:val="ListBullet"/>
        <w:spacing w:after="80" w:line="276" w:lineRule="auto"/>
      </w:pPr>
      <w:r>
        <w:rPr>
          <w:rFonts w:ascii="Times New Roman" w:hAnsi="Times New Roman" w:eastAsia="Times New Roman"/>
          <w:b w:val="0"/>
          <w:sz w:val="24"/>
        </w:rPr>
        <w:t>Giảm thiểu 2: combo chỉ thí điểm ở cụm chuẩn, có nhóm đối chứng, dừng rollout nếu lift thực tế &lt; 1,05 sau 8 tuần.</w:t>
      </w:r>
    </w:p>
    <w:p>
      <w:pPr>
        <w:spacing w:after="160" w:line="360" w:lineRule="auto"/>
      </w:pPr>
      <w:r>
        <w:rPr>
          <w:rFonts w:ascii="Times New Roman" w:hAnsi="Times New Roman" w:eastAsia="Times New Roman"/>
          <w:b/>
          <w:i w:val="0"/>
          <w:sz w:val="24"/>
        </w:rPr>
        <w:t>Ba chỉ số thành công sau 12 tháng</w:t>
      </w:r>
    </w:p>
    <w:p>
      <w:pPr>
        <w:pStyle w:val="ListBullet"/>
        <w:spacing w:after="80" w:line="276" w:lineRule="auto"/>
      </w:pPr>
      <w:r>
        <w:rPr>
          <w:rFonts w:ascii="Times New Roman" w:hAnsi="Times New Roman" w:eastAsia="Times New Roman"/>
          <w:b w:val="0"/>
          <w:sz w:val="24"/>
        </w:rPr>
        <w:t>Độ trễ báo cáo trung bình toàn mạng ≤ 3 giờ; ít nhất 6/8 chi nhánh đạt đủ 5 ngưỡng chuẩn.</w:t>
      </w:r>
    </w:p>
    <w:p>
      <w:pPr>
        <w:pStyle w:val="ListBullet"/>
        <w:spacing w:after="80" w:line="276" w:lineRule="auto"/>
      </w:pPr>
      <w:r>
        <w:rPr>
          <w:rFonts w:ascii="Times New Roman" w:hAnsi="Times New Roman" w:eastAsia="Times New Roman"/>
          <w:b w:val="0"/>
          <w:sz w:val="24"/>
        </w:rPr>
        <w:t>KPI đạt trung bình ≥ 80% và uptime trung bình ≥ 98% (kéo cụm 1 khỏi vùng 51–92%).</w:t>
      </w:r>
    </w:p>
    <w:p>
      <w:pPr>
        <w:pStyle w:val="ListBullet"/>
        <w:spacing w:after="80" w:line="276" w:lineRule="auto"/>
      </w:pPr>
      <w:r>
        <w:rPr>
          <w:rFonts w:ascii="Times New Roman" w:hAnsi="Times New Roman" w:eastAsia="Times New Roman"/>
          <w:b w:val="0"/>
          <w:sz w:val="24"/>
        </w:rPr>
        <w:t>Tỷ lệ khách hàng đăng ký mới Internet đồng thời lấy Foxie Connect ≥ 30% (baseline mẫu ~55% nhưng mẫu nhỏ; mục tiêu thực tế 30% là mức hành động được).</w:t>
      </w:r>
    </w:p>
    <w:p>
      <w:pPr>
        <w:pStyle w:val="Heading1"/>
      </w:pPr>
      <w:r>
        <w:rPr>
          <w:rFonts w:ascii="Times New Roman" w:hAnsi="Times New Roman" w:eastAsia="Times New Roman"/>
          <w:color w:val="1B3A4B"/>
        </w:rPr>
        <w:t>5. Phần C — Báo cáo quyết định</w:t>
      </w:r>
    </w:p>
    <w:p>
      <w:pPr>
        <w:pStyle w:val="Heading2"/>
      </w:pPr>
      <w:r>
        <w:rPr>
          <w:rFonts w:ascii="Times New Roman" w:hAnsi="Times New Roman" w:eastAsia="Times New Roman"/>
          <w:color w:val="1B3A4B"/>
        </w:rPr>
        <w:t>C1. Phân tích cho thấy điều gì?</w:t>
      </w:r>
    </w:p>
    <w:p>
      <w:pPr>
        <w:spacing w:after="160" w:line="360" w:lineRule="auto"/>
        <w:ind w:firstLine="567"/>
        <w:jc w:val="both"/>
      </w:pPr>
      <w:r>
        <w:rPr>
          <w:rFonts w:ascii="Times New Roman" w:hAnsi="Times New Roman" w:eastAsia="Times New Roman"/>
          <w:b w:val="0"/>
          <w:sz w:val="24"/>
        </w:rPr>
        <w:t>Phân tích cho thấy BI của FPT Telecom phân hóa theo địa bàn chứ không “lỗi đều tám chi nhánh”. Phần A: Đà Nẵng, Hải Phòng, Cần Thơ, Nghệ An và Đắk Lắk vi phạm cả năm ngưỡng; Đắk Lắk và Nghệ An là hai điểm nóng khi nhân độ trễ với tỷ lệ lỗi. B1 xác nhận dữ liệu không thiếu giá trị. K-Means tách ba cụm: chuẩn (Hà Nội, TP.HCM, Bình Dương), cảnh báo (Đà Nẵng, Hải Phòng, Cần Thơ) và khủng hoảng (Nghệ An, Đắk Lắk). Thuật toán khớp hướng trực giác A1 nhưng không sao y: Cần Thơ đủ năm ngưỡng vẫn đứng với Đà Nẵng–Hải Phòng vì bảy biến được chuẩn hóa. Apriori khớp A3 — Internet và FPT Play là cặp mạnh nhất (support 55%, confidence 91,7%/78,6%, lift 1,31). Camera chưa đủ để đóng cứng vào combo. B2 biến cụm thành thứ tự đầu tư và một gói bán chéo có điều kiện thí điểm, không phải chia đều 12 tỷ.</w:t>
      </w:r>
    </w:p>
    <w:p>
      <w:pPr>
        <w:pStyle w:val="Heading2"/>
      </w:pPr>
      <w:r>
        <w:rPr>
          <w:rFonts w:ascii="Times New Roman" w:hAnsi="Times New Roman" w:eastAsia="Times New Roman"/>
          <w:color w:val="1B3A4B"/>
        </w:rPr>
        <w:t>C2. Quyết định đề xuất cho ban lãnh đạo</w:t>
      </w:r>
    </w:p>
    <w:p>
      <w:pPr>
        <w:spacing w:after="160" w:line="360" w:lineRule="auto"/>
        <w:ind w:firstLine="567"/>
        <w:jc w:val="both"/>
      </w:pPr>
      <w:r>
        <w:rPr>
          <w:rFonts w:ascii="Times New Roman" w:hAnsi="Times New Roman" w:eastAsia="Times New Roman"/>
          <w:b w:val="0"/>
          <w:sz w:val="24"/>
        </w:rPr>
        <w:t>Ban lãnh đạo nên chốt ba quyết định kèm nhau. Một, không chia đều: 6 tỷ cho Nghệ An và Đắk Lắk để phục hồi ETL, chất lượng dữ liệu và uptime; 4,2 tỷ cho Đà Nẵng, Hải Phòng, Cần Thơ để chuẩn hóa; 1,8 tỷ cho Hà Nội, TP.HCM, Bình Dương để giữ làm mô hình chuẩn. Hai, trong cụm khủng hoảng nghiêng vốn về Đắk Lắk vì rủi ro tổng hợp cao hơn. Ba, tổng đài chào Foxie Connect (Internet + FPT Play, giảm 15–20% sáu tháng đầu); Camera để upsell riêng. Tôi đồng ý hướng ưu tiên cụm yếu của AI, nhưng không bung combo toàn quốc ngay — luật từ 20 giao dịch chỉ đủ thí điểm ở cụm chuẩn.</w:t>
      </w:r>
    </w:p>
    <w:p>
      <w:pPr>
        <w:pStyle w:val="Heading2"/>
      </w:pPr>
      <w:r>
        <w:rPr>
          <w:rFonts w:ascii="Times New Roman" w:hAnsi="Times New Roman" w:eastAsia="Times New Roman"/>
          <w:color w:val="1B3A4B"/>
        </w:rPr>
        <w:t>C3. Giới hạn của phân tích</w:t>
      </w:r>
    </w:p>
    <w:p>
      <w:pPr>
        <w:spacing w:after="160" w:line="360" w:lineRule="auto"/>
        <w:ind w:firstLine="567"/>
        <w:jc w:val="both"/>
      </w:pPr>
      <w:r>
        <w:rPr>
          <w:rFonts w:ascii="Times New Roman" w:hAnsi="Times New Roman" w:eastAsia="Times New Roman"/>
          <w:b w:val="0"/>
          <w:sz w:val="24"/>
        </w:rPr>
        <w:t>Giới hạn lớn nhất là quy mô và thiết kế thí nghiệm. K cố định bằng 3, không Elbow hay Silhouette, nên số cụm có thể không tối ưu: K=2 dễ nuốt nhóm cảnh báo vào một cực và làm sai thứ tự giải ngân. Tám quan sát / bảy biến là mẫu mỏng; cụm hai điểm Nghệ An–Đắk Lắk dễ bị outlier chi phối. Apriori trên 20 giao dịch, ba mặt hàng rất dễ overfitting; lift 1,31 có thể mất ý nghĩa trên dữ liệu thật. Nếu có doanh thu, biên lợi nhuận, chi phí sự cố, số thuê bao, nhân sự BI và vài chục nghìn giao dịch theo vùng–tháng, tỷ lệ 50/35/15 lẫn cấu phần combo đều có thể đổi.</w:t>
      </w:r>
    </w:p>
    <w:p>
      <w:pPr>
        <w:pStyle w:val="Heading2"/>
      </w:pPr>
      <w:r>
        <w:rPr>
          <w:rFonts w:ascii="Times New Roman" w:hAnsi="Times New Roman" w:eastAsia="Times New Roman"/>
          <w:color w:val="1B3A4B"/>
        </w:rPr>
        <w:t>C4. Công cụ AI đã sử dụng</w:t>
      </w:r>
    </w:p>
    <w:p>
      <w:pPr>
        <w:spacing w:after="160" w:line="360" w:lineRule="auto"/>
        <w:ind w:firstLine="567"/>
        <w:jc w:val="both"/>
      </w:pPr>
      <w:r>
        <w:rPr>
          <w:rFonts w:ascii="Times New Roman" w:hAnsi="Times New Roman" w:eastAsia="Times New Roman"/>
          <w:b w:val="0"/>
          <w:sz w:val="24"/>
        </w:rPr>
        <w:t>Công cụ AI đã sử dụng: Cursor (Grok 4.6) | mục đích: diễn giải cụm, phân tích chi phí–hiệu quả, thiết kế combo và lộ trình 3 giai đoạn (B2.1–B2.4), đồng thời hỗ trợ trình bày báo cáo | prompt đại diện: “Bạn là chuyên gia tư vấn Business Intelligence cho các tập đoàn viễn thông tại Đông Nam Á. Hãy đặt tên gợi nhớ cho từng cụm, xếp hạng ưu tiên đầu tư giữa 3 cụm, và đề xuất phân bổ ngân sách 12 tỷ đồng theo tỷ lệ hợp lý, có giải thích. Trình bày bằng tiếng Việt.”</w:t>
      </w:r>
    </w:p>
    <w:p>
      <w:pPr>
        <w:spacing w:after="160" w:line="360" w:lineRule="auto"/>
      </w:pPr>
      <w:r>
        <w:rPr>
          <w:rFonts w:ascii="Times New Roman" w:hAnsi="Times New Roman" w:eastAsia="Times New Roman"/>
          <w:b w:val="0"/>
          <w:i/>
          <w:sz w:val="20"/>
        </w:rPr>
        <w:t>(Phần C: khoảng 514 từ.)</w:t>
      </w:r>
    </w:p>
    <w:p>
      <w:pPr>
        <w:pStyle w:val="Heading1"/>
      </w:pPr>
      <w:r>
        <w:rPr>
          <w:rFonts w:ascii="Times New Roman" w:hAnsi="Times New Roman" w:eastAsia="Times New Roman"/>
          <w:color w:val="1B3A4B"/>
        </w:rPr>
        <w:t>6. Kết luận</w:t>
      </w:r>
    </w:p>
    <w:p>
      <w:pPr>
        <w:spacing w:after="160" w:line="360" w:lineRule="auto"/>
        <w:ind w:firstLine="567"/>
        <w:jc w:val="both"/>
      </w:pPr>
      <w:r>
        <w:rPr>
          <w:rFonts w:ascii="Times New Roman" w:hAnsi="Times New Roman" w:eastAsia="Times New Roman"/>
          <w:b w:val="0"/>
          <w:sz w:val="24"/>
        </w:rPr>
        <w:t>Ba kỹ thuật buổi 2 đủ để trả lời hai câu hỏi quản trị: tiền nên chảy về đâu, và tổng đài nên bán kèm gì. Câu trả lời ngắn gọn: cứu Đắk Lắk và Nghệ An trước, chuẩn hóa nhóm miền Trung–Tây Nam Bộ, giữ nhóm Hà Nội–TP.HCM–Bình Dương làm chuẩn; đồng thời thí điểm Foxie Connect trước khi nhân rộng. Mọi con số trong báo cáo này là cơ sở ra quyết định có điều kiện, không phải chân lý vận hành toàn quốc.</w:t>
      </w:r>
    </w:p>
    <w:p>
      <w:pPr>
        <w:pStyle w:val="Heading1"/>
      </w:pPr>
      <w:r>
        <w:rPr>
          <w:rFonts w:ascii="Times New Roman" w:hAnsi="Times New Roman" w:eastAsia="Times New Roman"/>
          <w:color w:val="1B3A4B"/>
        </w:rPr>
        <w:t>Phụ lục. Ghi chú dữ liệu và nộp bài</w:t>
      </w:r>
    </w:p>
    <w:p>
      <w:pPr>
        <w:pStyle w:val="ListBullet"/>
        <w:spacing w:after="80" w:line="276" w:lineRule="auto"/>
      </w:pPr>
      <w:r>
        <w:rPr>
          <w:rFonts w:ascii="Times New Roman" w:hAnsi="Times New Roman" w:eastAsia="Times New Roman"/>
          <w:b w:val="0"/>
          <w:sz w:val="24"/>
        </w:rPr>
        <w:t>Nộp kèm: báo cáo này (.docx), notebook btcn1_phan_b1.ipynb hoặc script btcn1_phan_b1.py, thư mục outputs/ (biểu đồ và bảng kết quả).</w:t>
      </w:r>
    </w:p>
    <w:p>
      <w:pPr>
        <w:pStyle w:val="ListBullet"/>
        <w:spacing w:after="80" w:line="276" w:lineRule="auto"/>
      </w:pPr>
      <w:r>
        <w:rPr>
          <w:rFonts w:ascii="Times New Roman" w:hAnsi="Times New Roman" w:eastAsia="Times New Roman"/>
          <w:b w:val="0"/>
          <w:sz w:val="24"/>
        </w:rPr>
        <w:t>File fpt_chi_nhanh.csv được dựng đúng bảng đề. File fpt_dich_vu_giao_dich.csv được dựng 20 giao dịch / 3 dịch vụ theo mô tả đề bài vì file Classroom trên Drive yêu cầu đăng nhập. Nếu giảng viên phát file CSV gốc, hãy thay vào thư mục data/ và chạy lại notebook.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