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Outcome 1 — Context and sustainable impact of AI</w:t>
      </w:r>
    </w:p>
    <w:p>
      <w:pPr>
        <w:spacing w:after="240"/>
        <w:jc w:val="right"/>
      </w:pPr>
      <w:r>
        <w:rPr>
          <w:i/>
          <w:iCs/>
          <w:color w:val="666666"/>
          <w:sz w:val="18"/>
          <w:szCs w:val="18"/>
        </w:rPr>
        <w:t xml:space="preserve">Reflection compiled May 2026</w:t>
      </w:r>
    </w:p>
    <w:p>
      <w:pPr>
        <w:pBdr>
          <w:left w:val="single" w:color="999999" w:sz="8" w:space="6"/>
        </w:pBdr>
        <w:spacing w:after="200" w:before="100"/>
        <w:ind w:left="360"/>
      </w:pPr>
      <w:r>
        <w:rPr>
          <w:i/>
          <w:iCs/>
        </w:rPr>
        <w:t xml:space="preserve">You analyse the context and sustainable impact of AI solutions from multiple perspectives, taking into account data legislation and the (possible) impacts on society, and reflect on your own choices.</w:t>
      </w:r>
    </w:p>
    <w:p>
      <w:pPr>
        <w:pStyle w:val="Heading2"/>
      </w:pPr>
      <w:r>
        <w:t xml:space="preserve">Project context</w:t>
      </w:r>
    </w:p>
    <w:p>
      <w:pPr>
        <w:spacing w:after="120"/>
      </w:pPr>
      <w:r>
        <w:t xml:space="preserve">PokeTeam AI — a Flask web app that builds competitive Pokemon teams using Smogon ladder usage data ("chaos" JSON) and a LightGBM viability reranker, with a type/role synergy recommender as a fallback path.</w:t>
      </w:r>
    </w:p>
    <w:p>
      <w:pPr>
        <w:spacing w:after="120"/>
      </w:pPr>
      <w:r>
        <w:t xml:space="preserve">On the surface the domain is low-stakes — nobody loses a job or a loan because the recommender suggests Salamence over Tyranitar. Architecturally, however, the solution mirrors high-stakes recommender systems used in social feeds, hiring, and credit: real usage data is mined, a model reranks candidates, and a user-facing UI surfaces decisions framed as “what plays well together.” The choice to build this kind of system, even on a game, is itself a context worth reflecting on.</w:t>
      </w:r>
    </w:p>
    <w:p>
      <w:pPr>
        <w:pStyle w:val="Heading2"/>
      </w:pPr>
      <w:r>
        <w:t xml:space="preserve">Data legislation and licensing</w:t>
      </w:r>
    </w:p>
    <w:p>
      <w:pPr>
        <w:spacing w:after="120"/>
      </w:pPr>
      <w:r>
        <w:t xml:space="preserve">Three external data sources are in play and each carries different obligations: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Smogon “chaos” usage JSON — publicly published aggregate ladder statistics. No personal data; user accounts are anonymised on Smogon’s side. The data is free to use, but credit is good practice (the README acknowledges Smogon).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PokeAPI — a free public REST API. Their fair-use guidance asks callers to cache responses locally rather than hit the live API for every request. The project complies by using a persistent SQLite-backed cache through requests-cache, which reduces repeat traffic to zero after a first warm.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Pokemon names, types, sprites — trademarks of Nintendo and Game Freak. This project is personal and educational; it is not distributed commercially. Reflection: if the project were ever shared publicly as a product, IP review would be the gating step.</w:t>
      </w:r>
    </w:p>
    <w:p>
      <w:pPr>
        <w:spacing w:after="120"/>
      </w:pPr>
      <w:r>
        <w:t xml:space="preserve">Because no personal data is processed, GDPR is not triggered. The principles it embodies — data minimisation, purpose limitation, transparency — still informed design choices (only fetching what is needed, caching deterministically, logging actions so the user can see what the system did).</w:t>
      </w:r>
    </w:p>
    <w:p>
      <w:pPr>
        <w:pStyle w:val="Heading2"/>
      </w:pPr>
      <w:r>
        <w:t xml:space="preserve">Societal impact — honest framing</w:t>
      </w:r>
    </w:p>
    <w:p>
      <w:pPr>
        <w:spacing w:after="120"/>
      </w:pPr>
      <w:r>
        <w:t xml:space="preserve">The direct impact of a Pokemon team builder is negligible. The indirect impact, and the lens through which I reflect, is what this project teaches about recommender design generally: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Sample bias is unavoidable. Chaos data only reflects players above certain ladder ratings (typically 1500 / 1630 / 1825). Teams are therefore biased toward what high-rated players already use, which reinforces meta orthodoxy and discourages exploration. This is the same mechanism that makes social media recommenders converge on a narrow content 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Auto-detection of “best metagame” for a given Pokemon makes choices for the user. The logging system makes this transparent (the request log shows when an explicit choice was overridden) but a user not reading logs would not know.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Falling back from chaos to synergy mode is a silent quality downgrade. The app surfaces a textual reason on the page, but design-wise the choice to fall back rather than refuse the request is itself a value judgement.</w:t>
      </w:r>
    </w:p>
    <w:p>
      <w:pPr>
        <w:pStyle w:val="Heading2"/>
      </w:pPr>
      <w:r>
        <w:t xml:space="preserve">Sustainability</w:t>
      </w:r>
    </w:p>
    <w:p>
      <w:pPr>
        <w:spacing w:after="120"/>
      </w:pPr>
      <w:r>
        <w:t xml:space="preserve">The training workload is small — LightGBM on ~1500 rows trains in seconds on a laptop CPU. Far more energy is saved by caching: a cold synergy build can fire ~1000 HTTP requests to PokeAPI; with the cache, repeat builds fire zero. Over a hundred team builds that is meaningful network bandwidth saved by the user and by PokeAPI’s infrastructure.</w:t>
      </w:r>
    </w:p>
    <w:p>
      <w:pPr>
        <w:pStyle w:val="Heading2"/>
      </w:pPr>
      <w:r>
        <w:t xml:space="preserve">Reflection on my own choices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Chose chaos-data-driven over a pure rule-based recommender. Trade-off: better competitive realism, at the cost of inheriting the bias of Smogon’s player 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Defaulted lookahead depth to 1 instead of 2. Trade-off: a small drop in theoretical team quality for a meaningful drop in latency, which improves the user experience more than the missing lookahead would improve recommendations.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a fallback (synergy) path. Trade-off: complexity to maintain two recommenders, but the app degrades gracefully rather than refusing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persistent disk cache for PokeAPI. Aligns with PokeAPI’s fair-use guidance and reduces network load.</w:t>
      </w:r>
    </w:p>
    <w:p>
      <w:pPr>
        <w:pStyle w:val="Heading2"/>
      </w:pPr>
      <w:r>
        <w:t xml:space="preserve">Honest gaps in this LO</w:t>
      </w:r>
    </w:p>
    <w:p>
      <w:pPr>
        <w:spacing w:after="120"/>
      </w:pPr>
      <w:r>
        <w:t xml:space="preserve">This project does not include a formal ethics statement, a bias-mitigation step, or a structured data-legislation review document. The reflection above is the reflection that exists; it has not yet been turned into a deliverable artefact inside the codebase.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2026-05-20T15:58:38.394Z</dcterms:created>
  <dcterms:modified xsi:type="dcterms:W3CDTF">2026-05-20T15:58:38.395Z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