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CENTRO PAULA SOUZA</w:t>
        <w:br/>
        <w:t>FACULDADE DE TECNOLOGIA DE FRANCA</w:t>
        <w:br/>
        <w:t>“Dr. THOMAZ NOVELINO”</w:t>
        <w:br/>
        <w:br/>
        <w:t>TECNOLOGIA EM ANÁLISE E DESENVOLVIMENTO DE SISTEMAS</w:t>
      </w:r>
    </w:p>
    <w:p>
      <w:pPr>
        <w:spacing w:before="1200"/>
      </w:pPr>
    </w:p>
    <w:p>
      <w:pPr>
        <w:jc w:val="center"/>
      </w:pPr>
      <w:r>
        <w:rPr>
          <w:b/>
          <w:sz w:val="26"/>
          <w:highlight w:val="yellow"/>
        </w:rPr>
        <w:t>LEONARDO PEREIRA</w:t>
        <w:br/>
        <w:t>RENATA SARAIVA CLAUDINO</w:t>
      </w:r>
    </w:p>
    <w:p>
      <w:pPr>
        <w:spacing w:before="1600"/>
      </w:pPr>
    </w:p>
    <w:p>
      <w:pPr>
        <w:jc w:val="center"/>
      </w:pPr>
      <w:r>
        <w:rPr>
          <w:b/>
          <w:color w:val="0066FF"/>
          <w:sz w:val="30"/>
        </w:rPr>
        <w:t>BORA! APP — SOCIAL TECH DE CONEXÃO ESPORTIVA, REPUTAÇÃO MÚTUA, GESTÃO DE AMISTOSOS &amp; SEGURANÇA FEMININA</w:t>
      </w:r>
    </w:p>
    <w:p>
      <w:pPr>
        <w:jc w:val="center"/>
      </w:pPr>
      <w:r>
        <w:rPr>
          <w:i/>
          <w:sz w:val="24"/>
        </w:rPr>
        <w:t>Plataforma Multiplataforma para Conexão Esportiva com Reputação Estilo Uber e Blindagem Geoespacial contra a Violência no Esporte</w:t>
      </w:r>
    </w:p>
    <w:p>
      <w:pPr>
        <w:spacing w:before="1400"/>
      </w:pPr>
    </w:p>
    <w:tbl>
      <w:tblPr>
        <w:tblW w:type="auto" w:w="0"/>
        <w:jc w:val="center"/>
        <w:tblLook w:firstColumn="1" w:firstRow="1" w:lastColumn="0" w:lastRow="0" w:noHBand="0" w:noVBand="1" w:val="04A0"/>
      </w:tblPr>
      <w:tblGrid>
        <w:gridCol w:w="4701"/>
        <w:gridCol w:w="4701"/>
      </w:tblGrid>
      <w:tr>
        <w:tc>
          <w:tcPr>
            <w:tcW w:type="dxa" w:w="4608"/>
          </w:tcPr>
          <w:p/>
        </w:tc>
        <w:tc>
          <w:tcPr>
            <w:tcW w:type="dxa" w:w="5040"/>
          </w:tcPr>
          <w:p>
            <w:pPr>
              <w:spacing w:line="240" w:lineRule="auto" w:after="80"/>
            </w:pPr>
            <w:r>
              <w:rPr>
                <w:sz w:val="20"/>
              </w:rPr>
              <w:t>Trabalho de Graduação apresentado à Faculdade de Tecnologia de Franca - “Dr. Thomaz Novelino”, como parte dos requisitos obrigatórios para obtenção do título de Tecnólogo em Análise e Desenvolvimento de Sistemas.</w:t>
            </w:r>
          </w:p>
          <w:p>
            <w:pPr>
              <w:spacing w:line="240" w:lineRule="auto"/>
            </w:pPr>
            <w:r>
              <w:rPr>
                <w:b/>
                <w:sz w:val="20"/>
              </w:rPr>
              <w:br/>
              <w:t xml:space="preserve">Orientador: </w:t>
            </w:r>
            <w:r>
              <w:rPr>
                <w:b/>
                <w:sz w:val="20"/>
                <w:highlight w:val="yellow"/>
              </w:rPr>
              <w:t>Prof. Me. Carlos Eduardo de França Roland</w:t>
            </w:r>
          </w:p>
        </w:tc>
      </w:tr>
    </w:tbl>
    <w:p>
      <w:pPr>
        <w:spacing w:before="1600"/>
      </w:pPr>
    </w:p>
    <w:p>
      <w:pPr>
        <w:jc w:val="center"/>
      </w:pPr>
      <w:r>
        <w:rPr>
          <w:b/>
          <w:sz w:val="24"/>
        </w:rPr>
        <w:t>FRANCA/SP</w:t>
        <w:br/>
        <w:t>2026</w:t>
      </w:r>
    </w:p>
    <w:p>
      <w:r>
        <w:br w:type="page"/>
      </w:r>
    </w:p>
    <w:p>
      <w:pPr>
        <w:jc w:val="center"/>
      </w:pPr>
      <w:r>
        <w:rPr>
          <w:b/>
          <w:color w:val="0066FF"/>
          <w:sz w:val="28"/>
        </w:rPr>
        <w:t>BORA! APP — SOCIAL TECH DE CONEXÃO ESPORTIVA, REPUTAÇÃO MÚTUA, GESTÃO DE AMISTOSOS &amp; SEGURANÇA FEMININA</w:t>
      </w:r>
    </w:p>
    <w:p>
      <w:pPr>
        <w:jc w:val="center"/>
      </w:pPr>
      <w:r>
        <w:rPr>
          <w:b/>
          <w:highlight w:val="yellow"/>
        </w:rPr>
        <w:t>Leonardo Pereira</w:t>
      </w:r>
      <w:r>
        <w:rPr>
          <w:vertAlign w:val="superscript"/>
        </w:rPr>
        <w:t xml:space="preserve">1; </w:t>
      </w:r>
      <w:r>
        <w:rPr>
          <w:b/>
          <w:highlight w:val="yellow"/>
        </w:rPr>
        <w:t>Renata Saraiva Claudino</w:t>
      </w:r>
      <w:r>
        <w:rPr>
          <w:vertAlign w:val="superscript"/>
        </w:rPr>
        <w:t xml:space="preserve">2; </w:t>
      </w:r>
      <w:r>
        <w:rPr>
          <w:b/>
          <w:highlight w:val="yellow"/>
        </w:rPr>
        <w:t>Carlos Eduardo de França Roland</w:t>
      </w:r>
      <w:r>
        <w:rPr>
          <w:vertAlign w:val="superscript"/>
        </w:rPr>
        <w:t>3</w:t>
      </w:r>
    </w:p>
    <w:p>
      <w:r>
        <w:rPr>
          <w:b/>
          <w:sz w:val="24"/>
        </w:rPr>
        <w:t>Resumo</w:t>
      </w:r>
    </w:p>
    <w:p>
      <w:pPr>
        <w:spacing w:line="240" w:lineRule="auto"/>
        <w:jc w:val="both"/>
      </w:pPr>
      <w:r>
        <w:t>A prática de esportes coletivos amadores no Brasil é historicamente prejudicada pela desorganização de grupos informais em redes sociais, pela falta de quórum para fechamento de partidas e pela insegurança física, que atinge de forma crítica as mulheres em espaços públicos devido ao assédio. Este trabalho apresenta o desenvolvimento do Bora! App, uma social tech multiplataforma projetada para conectar praticantes de esportes e equipes amadoras através de geolocalização com PostGIS. A solução introduz duas inovações centrais: um sistema de reputação mútua 360° no estilo Uber (onde anfitriões aprovam atletas com base na nota média de 1 a 5 estrelas e todos se avaliam pós-jogo com moderação automática) e uma política ativa de blindagem geoespacial para mulheres (RN06), ocultando partidas femininas no mapa para usuários masculinos para prevenir assédio. A arquitetura segue o padrão Clean Architecture em quatro camadas com Node.js/Fastify, TypeScript, PostgreSQL 16 com extensão PostGIS, WebSockets e React com Material UI. Os testes e a validação demonstram alta performance geoespacial (ST_DWithin &lt; 800ms no P95), estrita conformidade com a LGPD e uma ferramenta de elevado impacto social no combate ao sedentarismo e à violência no esporte.</w:t>
      </w:r>
    </w:p>
    <w:p>
      <w:pPr>
        <w:spacing w:line="240" w:lineRule="auto"/>
      </w:pPr>
      <w:r>
        <w:rPr>
          <w:b/>
        </w:rPr>
        <w:t xml:space="preserve">Palavras-chave: </w:t>
      </w:r>
      <w:r>
        <w:t>Amistosos. Conexão Esportiva. Geolocalização. Reputação Mútua. Segurança Feminina.</w:t>
      </w:r>
    </w:p>
    <w:p>
      <w:r>
        <w:rPr>
          <w:b/>
          <w:sz w:val="24"/>
        </w:rPr>
        <w:t>Abstract</w:t>
      </w:r>
    </w:p>
    <w:p>
      <w:pPr>
        <w:spacing w:line="240" w:lineRule="auto"/>
        <w:jc w:val="both"/>
      </w:pPr>
      <w:r>
        <w:rPr>
          <w:i/>
        </w:rPr>
        <w:t>The practice of amateur collective sports in Brazil is historically hindered by the disorganization of informal social media groups, lack of quorum to complete matches, and physical insecurity, which critically affects women in public sports facilities due to harassment. This paper presents the development of Bora! App, a cross-platform social tech designed to connect sports practitioners and amateur teams through geolocation using PostGIS. The solution introduces two core innovations: a 360° mutual reputation system Uber-style (where hosts approve athletes based on average rating from 1 to 5 stars and participants evaluate each other post-match with automatic moderation) and an active geospatial shielding policy for women (RN06), hiding female matches on the map from male users to prevent harassment. The architecture follows Clean Architecture across four decoupled layers utilizing Node.js/Fastify, TypeScript, PostgreSQL 16 with PostGIS extension, WebSockets, and React with Material UI. Automated tests demonstrate high geospatial performance (ST_DWithin &lt; 800ms at P95), strict LGPD compliance, and high social impact in combating sedentarism and violence in sports.</w:t>
      </w:r>
    </w:p>
    <w:p>
      <w:pPr>
        <w:spacing w:line="240" w:lineRule="auto"/>
      </w:pPr>
      <w:r>
        <w:rPr>
          <w:b/>
        </w:rPr>
        <w:t xml:space="preserve">Keywords: </w:t>
      </w:r>
      <w:r>
        <w:rPr>
          <w:i/>
        </w:rPr>
        <w:t>Amateur Matches. Geospatial Intelligence. Mutual Reputation. Sports Social Tech. Women's Safety.</w:t>
      </w:r>
    </w:p>
    <w:p>
      <w:pPr>
        <w:spacing w:before="400"/>
      </w:pPr>
    </w:p>
    <w:p>
      <w:pPr>
        <w:spacing w:line="240" w:lineRule="auto"/>
      </w:pPr>
      <w:r>
        <w:rPr>
          <w:sz w:val="18"/>
        </w:rPr>
        <w:t>1 Graduando em Análise e Desenvolvimento de Sistemas pela Fatec Dr. Thomaz Novelino – Franca/SP.</w:t>
      </w:r>
    </w:p>
    <w:p>
      <w:pPr>
        <w:spacing w:line="240" w:lineRule="auto"/>
      </w:pPr>
      <w:r>
        <w:rPr>
          <w:sz w:val="18"/>
        </w:rPr>
        <w:t>2 Graduanda em Análise e Desenvolvimento de Sistemas pela Fatec Dr. Thomaz Novelino – Franca/SP.</w:t>
      </w:r>
    </w:p>
    <w:p>
      <w:pPr>
        <w:spacing w:line="240" w:lineRule="auto"/>
      </w:pPr>
      <w:r>
        <w:rPr>
          <w:sz w:val="18"/>
        </w:rPr>
        <w:t>3 Docente e Orientador em Análise e Desenvolvimento de Sistemas pela Fatec Dr. Thomaz Novelino – Franca/SP.</w:t>
      </w:r>
    </w:p>
    <w:p>
      <w:r>
        <w:br w:type="page"/>
      </w:r>
    </w:p>
    <w:p>
      <w:r>
        <w:rPr>
          <w:b/>
          <w:color w:val="0066FF"/>
          <w:sz w:val="28"/>
        </w:rPr>
        <w:t>1 Introdução</w:t>
      </w:r>
    </w:p>
    <w:p>
      <w:pPr>
        <w:jc w:val="both"/>
      </w:pPr>
      <w:r>
        <w:t>A prática regular de esportes coletivos e atividades físicas é amplamente reconhecida como um dos principais pilares para a promoção da saúde física, do equilíbrio emocional e da integração comunitária (ORGANIZAÇÃO MUNDIAL DA SAÚDE, 2020). Não obstante esses benefícios, a sociedade contemporânea enfrenta níveis alarmantes de sedentarismo e isolamento social, agravados pelas dificuldades logísticas enfrentadas por atletas amadores para encontrar companhias, completar times e localizar espaços públicos ou privados disponíveis nas proximidades.</w:t>
      </w:r>
    </w:p>
    <w:p>
      <w:pPr>
        <w:jc w:val="both"/>
      </w:pPr>
      <w:r>
        <w:t>Historicamente, a organização de partidas de futebol, vôlei, basquete e outras modalidades ocorre de forma dispersa em grupos de aplicativos de mensagens instantâneas (como WhatsApp). Esse modelo padece de três limitações severas: (a) a assimetria de informações, que impede a descoberta de novos eventos por pessoas fora dos grupos fechados; (b) a inexistência de histórico de pontualidade e conduta, permitindo desistências de última hora e comportamentos antidesportivos sem qualquer consequência; e (c) a insegurança e o receio de assédio, que afasta de forma desproporcional as mulheres de quadras e praças esportivas abertas.</w:t>
      </w:r>
    </w:p>
    <w:p>
      <w:pPr>
        <w:jc w:val="both"/>
      </w:pPr>
      <w:r>
        <w:t>Nesse cenário, emerge a questão problema deste trabalho: como uma plataforma baseada em geolocalização nativa, reputação mútua no estilo Uber e blindagem geoespacial pode democratizar o acesso à prática de esportes coletivos, garantindo a segurança de mulheres e a confiabilidade entre participantes? A hipótese formulada sustenta que a combinação de consultas espaciais ultrarrápidas no banco de dados (PostGIS), verificação de identidade com trava dupla de CPF, avaliação contínua de conduta 360° e políticas ativas de proteção feminina reduz drasticamente a taxa de abandono de jogos e fomenta comunidades esportivas saudáveis.</w:t>
      </w:r>
    </w:p>
    <w:p>
      <w:pPr>
        <w:jc w:val="both"/>
      </w:pPr>
      <w:r>
        <w:t>O objetivo geral deste projeto é projetar, documentar, desenvolver e testar o Bora! App, uma social tech voltada à conexão esportiva e gestão de amistosos amadores. Os objetivos específicos abrangem: (i) implementar consultas geoespaciais com ST_DWithin sobre índices GiST; (ii) estabelecer regras formais de negócio (RN01 a RN06) que protejam a privacidade (LGPD) e criem espaços seguros para mulheres; (iii) estruturar um backend modular fundamentado em Clean Architecture; e (iv) validar os artefatos com base na metodologia de Engenharia de Software III da FATEC Franca.</w:t>
      </w:r>
    </w:p>
    <w:p>
      <w:r>
        <w:rPr>
          <w:b/>
          <w:sz w:val="26"/>
        </w:rPr>
        <w:t>1.1 Termo de Abertura do Projeto (TAP)</w:t>
      </w:r>
    </w:p>
    <w:p>
      <w:pPr>
        <w:jc w:val="both"/>
      </w:pPr>
      <w:r>
        <w:t>O Termo de Abertura do Projeto (TAP), ou Project Charter, é o instrumento formal preconizado pelo Guia PMBOK (PROJECT MANAGEMENT INSTITUTE, 2021) e por Kerzner (2017) para autorizar oficialmente o início de um empreendimento, delimitando seu escopo macro, justificativas, premissas, restrições, riscos e responsabilidades dos envolvidos. Apresenta-se, no Quadro 1, a síntese do TAP estruturado para o Bora! App.</w:t>
      </w:r>
    </w:p>
    <w:p>
      <w:r>
        <w:rPr>
          <w:b/>
        </w:rPr>
        <w:t>Quadro 1 – Síntese do Termo de Abertura do Projeto (TAP)</w:t>
      </w:r>
    </w:p>
    <w:tbl>
      <w:tblPr>
        <w:tblW w:type="auto" w:w="0"/>
        <w:jc w:val="center"/>
        <w:tblLook w:firstColumn="1" w:firstRow="1" w:lastColumn="0" w:lastRow="0" w:noHBand="0" w:noVBand="1" w:val="04A0"/>
      </w:tblPr>
      <w:tblGrid>
        <w:gridCol w:w="4701"/>
        <w:gridCol w:w="4701"/>
      </w:tblGrid>
      <w:tr>
        <w:tc>
          <w:tcPr>
            <w:tcW w:type="dxa" w:w="3168"/>
            <w:shd w:fill="F1F5F9"/>
            <w:tcMar>
              <w:top w:w="100" w:type="dxa"/>
              <w:bottom w:w="100" w:type="dxa"/>
              <w:left w:w="150" w:type="dxa"/>
              <w:right w:w="150" w:type="dxa"/>
            </w:tcMar>
          </w:tcPr>
          <w:p>
            <w:pPr>
              <w:spacing w:line="240" w:lineRule="auto"/>
            </w:pPr>
            <w:r>
              <w:rPr>
                <w:b/>
              </w:rPr>
              <w:t>Título do Projeto</w:t>
            </w:r>
          </w:p>
        </w:tc>
        <w:tc>
          <w:tcPr>
            <w:tcW w:type="dxa" w:w="6480"/>
            <w:tcMar>
              <w:top w:w="100" w:type="dxa"/>
              <w:bottom w:w="100" w:type="dxa"/>
              <w:left w:w="150" w:type="dxa"/>
              <w:right w:w="150" w:type="dxa"/>
            </w:tcMar>
          </w:tcPr>
          <w:p>
            <w:pPr>
              <w:spacing w:line="240" w:lineRule="auto"/>
            </w:pPr>
            <w:r>
              <w:t>Bora! App — Social Tech de Conexão Esportiva, Reputação Mútua e Gestão de Amistosos.</w:t>
            </w:r>
          </w:p>
        </w:tc>
      </w:tr>
      <w:tr>
        <w:tc>
          <w:tcPr>
            <w:tcW w:type="dxa" w:w="3168"/>
            <w:shd w:fill="F1F5F9"/>
            <w:tcMar>
              <w:top w:w="100" w:type="dxa"/>
              <w:bottom w:w="100" w:type="dxa"/>
              <w:left w:w="150" w:type="dxa"/>
              <w:right w:w="150" w:type="dxa"/>
            </w:tcMar>
          </w:tcPr>
          <w:p>
            <w:pPr>
              <w:spacing w:line="240" w:lineRule="auto"/>
            </w:pPr>
            <w:r>
              <w:rPr>
                <w:b/>
              </w:rPr>
              <w:t>Justificativa</w:t>
            </w:r>
          </w:p>
        </w:tc>
        <w:tc>
          <w:tcPr>
            <w:tcW w:type="dxa" w:w="6480"/>
            <w:tcMar>
              <w:top w:w="100" w:type="dxa"/>
              <w:bottom w:w="100" w:type="dxa"/>
              <w:left w:w="150" w:type="dxa"/>
              <w:right w:w="150" w:type="dxa"/>
            </w:tcMar>
          </w:tcPr>
          <w:p>
            <w:pPr>
              <w:spacing w:line="240" w:lineRule="auto"/>
            </w:pPr>
            <w:r>
              <w:t>Superar o sedentarismo e a insegurança na organização de jogos amadores através de tecnologia geoespacial e reputação 360°.</w:t>
            </w:r>
          </w:p>
        </w:tc>
      </w:tr>
      <w:tr>
        <w:tc>
          <w:tcPr>
            <w:tcW w:type="dxa" w:w="3168"/>
            <w:shd w:fill="F1F5F9"/>
            <w:tcMar>
              <w:top w:w="100" w:type="dxa"/>
              <w:bottom w:w="100" w:type="dxa"/>
              <w:left w:w="150" w:type="dxa"/>
              <w:right w:w="150" w:type="dxa"/>
            </w:tcMar>
          </w:tcPr>
          <w:p>
            <w:pPr>
              <w:spacing w:line="240" w:lineRule="auto"/>
            </w:pPr>
            <w:r>
              <w:rPr>
                <w:b/>
              </w:rPr>
              <w:t>Objetivo Smart</w:t>
            </w:r>
          </w:p>
        </w:tc>
        <w:tc>
          <w:tcPr>
            <w:tcW w:type="dxa" w:w="6480"/>
            <w:tcMar>
              <w:top w:w="100" w:type="dxa"/>
              <w:bottom w:w="100" w:type="dxa"/>
              <w:left w:w="150" w:type="dxa"/>
              <w:right w:w="150" w:type="dxa"/>
            </w:tcMar>
          </w:tcPr>
          <w:p>
            <w:pPr>
              <w:spacing w:line="240" w:lineRule="auto"/>
            </w:pPr>
            <w:r>
              <w:t>Entregar um MVP funcional integrado ao PostGIS com 3 CRUDs, autenticação com trava de CPF, chat WebSocket e blindagem de segurança feminina no 2º semestre de 2026.</w:t>
            </w:r>
          </w:p>
        </w:tc>
      </w:tr>
      <w:tr>
        <w:tc>
          <w:tcPr>
            <w:tcW w:type="dxa" w:w="3168"/>
            <w:shd w:fill="F1F5F9"/>
            <w:tcMar>
              <w:top w:w="100" w:type="dxa"/>
              <w:bottom w:w="100" w:type="dxa"/>
              <w:left w:w="150" w:type="dxa"/>
              <w:right w:w="150" w:type="dxa"/>
            </w:tcMar>
          </w:tcPr>
          <w:p>
            <w:pPr>
              <w:spacing w:line="240" w:lineRule="auto"/>
            </w:pPr>
            <w:r>
              <w:rPr>
                <w:b/>
              </w:rPr>
              <w:t>Equipe Discente</w:t>
            </w:r>
          </w:p>
        </w:tc>
        <w:tc>
          <w:tcPr>
            <w:tcW w:type="dxa" w:w="6480"/>
            <w:tcMar>
              <w:top w:w="100" w:type="dxa"/>
              <w:bottom w:w="100" w:type="dxa"/>
              <w:left w:w="150" w:type="dxa"/>
              <w:right w:w="150" w:type="dxa"/>
            </w:tcMar>
          </w:tcPr>
          <w:p>
            <w:pPr>
              <w:spacing w:line="240" w:lineRule="auto"/>
            </w:pPr>
            <w:r>
              <w:t>Leonardo Pereira (Arquitetura/Backend/Dados) e Renata Saraiva Claudino (Líder de Projeto/UI/UX/Requisitos).</w:t>
            </w:r>
          </w:p>
        </w:tc>
      </w:tr>
      <w:tr>
        <w:tc>
          <w:tcPr>
            <w:tcW w:type="dxa" w:w="3168"/>
            <w:shd w:fill="F1F5F9"/>
            <w:tcMar>
              <w:top w:w="100" w:type="dxa"/>
              <w:bottom w:w="100" w:type="dxa"/>
              <w:left w:w="150" w:type="dxa"/>
              <w:right w:w="150" w:type="dxa"/>
            </w:tcMar>
          </w:tcPr>
          <w:p>
            <w:pPr>
              <w:spacing w:line="240" w:lineRule="auto"/>
            </w:pPr>
            <w:r>
              <w:rPr>
                <w:b/>
              </w:rPr>
              <w:t>Orientação</w:t>
            </w:r>
          </w:p>
        </w:tc>
        <w:tc>
          <w:tcPr>
            <w:tcW w:type="dxa" w:w="6480"/>
            <w:tcMar>
              <w:top w:w="100" w:type="dxa"/>
              <w:bottom w:w="100" w:type="dxa"/>
              <w:left w:w="150" w:type="dxa"/>
              <w:right w:w="150" w:type="dxa"/>
            </w:tcMar>
          </w:tcPr>
          <w:p>
            <w:pPr>
              <w:spacing w:line="240" w:lineRule="auto"/>
            </w:pPr>
            <w:r>
              <w:t>Prof. Me. Carlos Eduardo de França Roland (FATEC Franca).</w:t>
            </w:r>
          </w:p>
        </w:tc>
      </w:tr>
      <w:tr>
        <w:tc>
          <w:tcPr>
            <w:tcW w:type="dxa" w:w="3168"/>
            <w:shd w:fill="F1F5F9"/>
            <w:tcMar>
              <w:top w:w="100" w:type="dxa"/>
              <w:bottom w:w="100" w:type="dxa"/>
              <w:left w:w="150" w:type="dxa"/>
              <w:right w:w="150" w:type="dxa"/>
            </w:tcMar>
          </w:tcPr>
          <w:p>
            <w:pPr>
              <w:spacing w:line="240" w:lineRule="auto"/>
            </w:pPr>
            <w:r>
              <w:rPr>
                <w:b/>
              </w:rPr>
              <w:t>Premissas</w:t>
            </w:r>
          </w:p>
        </w:tc>
        <w:tc>
          <w:tcPr>
            <w:tcW w:type="dxa" w:w="6480"/>
            <w:tcMar>
              <w:top w:w="100" w:type="dxa"/>
              <w:bottom w:w="100" w:type="dxa"/>
              <w:left w:w="150" w:type="dxa"/>
              <w:right w:w="150" w:type="dxa"/>
            </w:tcMar>
          </w:tcPr>
          <w:p>
            <w:pPr>
              <w:spacing w:line="240" w:lineRule="auto"/>
            </w:pPr>
            <w:r>
              <w:t>Adoção de Clean Architecture em 4 camadas, banco PostgreSQL 16 com extensão PostGIS e estrita conformidade com a LGPD (Privacy by Design).</w:t>
            </w:r>
          </w:p>
        </w:tc>
      </w:tr>
      <w:tr>
        <w:tc>
          <w:tcPr>
            <w:tcW w:type="dxa" w:w="3168"/>
            <w:shd w:fill="F1F5F9"/>
            <w:tcMar>
              <w:top w:w="100" w:type="dxa"/>
              <w:bottom w:w="100" w:type="dxa"/>
              <w:left w:w="150" w:type="dxa"/>
              <w:right w:w="150" w:type="dxa"/>
            </w:tcMar>
          </w:tcPr>
          <w:p>
            <w:pPr>
              <w:spacing w:line="240" w:lineRule="auto"/>
            </w:pPr>
            <w:r>
              <w:rPr>
                <w:b/>
              </w:rPr>
              <w:t>Restrições</w:t>
            </w:r>
          </w:p>
        </w:tc>
        <w:tc>
          <w:tcPr>
            <w:tcW w:type="dxa" w:w="6480"/>
            <w:tcMar>
              <w:top w:w="100" w:type="dxa"/>
              <w:bottom w:w="100" w:type="dxa"/>
              <w:left w:w="150" w:type="dxa"/>
              <w:right w:w="150" w:type="dxa"/>
            </w:tcMar>
          </w:tcPr>
          <w:p>
            <w:pPr>
              <w:spacing w:line="240" w:lineRule="auto"/>
            </w:pPr>
            <w:r>
              <w:t>Desenvolvimento restrito a ferramentas gratuitas/open-source e prazo vinculado ao calendário letivo da FATEC de 2026.</w:t>
            </w:r>
          </w:p>
        </w:tc>
      </w:tr>
      <w:tr>
        <w:tc>
          <w:tcPr>
            <w:tcW w:type="dxa" w:w="3168"/>
            <w:shd w:fill="F1F5F9"/>
            <w:tcMar>
              <w:top w:w="100" w:type="dxa"/>
              <w:bottom w:w="100" w:type="dxa"/>
              <w:left w:w="150" w:type="dxa"/>
              <w:right w:w="150" w:type="dxa"/>
            </w:tcMar>
          </w:tcPr>
          <w:p>
            <w:pPr>
              <w:spacing w:line="240" w:lineRule="auto"/>
            </w:pPr>
            <w:r>
              <w:rPr>
                <w:b/>
              </w:rPr>
              <w:t>Marcos Principais</w:t>
            </w:r>
          </w:p>
        </w:tc>
        <w:tc>
          <w:tcPr>
            <w:tcW w:type="dxa" w:w="6480"/>
            <w:tcMar>
              <w:top w:w="100" w:type="dxa"/>
              <w:bottom w:w="100" w:type="dxa"/>
              <w:left w:w="150" w:type="dxa"/>
              <w:right w:w="150" w:type="dxa"/>
            </w:tcMar>
          </w:tcPr>
          <w:p>
            <w:pPr>
              <w:spacing w:line="240" w:lineRule="auto"/>
            </w:pPr>
            <w:r>
              <w:t>M1: TAP e Elicitação; M2: Modelagem e DDL; M3: Prototipagem Hi-Fi; M4: 3 CRUDs e Testes; M5: Homologação e Defesa de TG.</w:t>
            </w:r>
          </w:p>
        </w:tc>
      </w:tr>
    </w:tbl>
    <w:p>
      <w:r>
        <w:br w:type="page"/>
      </w:r>
    </w:p>
    <w:p>
      <w:r>
        <w:rPr>
          <w:b/>
          <w:color w:val="0066FF"/>
          <w:sz w:val="28"/>
        </w:rPr>
        <w:t>2 Viabilidade do Projeto</w:t>
      </w:r>
    </w:p>
    <w:p>
      <w:pPr>
        <w:jc w:val="both"/>
      </w:pPr>
      <w:r>
        <w:t>A análise de viabilidade de um produto de software consiste na avaliação estratégica de seu modelo de negócio, fatores internos e externos de competitividade e planejamento operacional de execução (CHIAVENATO, 2021). Para tanto, empregaram-se três metodologias consagradas: o Business Model Canvas (BMC), a Matriz SWOT e o Plano de Ação 5W2H.</w:t>
      </w:r>
    </w:p>
    <w:p>
      <w:pPr>
        <w:spacing w:before="200"/>
      </w:pPr>
      <w:r>
        <w:rPr>
          <w:b/>
        </w:rPr>
        <w:t>2.1 Canvas de Negócio (Business Model Canvas - BMC)</w:t>
      </w:r>
    </w:p>
    <w:p>
      <w:pPr>
        <w:jc w:val="both"/>
      </w:pPr>
      <w:r>
        <w:t>Conforme preconizado por Osterwalder e Pigneur (2011), o Business Model Canvas sintetiza a lógica de criação, entrega e captura de valor de uma organização em nove blocos inter-relacionados. No Quadro 2, apresentam-se os nove blocos desenvolvidos para o Bora! App.</w:t>
      </w:r>
    </w:p>
    <w:p>
      <w:r>
        <w:rPr>
          <w:b/>
        </w:rPr>
        <w:t>Quadro 2 – Business Model Canvas (BMC) do Bora! App</w:t>
      </w:r>
    </w:p>
    <w:tbl>
      <w:tblPr>
        <w:tblW w:type="auto" w:w="0"/>
        <w:jc w:val="center"/>
        <w:tblLook w:firstColumn="1" w:firstRow="1" w:lastColumn="0" w:lastRow="0" w:noHBand="0" w:noVBand="1" w:val="04A0"/>
      </w:tblPr>
      <w:tblGrid>
        <w:gridCol w:w="4701"/>
        <w:gridCol w:w="4701"/>
      </w:tblGrid>
      <w:tr>
        <w:tc>
          <w:tcPr>
            <w:tcW w:type="dxa" w:w="3168"/>
            <w:shd w:fill="EFF6FF"/>
            <w:tcMar>
              <w:top w:w="100" w:type="dxa"/>
              <w:bottom w:w="100" w:type="dxa"/>
              <w:left w:w="150" w:type="dxa"/>
              <w:right w:w="150" w:type="dxa"/>
            </w:tcMar>
          </w:tcPr>
          <w:p>
            <w:pPr>
              <w:spacing w:line="240" w:lineRule="auto"/>
            </w:pPr>
            <w:r>
              <w:rPr>
                <w:b/>
              </w:rPr>
              <w:t>1. Segmentos de Clientes</w:t>
            </w:r>
          </w:p>
        </w:tc>
        <w:tc>
          <w:tcPr>
            <w:tcW w:type="dxa" w:w="6480"/>
            <w:tcMar>
              <w:top w:w="100" w:type="dxa"/>
              <w:bottom w:w="100" w:type="dxa"/>
              <w:left w:w="150" w:type="dxa"/>
              <w:right w:w="150" w:type="dxa"/>
            </w:tcMar>
          </w:tcPr>
          <w:p>
            <w:pPr>
              <w:spacing w:line="240" w:lineRule="auto"/>
            </w:pPr>
            <w:r>
              <w:t>Atletas amadores (homens e mulheres de 16 a 45 anos), times amadores em busca de amistosos e gestores de quadras particulares.</w:t>
            </w:r>
          </w:p>
        </w:tc>
      </w:tr>
      <w:tr>
        <w:tc>
          <w:tcPr>
            <w:tcW w:type="dxa" w:w="3168"/>
            <w:shd w:fill="EFF6FF"/>
            <w:tcMar>
              <w:top w:w="100" w:type="dxa"/>
              <w:bottom w:w="100" w:type="dxa"/>
              <w:left w:w="150" w:type="dxa"/>
              <w:right w:w="150" w:type="dxa"/>
            </w:tcMar>
          </w:tcPr>
          <w:p>
            <w:pPr>
              <w:spacing w:line="240" w:lineRule="auto"/>
            </w:pPr>
            <w:r>
              <w:rPr>
                <w:b/>
              </w:rPr>
              <w:t>2. Propostas de Valor</w:t>
            </w:r>
          </w:p>
        </w:tc>
        <w:tc>
          <w:tcPr>
            <w:tcW w:type="dxa" w:w="6480"/>
            <w:tcMar>
              <w:top w:w="100" w:type="dxa"/>
              <w:bottom w:w="100" w:type="dxa"/>
              <w:left w:w="150" w:type="dxa"/>
              <w:right w:w="150" w:type="dxa"/>
            </w:tcMar>
          </w:tcPr>
          <w:p>
            <w:pPr>
              <w:spacing w:line="240" w:lineRule="auto"/>
            </w:pPr>
            <w:r>
              <w:t>Conexão esportiva ágil por geolocalização, avaliação mútua 360° estilo Uber e espaço seguro exclusivo para mulheres com mapa blindado.</w:t>
            </w:r>
          </w:p>
        </w:tc>
      </w:tr>
      <w:tr>
        <w:tc>
          <w:tcPr>
            <w:tcW w:type="dxa" w:w="3168"/>
            <w:shd w:fill="EFF6FF"/>
            <w:tcMar>
              <w:top w:w="100" w:type="dxa"/>
              <w:bottom w:w="100" w:type="dxa"/>
              <w:left w:w="150" w:type="dxa"/>
              <w:right w:w="150" w:type="dxa"/>
            </w:tcMar>
          </w:tcPr>
          <w:p>
            <w:pPr>
              <w:spacing w:line="240" w:lineRule="auto"/>
            </w:pPr>
            <w:r>
              <w:rPr>
                <w:b/>
              </w:rPr>
              <w:t>3. Canais de Distribuição</w:t>
            </w:r>
          </w:p>
        </w:tc>
        <w:tc>
          <w:tcPr>
            <w:tcW w:type="dxa" w:w="6480"/>
            <w:tcMar>
              <w:top w:w="100" w:type="dxa"/>
              <w:bottom w:w="100" w:type="dxa"/>
              <w:left w:w="150" w:type="dxa"/>
              <w:right w:w="150" w:type="dxa"/>
            </w:tcMar>
          </w:tcPr>
          <w:p>
            <w:pPr>
              <w:spacing w:line="240" w:lineRule="auto"/>
            </w:pPr>
            <w:r>
              <w:t>Aplicativo mobile multiplataforma (PWA / React Native) e plataforma web responsiva.</w:t>
            </w:r>
          </w:p>
        </w:tc>
      </w:tr>
      <w:tr>
        <w:tc>
          <w:tcPr>
            <w:tcW w:type="dxa" w:w="3168"/>
            <w:shd w:fill="EFF6FF"/>
            <w:tcMar>
              <w:top w:w="100" w:type="dxa"/>
              <w:bottom w:w="100" w:type="dxa"/>
              <w:left w:w="150" w:type="dxa"/>
              <w:right w:w="150" w:type="dxa"/>
            </w:tcMar>
          </w:tcPr>
          <w:p>
            <w:pPr>
              <w:spacing w:line="240" w:lineRule="auto"/>
            </w:pPr>
            <w:r>
              <w:rPr>
                <w:b/>
              </w:rPr>
              <w:t>4. Relacionamento com Clientes</w:t>
            </w:r>
          </w:p>
        </w:tc>
        <w:tc>
          <w:tcPr>
            <w:tcW w:type="dxa" w:w="6480"/>
            <w:tcMar>
              <w:top w:w="100" w:type="dxa"/>
              <w:bottom w:w="100" w:type="dxa"/>
              <w:left w:w="150" w:type="dxa"/>
              <w:right w:w="150" w:type="dxa"/>
            </w:tcMar>
          </w:tcPr>
          <w:p>
            <w:pPr>
              <w:spacing w:line="240" w:lineRule="auto"/>
            </w:pPr>
            <w:r>
              <w:t>Autosserviço com moderação comunitária automatizada por nota média (&lt; 2.0 gera suspensão) e suporte digital.</w:t>
            </w:r>
          </w:p>
        </w:tc>
      </w:tr>
      <w:tr>
        <w:tc>
          <w:tcPr>
            <w:tcW w:type="dxa" w:w="3168"/>
            <w:shd w:fill="EFF6FF"/>
            <w:tcMar>
              <w:top w:w="100" w:type="dxa"/>
              <w:bottom w:w="100" w:type="dxa"/>
              <w:left w:w="150" w:type="dxa"/>
              <w:right w:w="150" w:type="dxa"/>
            </w:tcMar>
          </w:tcPr>
          <w:p>
            <w:pPr>
              <w:spacing w:line="240" w:lineRule="auto"/>
            </w:pPr>
            <w:r>
              <w:rPr>
                <w:b/>
              </w:rPr>
              <w:t>5. Fontes de Receita</w:t>
            </w:r>
          </w:p>
        </w:tc>
        <w:tc>
          <w:tcPr>
            <w:tcW w:type="dxa" w:w="6480"/>
            <w:tcMar>
              <w:top w:w="100" w:type="dxa"/>
              <w:bottom w:w="100" w:type="dxa"/>
              <w:left w:w="150" w:type="dxa"/>
              <w:right w:w="150" w:type="dxa"/>
            </w:tcMar>
          </w:tcPr>
          <w:p>
            <w:pPr>
              <w:spacing w:line="240" w:lineRule="auto"/>
            </w:pPr>
            <w:r>
              <w:t>Gratuidade em locais públicos; taxa de intermediação e conveniência em reservas de quadras privadas parceiras no futuro.</w:t>
            </w:r>
          </w:p>
        </w:tc>
      </w:tr>
      <w:tr>
        <w:tc>
          <w:tcPr>
            <w:tcW w:type="dxa" w:w="3168"/>
            <w:shd w:fill="EFF6FF"/>
            <w:tcMar>
              <w:top w:w="100" w:type="dxa"/>
              <w:bottom w:w="100" w:type="dxa"/>
              <w:left w:w="150" w:type="dxa"/>
              <w:right w:w="150" w:type="dxa"/>
            </w:tcMar>
          </w:tcPr>
          <w:p>
            <w:pPr>
              <w:spacing w:line="240" w:lineRule="auto"/>
            </w:pPr>
            <w:r>
              <w:rPr>
                <w:b/>
              </w:rPr>
              <w:t>6. Recursos-Chave</w:t>
            </w:r>
          </w:p>
        </w:tc>
        <w:tc>
          <w:tcPr>
            <w:tcW w:type="dxa" w:w="6480"/>
            <w:tcMar>
              <w:top w:w="100" w:type="dxa"/>
              <w:bottom w:w="100" w:type="dxa"/>
              <w:left w:w="150" w:type="dxa"/>
              <w:right w:w="150" w:type="dxa"/>
            </w:tcMar>
          </w:tcPr>
          <w:p>
            <w:pPr>
              <w:spacing w:line="240" w:lineRule="auto"/>
            </w:pPr>
            <w:r>
              <w:t>Motor geoespacial PostGIS, banco de dados PostgreSQL, algoritmos de reputação e esteira de CI/CD em nuvem.</w:t>
            </w:r>
          </w:p>
        </w:tc>
      </w:tr>
      <w:tr>
        <w:tc>
          <w:tcPr>
            <w:tcW w:type="dxa" w:w="3168"/>
            <w:shd w:fill="EFF6FF"/>
            <w:tcMar>
              <w:top w:w="100" w:type="dxa"/>
              <w:bottom w:w="100" w:type="dxa"/>
              <w:left w:w="150" w:type="dxa"/>
              <w:right w:w="150" w:type="dxa"/>
            </w:tcMar>
          </w:tcPr>
          <w:p>
            <w:pPr>
              <w:spacing w:line="240" w:lineRule="auto"/>
            </w:pPr>
            <w:r>
              <w:rPr>
                <w:b/>
              </w:rPr>
              <w:t>7. Atividades-Chave</w:t>
            </w:r>
          </w:p>
        </w:tc>
        <w:tc>
          <w:tcPr>
            <w:tcW w:type="dxa" w:w="6480"/>
            <w:tcMar>
              <w:top w:w="100" w:type="dxa"/>
              <w:bottom w:w="100" w:type="dxa"/>
              <w:left w:w="150" w:type="dxa"/>
              <w:right w:w="150" w:type="dxa"/>
            </w:tcMar>
          </w:tcPr>
          <w:p>
            <w:pPr>
              <w:spacing w:line="240" w:lineRule="auto"/>
            </w:pPr>
            <w:r>
              <w:t>Desenvolvimento contínuo de software, curadoria e moderação de perfis, manutenção de segurança e geocodificação.</w:t>
            </w:r>
          </w:p>
        </w:tc>
      </w:tr>
      <w:tr>
        <w:tc>
          <w:tcPr>
            <w:tcW w:type="dxa" w:w="3168"/>
            <w:shd w:fill="EFF6FF"/>
            <w:tcMar>
              <w:top w:w="100" w:type="dxa"/>
              <w:bottom w:w="100" w:type="dxa"/>
              <w:left w:w="150" w:type="dxa"/>
              <w:right w:w="150" w:type="dxa"/>
            </w:tcMar>
          </w:tcPr>
          <w:p>
            <w:pPr>
              <w:spacing w:line="240" w:lineRule="auto"/>
            </w:pPr>
            <w:r>
              <w:rPr>
                <w:b/>
              </w:rPr>
              <w:t>8. Parcerias-Chave</w:t>
            </w:r>
          </w:p>
        </w:tc>
        <w:tc>
          <w:tcPr>
            <w:tcW w:type="dxa" w:w="6480"/>
            <w:tcMar>
              <w:top w:w="100" w:type="dxa"/>
              <w:bottom w:w="100" w:type="dxa"/>
              <w:left w:w="150" w:type="dxa"/>
              <w:right w:w="150" w:type="dxa"/>
            </w:tcMar>
          </w:tcPr>
          <w:p>
            <w:pPr>
              <w:spacing w:line="240" w:lineRule="auto"/>
            </w:pPr>
            <w:r>
              <w:t>Centros Esportivos Públicos (CEPELs Franca), FEAC Franca, arenas de society privadas e provedores de mapas.</w:t>
            </w:r>
          </w:p>
        </w:tc>
      </w:tr>
      <w:tr>
        <w:tc>
          <w:tcPr>
            <w:tcW w:type="dxa" w:w="3168"/>
            <w:shd w:fill="EFF6FF"/>
            <w:tcMar>
              <w:top w:w="100" w:type="dxa"/>
              <w:bottom w:w="100" w:type="dxa"/>
              <w:left w:w="150" w:type="dxa"/>
              <w:right w:w="150" w:type="dxa"/>
            </w:tcMar>
          </w:tcPr>
          <w:p>
            <w:pPr>
              <w:spacing w:line="240" w:lineRule="auto"/>
            </w:pPr>
            <w:r>
              <w:rPr>
                <w:b/>
              </w:rPr>
              <w:t>9. Estrutura de Custos</w:t>
            </w:r>
          </w:p>
        </w:tc>
        <w:tc>
          <w:tcPr>
            <w:tcW w:type="dxa" w:w="6480"/>
            <w:tcMar>
              <w:top w:w="100" w:type="dxa"/>
              <w:bottom w:w="100" w:type="dxa"/>
              <w:left w:w="150" w:type="dxa"/>
              <w:right w:w="150" w:type="dxa"/>
            </w:tcMar>
          </w:tcPr>
          <w:p>
            <w:pPr>
              <w:spacing w:line="240" w:lineRule="auto"/>
            </w:pPr>
            <w:r>
              <w:t>Servidores cloud (VPS / Docker), taxa de manutenção de banco de dados, domínio, segurança e horas técnicas de engenharia.</w:t>
            </w:r>
          </w:p>
        </w:tc>
      </w:tr>
    </w:tbl>
    <w:p>
      <w:pPr>
        <w:spacing w:before="200"/>
      </w:pPr>
      <w:r>
        <w:rPr>
          <w:b/>
        </w:rPr>
        <w:br/>
        <w:t>2.2 Matriz SWOT</w:t>
      </w:r>
    </w:p>
    <w:p>
      <w:pPr>
        <w:jc w:val="both"/>
      </w:pPr>
      <w:r>
        <w:t>A Matriz SWOT (Strengths, Weaknesses, Opportunities, Threats), concebida no âmbito do planejamento estratégico corporativo (KOTLER; KELLER, 2018), permite mapear as forças e fraquezas do ambiente interno em contraste com as oportunidades e ameaças do ambiente externo. A análise estratégica do Bora! App é apresentada no Quadro 3.</w:t>
      </w:r>
    </w:p>
    <w:p>
      <w:r>
        <w:rPr>
          <w:b/>
        </w:rPr>
        <w:t>Quadro 3 – Matriz SWOT do Bora! App</w:t>
      </w:r>
    </w:p>
    <w:tbl>
      <w:tblPr>
        <w:tblW w:type="auto" w:w="0"/>
        <w:jc w:val="center"/>
        <w:tblLook w:firstColumn="1" w:firstRow="1" w:lastColumn="0" w:lastRow="0" w:noHBand="0" w:noVBand="1" w:val="04A0"/>
      </w:tblPr>
      <w:tblGrid>
        <w:gridCol w:w="4701"/>
        <w:gridCol w:w="4701"/>
      </w:tblGrid>
      <w:tr>
        <w:tc>
          <w:tcPr>
            <w:tcW w:type="dxa" w:w="4824"/>
            <w:shd w:fill="EFF6FF"/>
            <w:tcMar>
              <w:top w:w="100" w:type="dxa"/>
              <w:bottom w:w="100" w:type="dxa"/>
              <w:left w:w="150" w:type="dxa"/>
              <w:right w:w="150" w:type="dxa"/>
            </w:tcMar>
          </w:tcPr>
          <w:p>
            <w:r>
              <w:rPr>
                <w:b/>
              </w:rPr>
              <w:t>FORÇAS (Strengths)</w:t>
              <w:br/>
            </w:r>
            <w:r>
              <w:t>• Motor geoespacial nativo PostGIS (GiST &lt; 800ms).</w:t>
              <w:br/>
              <w:t>• Sistema de reputação 360° estilo Uber com moderação automática.</w:t>
              <w:br/>
              <w:t>• Espaço Seguro Feminino (RN06) com blindagem geoespacial.</w:t>
              <w:br/>
              <w:t>• Trava dupla com CPF (Módulo 11) + OTP 6 dígitos.</w:t>
              <w:br/>
              <w:t>• Suporte a Amistosos de Equipes e Chat WebSocket.</w:t>
            </w:r>
          </w:p>
        </w:tc>
        <w:tc>
          <w:tcPr>
            <w:tcW w:type="dxa" w:w="4824"/>
            <w:shd w:fill="FFFBEB"/>
            <w:tcMar>
              <w:top w:w="100" w:type="dxa"/>
              <w:bottom w:w="100" w:type="dxa"/>
              <w:left w:w="150" w:type="dxa"/>
              <w:right w:w="150" w:type="dxa"/>
            </w:tcMar>
          </w:tcPr>
          <w:p>
            <w:r>
              <w:rPr>
                <w:b/>
              </w:rPr>
              <w:t>FRAQUEZAS (Weaknesses)</w:t>
              <w:br/>
            </w:r>
            <w:r>
              <w:t>• Dependência de efeito de rede inicial na região.</w:t>
              <w:br/>
              <w:t>• Custo potencial de consumo de APIs de mapas em alta escala.</w:t>
              <w:br/>
              <w:t>• Marca em estágio inicial de consolidação mercadológica.</w:t>
              <w:br/>
              <w:t>• Equipe acadêmica enxuta de dois desenvolvedores.</w:t>
            </w:r>
          </w:p>
        </w:tc>
      </w:tr>
      <w:tr>
        <w:tc>
          <w:tcPr>
            <w:tcW w:type="dxa" w:w="4824"/>
            <w:shd w:fill="F0FDF4"/>
            <w:tcMar>
              <w:top w:w="100" w:type="dxa"/>
              <w:bottom w:w="100" w:type="dxa"/>
              <w:left w:w="150" w:type="dxa"/>
              <w:right w:w="150" w:type="dxa"/>
            </w:tcMar>
          </w:tcPr>
          <w:p>
            <w:r>
              <w:rPr>
                <w:b/>
              </w:rPr>
              <w:t>OPORTUNIDADES (Opportunities)</w:t>
              <w:br/>
            </w:r>
            <w:r>
              <w:t>• Políticas públicas de incentivo ao esporte feminino e apoio municipal.</w:t>
              <w:br/>
              <w:t>• Parceria com +12 CEPELs e centros esportivos de Franca/SP.</w:t>
              <w:br/>
              <w:t>• Convênios comerciais B2B com quadras privadas de society.</w:t>
              <w:br/>
              <w:t>• Posicionamento de forte impacto social (combate ao sedentarismo e violência).</w:t>
            </w:r>
          </w:p>
        </w:tc>
        <w:tc>
          <w:tcPr>
            <w:tcW w:type="dxa" w:w="4824"/>
            <w:shd w:fill="FEF2F2"/>
            <w:tcMar>
              <w:top w:w="100" w:type="dxa"/>
              <w:bottom w:w="100" w:type="dxa"/>
              <w:left w:w="150" w:type="dxa"/>
              <w:right w:w="150" w:type="dxa"/>
            </w:tcMar>
          </w:tcPr>
          <w:p>
            <w:r>
              <w:rPr>
                <w:b/>
              </w:rPr>
              <w:t>AMEAÇAS (Threats)</w:t>
              <w:br/>
            </w:r>
            <w:r>
              <w:t>• Hábito consolidado de uso de grupos informais de WhatsApp.</w:t>
              <w:br/>
              <w:t>• Entrada de aplicativos globais (Strava, Playtomic).</w:t>
              <w:br/>
              <w:t>• Riscos de conformidade LGPD no tratamento de geolocalização.</w:t>
            </w:r>
          </w:p>
        </w:tc>
      </w:tr>
    </w:tbl>
    <w:p>
      <w:pPr>
        <w:spacing w:before="200"/>
      </w:pPr>
      <w:r>
        <w:rPr>
          <w:b/>
        </w:rPr>
        <w:br/>
        <w:t>2.3 Plano de Ação 5W2H do Projeto</w:t>
      </w:r>
    </w:p>
    <w:p>
      <w:pPr>
        <w:jc w:val="both"/>
      </w:pPr>
      <w:r>
        <w:t>A metodologia 5W2H (What, Why, Who, Where, When, How, How Much) constitui uma ferramenta de gestão voltada à definição clara e objetiva das diretrizes operacionais de um projeto (DAYCHOUM, 2018). No Quadro 4, detalha-se o plano de ação construído para o Bora! App.</w:t>
      </w:r>
    </w:p>
    <w:p>
      <w:r>
        <w:rPr>
          <w:b/>
        </w:rPr>
        <w:t>Quadro 4 – Plano de Ação 5W2H</w:t>
      </w:r>
    </w:p>
    <w:tbl>
      <w:tblPr>
        <w:tblW w:type="auto" w:w="0"/>
        <w:jc w:val="center"/>
        <w:tblLook w:firstColumn="1" w:firstRow="1" w:lastColumn="0" w:lastRow="0" w:noHBand="0" w:noVBand="1" w:val="04A0"/>
      </w:tblPr>
      <w:tblGrid>
        <w:gridCol w:w="4701"/>
        <w:gridCol w:w="4701"/>
      </w:tblGrid>
      <w:tr>
        <w:tc>
          <w:tcPr>
            <w:tcW w:type="dxa" w:w="3168"/>
            <w:shd w:fill="F1F5F9"/>
            <w:tcMar>
              <w:top w:w="100" w:type="dxa"/>
              <w:bottom w:w="100" w:type="dxa"/>
              <w:left w:w="150" w:type="dxa"/>
              <w:right w:w="150" w:type="dxa"/>
            </w:tcMar>
          </w:tcPr>
          <w:p>
            <w:pPr>
              <w:spacing w:line="240" w:lineRule="auto"/>
            </w:pPr>
            <w:r>
              <w:rPr>
                <w:b/>
              </w:rPr>
              <w:t>What (O quê?)</w:t>
            </w:r>
          </w:p>
        </w:tc>
        <w:tc>
          <w:tcPr>
            <w:tcW w:type="dxa" w:w="6480"/>
            <w:tcMar>
              <w:top w:w="100" w:type="dxa"/>
              <w:bottom w:w="100" w:type="dxa"/>
              <w:left w:w="150" w:type="dxa"/>
              <w:right w:w="150" w:type="dxa"/>
            </w:tcMar>
          </w:tcPr>
          <w:p>
            <w:pPr>
              <w:spacing w:line="240" w:lineRule="auto"/>
            </w:pPr>
            <w:r>
              <w:t>Desenvolver uma plataforma de conexão esportiva por geolocalização com reputação mútua, espaço seguro para mulheres e amistosos.</w:t>
            </w:r>
          </w:p>
        </w:tc>
      </w:tr>
      <w:tr>
        <w:tc>
          <w:tcPr>
            <w:tcW w:type="dxa" w:w="3168"/>
            <w:shd w:fill="F1F5F9"/>
            <w:tcMar>
              <w:top w:w="100" w:type="dxa"/>
              <w:bottom w:w="100" w:type="dxa"/>
              <w:left w:w="150" w:type="dxa"/>
              <w:right w:w="150" w:type="dxa"/>
            </w:tcMar>
          </w:tcPr>
          <w:p>
            <w:pPr>
              <w:spacing w:line="240" w:lineRule="auto"/>
            </w:pPr>
            <w:r>
              <w:rPr>
                <w:b/>
              </w:rPr>
              <w:t>Why (Por quê?)</w:t>
            </w:r>
          </w:p>
        </w:tc>
        <w:tc>
          <w:tcPr>
            <w:tcW w:type="dxa" w:w="6480"/>
            <w:tcMar>
              <w:top w:w="100" w:type="dxa"/>
              <w:bottom w:w="100" w:type="dxa"/>
              <w:left w:w="150" w:type="dxa"/>
              <w:right w:w="150" w:type="dxa"/>
            </w:tcMar>
          </w:tcPr>
          <w:p>
            <w:pPr>
              <w:spacing w:line="240" w:lineRule="auto"/>
            </w:pPr>
            <w:r>
              <w:t>Reduzir o sedentarismo e o assédio contra mulheres em práticas esportivas, facilitando a formação de jogos com pessoas verificadas.</w:t>
            </w:r>
          </w:p>
        </w:tc>
      </w:tr>
      <w:tr>
        <w:tc>
          <w:tcPr>
            <w:tcW w:type="dxa" w:w="3168"/>
            <w:shd w:fill="F1F5F9"/>
            <w:tcMar>
              <w:top w:w="100" w:type="dxa"/>
              <w:bottom w:w="100" w:type="dxa"/>
              <w:left w:w="150" w:type="dxa"/>
              <w:right w:w="150" w:type="dxa"/>
            </w:tcMar>
          </w:tcPr>
          <w:p>
            <w:pPr>
              <w:spacing w:line="240" w:lineRule="auto"/>
            </w:pPr>
            <w:r>
              <w:rPr>
                <w:b/>
              </w:rPr>
              <w:t>Who (Quem?)</w:t>
            </w:r>
          </w:p>
        </w:tc>
        <w:tc>
          <w:tcPr>
            <w:tcW w:type="dxa" w:w="6480"/>
            <w:tcMar>
              <w:top w:w="100" w:type="dxa"/>
              <w:bottom w:w="100" w:type="dxa"/>
              <w:left w:w="150" w:type="dxa"/>
              <w:right w:w="150" w:type="dxa"/>
            </w:tcMar>
          </w:tcPr>
          <w:p>
            <w:pPr>
              <w:spacing w:line="240" w:lineRule="auto"/>
            </w:pPr>
            <w:r>
              <w:t>Leonardo Pereira e Renata Saraiva Claudino (Alunos do 5º Semestre de ADS - FATEC Franca), orientados pelo Prof. Carlos Roland.</w:t>
            </w:r>
          </w:p>
        </w:tc>
      </w:tr>
      <w:tr>
        <w:tc>
          <w:tcPr>
            <w:tcW w:type="dxa" w:w="3168"/>
            <w:shd w:fill="F1F5F9"/>
            <w:tcMar>
              <w:top w:w="100" w:type="dxa"/>
              <w:bottom w:w="100" w:type="dxa"/>
              <w:left w:w="150" w:type="dxa"/>
              <w:right w:w="150" w:type="dxa"/>
            </w:tcMar>
          </w:tcPr>
          <w:p>
            <w:pPr>
              <w:spacing w:line="240" w:lineRule="auto"/>
            </w:pPr>
            <w:r>
              <w:rPr>
                <w:b/>
              </w:rPr>
              <w:t>Where (Onde?)</w:t>
            </w:r>
          </w:p>
        </w:tc>
        <w:tc>
          <w:tcPr>
            <w:tcW w:type="dxa" w:w="6480"/>
            <w:tcMar>
              <w:top w:w="100" w:type="dxa"/>
              <w:bottom w:w="100" w:type="dxa"/>
              <w:left w:w="150" w:type="dxa"/>
              <w:right w:w="150" w:type="dxa"/>
            </w:tcMar>
          </w:tcPr>
          <w:p>
            <w:pPr>
              <w:spacing w:line="240" w:lineRule="auto"/>
            </w:pPr>
            <w:r>
              <w:t>Franca/SP (abrangendo CEPELs públicos e quadras particulares), estruturado em arquitetura em nuvem expansível nacionalmente.</w:t>
            </w:r>
          </w:p>
        </w:tc>
      </w:tr>
      <w:tr>
        <w:tc>
          <w:tcPr>
            <w:tcW w:type="dxa" w:w="3168"/>
            <w:shd w:fill="F1F5F9"/>
            <w:tcMar>
              <w:top w:w="100" w:type="dxa"/>
              <w:bottom w:w="100" w:type="dxa"/>
              <w:left w:w="150" w:type="dxa"/>
              <w:right w:w="150" w:type="dxa"/>
            </w:tcMar>
          </w:tcPr>
          <w:p>
            <w:pPr>
              <w:spacing w:line="240" w:lineRule="auto"/>
            </w:pPr>
            <w:r>
              <w:rPr>
                <w:b/>
              </w:rPr>
              <w:t>When (Quando?)</w:t>
            </w:r>
          </w:p>
        </w:tc>
        <w:tc>
          <w:tcPr>
            <w:tcW w:type="dxa" w:w="6480"/>
            <w:tcMar>
              <w:top w:w="100" w:type="dxa"/>
              <w:bottom w:w="100" w:type="dxa"/>
              <w:left w:w="150" w:type="dxa"/>
              <w:right w:w="150" w:type="dxa"/>
            </w:tcMar>
          </w:tcPr>
          <w:p>
            <w:pPr>
              <w:spacing w:line="240" w:lineRule="auto"/>
            </w:pPr>
            <w:r>
              <w:t>Execução ao longo do ano letivo de 2026, com entregas parciais de requisitos, banco, protótipos e CRUDs.</w:t>
            </w:r>
          </w:p>
        </w:tc>
      </w:tr>
      <w:tr>
        <w:tc>
          <w:tcPr>
            <w:tcW w:type="dxa" w:w="3168"/>
            <w:shd w:fill="F1F5F9"/>
            <w:tcMar>
              <w:top w:w="100" w:type="dxa"/>
              <w:bottom w:w="100" w:type="dxa"/>
              <w:left w:w="150" w:type="dxa"/>
              <w:right w:w="150" w:type="dxa"/>
            </w:tcMar>
          </w:tcPr>
          <w:p>
            <w:pPr>
              <w:spacing w:line="240" w:lineRule="auto"/>
            </w:pPr>
            <w:r>
              <w:rPr>
                <w:b/>
              </w:rPr>
              <w:t>How (Como?)</w:t>
            </w:r>
          </w:p>
        </w:tc>
        <w:tc>
          <w:tcPr>
            <w:tcW w:type="dxa" w:w="6480"/>
            <w:tcMar>
              <w:top w:w="100" w:type="dxa"/>
              <w:bottom w:w="100" w:type="dxa"/>
              <w:left w:w="150" w:type="dxa"/>
              <w:right w:w="150" w:type="dxa"/>
            </w:tcMar>
          </w:tcPr>
          <w:p>
            <w:pPr>
              <w:spacing w:line="240" w:lineRule="auto"/>
            </w:pPr>
            <w:r>
              <w:t>Utilizando Clean Architecture em 4 camadas, Fastify/Node.js, TypeScript, PostgreSQL 16 + PostGIS, WebSockets e React.</w:t>
            </w:r>
          </w:p>
        </w:tc>
      </w:tr>
      <w:tr>
        <w:tc>
          <w:tcPr>
            <w:tcW w:type="dxa" w:w="3168"/>
            <w:shd w:fill="F1F5F9"/>
            <w:tcMar>
              <w:top w:w="100" w:type="dxa"/>
              <w:bottom w:w="100" w:type="dxa"/>
              <w:left w:w="150" w:type="dxa"/>
              <w:right w:w="150" w:type="dxa"/>
            </w:tcMar>
          </w:tcPr>
          <w:p>
            <w:pPr>
              <w:spacing w:line="240" w:lineRule="auto"/>
            </w:pPr>
            <w:r>
              <w:rPr>
                <w:b/>
              </w:rPr>
              <w:t>How Much (Quanto?)</w:t>
            </w:r>
          </w:p>
        </w:tc>
        <w:tc>
          <w:tcPr>
            <w:tcW w:type="dxa" w:w="6480"/>
            <w:tcMar>
              <w:top w:w="100" w:type="dxa"/>
              <w:bottom w:w="100" w:type="dxa"/>
              <w:left w:w="150" w:type="dxa"/>
              <w:right w:w="150" w:type="dxa"/>
            </w:tcMar>
          </w:tcPr>
          <w:p>
            <w:pPr>
              <w:spacing w:line="240" w:lineRule="auto"/>
            </w:pPr>
            <w:r>
              <w:t>Estimativa de 250 horas técnicas (R$ 20.000,00) e custo fixo de infraestrutura em nuvem de ~R$ 450,00/mês.</w:t>
            </w:r>
          </w:p>
        </w:tc>
      </w:tr>
    </w:tbl>
    <w:p>
      <w:r>
        <w:br w:type="page"/>
      </w:r>
    </w:p>
    <w:p>
      <w:r>
        <w:rPr>
          <w:b/>
          <w:color w:val="0066FF"/>
          <w:sz w:val="28"/>
        </w:rPr>
        <w:t>3 Levantamento de Requisitos</w:t>
      </w:r>
    </w:p>
    <w:p>
      <w:pPr>
        <w:jc w:val="both"/>
      </w:pPr>
      <w:r>
        <w:t>A Engenharia de Requisitos compreende o conjunto disciplinado de atividades voltadas a descobrir, analisar, documentar e verificar os serviços que um sistema de software deve fornecer e as restrições sob as quais deve operar (SOMMERVILLE, 2019; PRESSMAN; MAXIM, 2021). Esta seção documenta a elicitação, modelagem BPMN, requisitos funcionais, não funcionais, regras de negócio, casos de uso, diagramas UML, matrizes de rastreabilidade e modelo de dados do Bora! App.</w:t>
      </w:r>
    </w:p>
    <w:p>
      <w:r>
        <w:rPr>
          <w:b/>
        </w:rPr>
        <w:t>3.1 Elicitação e Especificação dos Requisitos</w:t>
      </w:r>
    </w:p>
    <w:p>
      <w:pPr>
        <w:jc w:val="both"/>
      </w:pPr>
      <w:r>
        <w:t>Para a elicitação de requisitos, utilizou-se a técnica de questionários estruturados aplicados a praticantes de esportes da cidade de Franca/SP, com destaque para a aplicação de um recorte específico sobre segurança de gênero e barreiras enfrentadas por mulheres no esporte público. A íntegra das perguntas e percentuais de respostas encontra-se compilada no Apêndice 2 deste documento. Os resultados revelaram que 94% das participantes consideram vital a existência de um filtro de jogos exclusivos femininos com blindagem geoespacial (RN06) e 92% destacaram a importância da avaliação mútua no estilo Uber para afastar atletas faltosos ou violentos.</w:t>
      </w:r>
    </w:p>
    <w:p>
      <w:r>
        <w:rPr>
          <w:b/>
        </w:rPr>
        <w:br/>
        <w:t>3.2 Modelagem de Processos de Negócio (BPMN)</w:t>
      </w:r>
    </w:p>
    <w:p>
      <w:pPr>
        <w:jc w:val="both"/>
      </w:pPr>
      <w:r>
        <w:t>A notação BPMN (Business Process Model and Notation), padronizada pela Object Management Group (OMG, 2014) e detalhada por Dumas et al. (2018), provê uma representação gráfica e padronizada dos fluxos de trabalho operacionais de uma organização. No Bora! App, o modelo de processos compreende quatro macroprocessos integrados: (1) Autenticação e Verificação de Identidade com OTP de 6 dígitos; (2) Descoberta no Mapa com Blindagem Geoespacial Feminina (RN06); (3) Solicitação de Vaga e Aprovação pelo Anfitrião com Análise de Reputação (RN01/RN02); e (4) Pós-Jogo com Avaliação Mútua 360° e Moderação Automática (RN05).</w:t>
      </w:r>
    </w:p>
    <w:p>
      <w:r>
        <w:rPr>
          <w:b/>
        </w:rPr>
        <w:br/>
        <w:t>3.3 Requisitos Funcionais</w:t>
      </w:r>
    </w:p>
    <w:p>
      <w:pPr>
        <w:jc w:val="both"/>
      </w:pPr>
      <w:r>
        <w:t>Requisitos Funcionais (RF) definem os comportamentos, funções e transformações de dados que o sistema deve executar em resposta a estímulos externos (SOMMERVILLE, 2019). No Quadro 5, apresentam-se os doze requisitos funcionais especificados para o Bora! App, com indicação de categoria e prioridade.</w:t>
      </w:r>
    </w:p>
    <w:p>
      <w:r>
        <w:rPr>
          <w:b/>
        </w:rPr>
        <w:t>Quadro 5 – Requisitos Funcionais do Sistema</w:t>
      </w:r>
    </w:p>
    <w:tbl>
      <w:tblPr>
        <w:tblW w:type="auto" w:w="0"/>
        <w:jc w:val="center"/>
        <w:tblLook w:firstColumn="1" w:firstRow="1" w:lastColumn="0" w:lastRow="0" w:noHBand="0" w:noVBand="1" w:val="04A0"/>
      </w:tblPr>
      <w:tblGrid>
        <w:gridCol w:w="3134"/>
        <w:gridCol w:w="3134"/>
        <w:gridCol w:w="3134"/>
      </w:tblGrid>
      <w:tr>
        <w:tc>
          <w:tcPr>
            <w:tcW w:type="dxa" w:w="3888"/>
            <w:shd w:fill="F1F5F9"/>
            <w:tcMar>
              <w:top w:w="100" w:type="dxa"/>
              <w:bottom w:w="100" w:type="dxa"/>
              <w:left w:w="150" w:type="dxa"/>
              <w:right w:w="150" w:type="dxa"/>
            </w:tcMar>
          </w:tcPr>
          <w:p>
            <w:r>
              <w:rPr>
                <w:b/>
              </w:rPr>
              <w:t>RF001 - Cadastro com Trava Dupla</w:t>
            </w:r>
          </w:p>
        </w:tc>
        <w:tc>
          <w:tcPr>
            <w:tcW w:type="dxa" w:w="2880"/>
            <w:shd w:fill="F1F5F9"/>
            <w:tcMar>
              <w:top w:w="100" w:type="dxa"/>
              <w:bottom w:w="100" w:type="dxa"/>
              <w:left w:w="150" w:type="dxa"/>
              <w:right w:w="150" w:type="dxa"/>
            </w:tcMar>
          </w:tcPr>
          <w:p>
            <w:r>
              <w:t>Categoria: Evidente</w:t>
            </w:r>
          </w:p>
        </w:tc>
        <w:tc>
          <w:tcPr>
            <w:tcW w:type="dxa" w:w="2880"/>
            <w:shd w:fill="F1F5F9"/>
            <w:tcMar>
              <w:top w:w="100" w:type="dxa"/>
              <w:bottom w:w="100" w:type="dxa"/>
              <w:left w:w="150" w:type="dxa"/>
              <w:right w:w="150" w:type="dxa"/>
            </w:tcMar>
          </w:tcPr>
          <w:p>
            <w:r>
              <w:t>Prioridade: Altíssima</w:t>
            </w:r>
          </w:p>
        </w:tc>
      </w:tr>
      <w:tr>
        <w:tc>
          <w:tcPr>
            <w:tcW w:type="dxa" w:w="9402"/>
            <w:gridSpan w:val="3"/>
            <w:tcMar>
              <w:top w:w="100" w:type="dxa"/>
              <w:bottom w:w="100" w:type="dxa"/>
              <w:left w:w="150" w:type="dxa"/>
              <w:right w:w="150" w:type="dxa"/>
            </w:tcMar>
          </w:tcPr>
          <w:p>
            <w:pPr>
              <w:spacing w:line="240" w:lineRule="auto"/>
            </w:pPr>
            <w:r>
              <w:t>Descrição: O sistema deve cadastrar usuários exigindo unicidade de E-mail e CPF com validação matemática Módulo 11 e senha Bcrypt.</w:t>
            </w:r>
          </w:p>
        </w:tc>
      </w:tr>
      <w:tr>
        <w:tc>
          <w:tcPr>
            <w:tcW w:type="dxa" w:w="3888"/>
            <w:shd w:fill="F1F5F9"/>
            <w:tcMar>
              <w:top w:w="100" w:type="dxa"/>
              <w:bottom w:w="100" w:type="dxa"/>
              <w:left w:w="150" w:type="dxa"/>
              <w:right w:w="150" w:type="dxa"/>
            </w:tcMar>
          </w:tcPr>
          <w:p>
            <w:r>
              <w:rPr>
                <w:b/>
              </w:rPr>
              <w:t>RF002 - Verificação por Código OTP</w:t>
            </w:r>
          </w:p>
        </w:tc>
        <w:tc>
          <w:tcPr>
            <w:tcW w:type="dxa" w:w="2880"/>
            <w:shd w:fill="F1F5F9"/>
            <w:tcMar>
              <w:top w:w="100" w:type="dxa"/>
              <w:bottom w:w="100" w:type="dxa"/>
              <w:left w:w="150" w:type="dxa"/>
              <w:right w:w="150" w:type="dxa"/>
            </w:tcMar>
          </w:tcPr>
          <w:p>
            <w:r>
              <w:t>Categoria: Evidente</w:t>
            </w:r>
          </w:p>
        </w:tc>
        <w:tc>
          <w:tcPr>
            <w:tcW w:type="dxa" w:w="2880"/>
            <w:shd w:fill="F1F5F9"/>
            <w:tcMar>
              <w:top w:w="100" w:type="dxa"/>
              <w:bottom w:w="100" w:type="dxa"/>
              <w:left w:w="150" w:type="dxa"/>
              <w:right w:w="150" w:type="dxa"/>
            </w:tcMar>
          </w:tcPr>
          <w:p>
            <w:r>
              <w:t>Prioridade: Altíssima</w:t>
            </w:r>
          </w:p>
        </w:tc>
      </w:tr>
      <w:tr>
        <w:tc>
          <w:tcPr>
            <w:tcW w:type="dxa" w:w="9402"/>
            <w:gridSpan w:val="3"/>
            <w:tcMar>
              <w:top w:w="100" w:type="dxa"/>
              <w:bottom w:w="100" w:type="dxa"/>
              <w:left w:w="150" w:type="dxa"/>
              <w:right w:w="150" w:type="dxa"/>
            </w:tcMar>
          </w:tcPr>
          <w:p>
            <w:pPr>
              <w:spacing w:line="240" w:lineRule="auto"/>
            </w:pPr>
            <w:r>
              <w:t>Descrição: O sistema deve validar o e-mail via código OTP de 6 dígitos gerado com expiração temporal de 10 minutos.</w:t>
            </w:r>
          </w:p>
        </w:tc>
      </w:tr>
      <w:tr>
        <w:tc>
          <w:tcPr>
            <w:tcW w:type="dxa" w:w="3888"/>
            <w:shd w:fill="F1F5F9"/>
            <w:tcMar>
              <w:top w:w="100" w:type="dxa"/>
              <w:bottom w:w="100" w:type="dxa"/>
              <w:left w:w="150" w:type="dxa"/>
              <w:right w:w="150" w:type="dxa"/>
            </w:tcMar>
          </w:tcPr>
          <w:p>
            <w:r>
              <w:rPr>
                <w:b/>
              </w:rPr>
              <w:t>RF003 - Autenticação Social</w:t>
            </w:r>
          </w:p>
        </w:tc>
        <w:tc>
          <w:tcPr>
            <w:tcW w:type="dxa" w:w="2880"/>
            <w:shd w:fill="F1F5F9"/>
            <w:tcMar>
              <w:top w:w="100" w:type="dxa"/>
              <w:bottom w:w="100" w:type="dxa"/>
              <w:left w:w="150" w:type="dxa"/>
              <w:right w:w="150" w:type="dxa"/>
            </w:tcMar>
          </w:tcPr>
          <w:p>
            <w:r>
              <w:t>Categoria: Evidente</w:t>
            </w:r>
          </w:p>
        </w:tc>
        <w:tc>
          <w:tcPr>
            <w:tcW w:type="dxa" w:w="2880"/>
            <w:shd w:fill="F1F5F9"/>
            <w:tcMar>
              <w:top w:w="100" w:type="dxa"/>
              <w:bottom w:w="100" w:type="dxa"/>
              <w:left w:w="150" w:type="dxa"/>
              <w:right w:w="150" w:type="dxa"/>
            </w:tcMar>
          </w:tcPr>
          <w:p>
            <w:r>
              <w:t>Prioridade: Alta</w:t>
            </w:r>
          </w:p>
        </w:tc>
      </w:tr>
      <w:tr>
        <w:tc>
          <w:tcPr>
            <w:tcW w:type="dxa" w:w="9402"/>
            <w:gridSpan w:val="3"/>
            <w:tcMar>
              <w:top w:w="100" w:type="dxa"/>
              <w:bottom w:w="100" w:type="dxa"/>
              <w:left w:w="150" w:type="dxa"/>
              <w:right w:w="150" w:type="dxa"/>
            </w:tcMar>
          </w:tcPr>
          <w:p>
            <w:pPr>
              <w:spacing w:line="240" w:lineRule="auto"/>
            </w:pPr>
            <w:r>
              <w:t>Descrição: O sistema deve permitir login com contas externas Google Identity e Apple ID.</w:t>
            </w:r>
          </w:p>
        </w:tc>
      </w:tr>
      <w:tr>
        <w:tc>
          <w:tcPr>
            <w:tcW w:type="dxa" w:w="3888"/>
            <w:shd w:fill="F1F5F9"/>
            <w:tcMar>
              <w:top w:w="100" w:type="dxa"/>
              <w:bottom w:w="100" w:type="dxa"/>
              <w:left w:w="150" w:type="dxa"/>
              <w:right w:w="150" w:type="dxa"/>
            </w:tcMar>
          </w:tcPr>
          <w:p>
            <w:r>
              <w:rPr>
                <w:b/>
              </w:rPr>
              <w:t>RF004 - Mapa Interativo PostGIS</w:t>
            </w:r>
          </w:p>
        </w:tc>
        <w:tc>
          <w:tcPr>
            <w:tcW w:type="dxa" w:w="2880"/>
            <w:shd w:fill="F1F5F9"/>
            <w:tcMar>
              <w:top w:w="100" w:type="dxa"/>
              <w:bottom w:w="100" w:type="dxa"/>
              <w:left w:w="150" w:type="dxa"/>
              <w:right w:w="150" w:type="dxa"/>
            </w:tcMar>
          </w:tcPr>
          <w:p>
            <w:r>
              <w:t>Categoria: Evidente</w:t>
            </w:r>
          </w:p>
        </w:tc>
        <w:tc>
          <w:tcPr>
            <w:tcW w:type="dxa" w:w="2880"/>
            <w:shd w:fill="F1F5F9"/>
            <w:tcMar>
              <w:top w:w="100" w:type="dxa"/>
              <w:bottom w:w="100" w:type="dxa"/>
              <w:left w:w="150" w:type="dxa"/>
              <w:right w:w="150" w:type="dxa"/>
            </w:tcMar>
          </w:tcPr>
          <w:p>
            <w:r>
              <w:t>Prioridade: Altíssima</w:t>
            </w:r>
          </w:p>
        </w:tc>
      </w:tr>
      <w:tr>
        <w:tc>
          <w:tcPr>
            <w:tcW w:type="dxa" w:w="9402"/>
            <w:gridSpan w:val="3"/>
            <w:tcMar>
              <w:top w:w="100" w:type="dxa"/>
              <w:bottom w:w="100" w:type="dxa"/>
              <w:left w:w="150" w:type="dxa"/>
              <w:right w:w="150" w:type="dxa"/>
            </w:tcMar>
          </w:tcPr>
          <w:p>
            <w:pPr>
              <w:spacing w:line="240" w:lineRule="auto"/>
            </w:pPr>
            <w:r>
              <w:t>Descrição: O sistema deve plotar partidas disponíveis no mapa em raio de 1 a 30 km utilizando consultas espaciais ST_DWithin.</w:t>
            </w:r>
          </w:p>
        </w:tc>
      </w:tr>
      <w:tr>
        <w:tc>
          <w:tcPr>
            <w:tcW w:type="dxa" w:w="3888"/>
            <w:shd w:fill="F1F5F9"/>
            <w:tcMar>
              <w:top w:w="100" w:type="dxa"/>
              <w:bottom w:w="100" w:type="dxa"/>
              <w:left w:w="150" w:type="dxa"/>
              <w:right w:w="150" w:type="dxa"/>
            </w:tcMar>
          </w:tcPr>
          <w:p>
            <w:r>
              <w:rPr>
                <w:b/>
              </w:rPr>
              <w:t>RF005 - Filtro e Blindagem Feminina</w:t>
            </w:r>
          </w:p>
        </w:tc>
        <w:tc>
          <w:tcPr>
            <w:tcW w:type="dxa" w:w="2880"/>
            <w:shd w:fill="F1F5F9"/>
            <w:tcMar>
              <w:top w:w="100" w:type="dxa"/>
              <w:bottom w:w="100" w:type="dxa"/>
              <w:left w:w="150" w:type="dxa"/>
              <w:right w:w="150" w:type="dxa"/>
            </w:tcMar>
          </w:tcPr>
          <w:p>
            <w:r>
              <w:t>Categoria: Evidente</w:t>
            </w:r>
          </w:p>
        </w:tc>
        <w:tc>
          <w:tcPr>
            <w:tcW w:type="dxa" w:w="2880"/>
            <w:shd w:fill="F1F5F9"/>
            <w:tcMar>
              <w:top w:w="100" w:type="dxa"/>
              <w:bottom w:w="100" w:type="dxa"/>
              <w:left w:w="150" w:type="dxa"/>
              <w:right w:w="150" w:type="dxa"/>
            </w:tcMar>
          </w:tcPr>
          <w:p>
            <w:r>
              <w:t>Prioridade: Altíssima</w:t>
            </w:r>
          </w:p>
        </w:tc>
      </w:tr>
      <w:tr>
        <w:tc>
          <w:tcPr>
            <w:tcW w:type="dxa" w:w="9402"/>
            <w:gridSpan w:val="3"/>
            <w:tcMar>
              <w:top w:w="100" w:type="dxa"/>
              <w:bottom w:w="100" w:type="dxa"/>
              <w:left w:w="150" w:type="dxa"/>
              <w:right w:w="150" w:type="dxa"/>
            </w:tcMar>
          </w:tcPr>
          <w:p>
            <w:pPr>
              <w:spacing w:line="240" w:lineRule="auto"/>
            </w:pPr>
            <w:r>
              <w:t>Descrição: O sistema deve permitir filtrar partidas exclusivas para mulheres e ocultar a existência desses eventos para usuários homens (RN06).</w:t>
            </w:r>
          </w:p>
        </w:tc>
      </w:tr>
      <w:tr>
        <w:tc>
          <w:tcPr>
            <w:tcW w:type="dxa" w:w="3888"/>
            <w:shd w:fill="F1F5F9"/>
            <w:tcMar>
              <w:top w:w="100" w:type="dxa"/>
              <w:bottom w:w="100" w:type="dxa"/>
              <w:left w:w="150" w:type="dxa"/>
              <w:right w:w="150" w:type="dxa"/>
            </w:tcMar>
          </w:tcPr>
          <w:p>
            <w:r>
              <w:rPr>
                <w:b/>
              </w:rPr>
              <w:t>RF006 - Gestão de Partidas e Amistosos</w:t>
            </w:r>
          </w:p>
        </w:tc>
        <w:tc>
          <w:tcPr>
            <w:tcW w:type="dxa" w:w="2880"/>
            <w:shd w:fill="F1F5F9"/>
            <w:tcMar>
              <w:top w:w="100" w:type="dxa"/>
              <w:bottom w:w="100" w:type="dxa"/>
              <w:left w:w="150" w:type="dxa"/>
              <w:right w:w="150" w:type="dxa"/>
            </w:tcMar>
          </w:tcPr>
          <w:p>
            <w:r>
              <w:t>Categoria: Evidente</w:t>
            </w:r>
          </w:p>
        </w:tc>
        <w:tc>
          <w:tcPr>
            <w:tcW w:type="dxa" w:w="2880"/>
            <w:shd w:fill="F1F5F9"/>
            <w:tcMar>
              <w:top w:w="100" w:type="dxa"/>
              <w:bottom w:w="100" w:type="dxa"/>
              <w:left w:w="150" w:type="dxa"/>
              <w:right w:w="150" w:type="dxa"/>
            </w:tcMar>
          </w:tcPr>
          <w:p>
            <w:r>
              <w:t>Prioridade: Altíssima</w:t>
            </w:r>
          </w:p>
        </w:tc>
      </w:tr>
      <w:tr>
        <w:tc>
          <w:tcPr>
            <w:tcW w:type="dxa" w:w="9402"/>
            <w:gridSpan w:val="3"/>
            <w:tcMar>
              <w:top w:w="100" w:type="dxa"/>
              <w:bottom w:w="100" w:type="dxa"/>
              <w:left w:w="150" w:type="dxa"/>
              <w:right w:w="150" w:type="dxa"/>
            </w:tcMar>
          </w:tcPr>
          <w:p>
            <w:pPr>
              <w:spacing w:line="240" w:lineRule="auto"/>
            </w:pPr>
            <w:r>
              <w:t>Descrição: O sistema deve suportar criação de partidas avulsas e desafios de amistosos entre equipes formadas.</w:t>
            </w:r>
          </w:p>
        </w:tc>
      </w:tr>
      <w:tr>
        <w:tc>
          <w:tcPr>
            <w:tcW w:type="dxa" w:w="3888"/>
            <w:shd w:fill="F1F5F9"/>
            <w:tcMar>
              <w:top w:w="100" w:type="dxa"/>
              <w:bottom w:w="100" w:type="dxa"/>
              <w:left w:w="150" w:type="dxa"/>
              <w:right w:w="150" w:type="dxa"/>
            </w:tcMar>
          </w:tcPr>
          <w:p>
            <w:r>
              <w:rPr>
                <w:b/>
              </w:rPr>
              <w:t>RF007 - Precificação e Taxas (RN04)</w:t>
            </w:r>
          </w:p>
        </w:tc>
        <w:tc>
          <w:tcPr>
            <w:tcW w:type="dxa" w:w="2880"/>
            <w:shd w:fill="F1F5F9"/>
            <w:tcMar>
              <w:top w:w="100" w:type="dxa"/>
              <w:bottom w:w="100" w:type="dxa"/>
              <w:left w:w="150" w:type="dxa"/>
              <w:right w:w="150" w:type="dxa"/>
            </w:tcMar>
          </w:tcPr>
          <w:p>
            <w:r>
              <w:t>Categoria: Oculto</w:t>
            </w:r>
          </w:p>
        </w:tc>
        <w:tc>
          <w:tcPr>
            <w:tcW w:type="dxa" w:w="2880"/>
            <w:shd w:fill="F1F5F9"/>
            <w:tcMar>
              <w:top w:w="100" w:type="dxa"/>
              <w:bottom w:w="100" w:type="dxa"/>
              <w:left w:w="150" w:type="dxa"/>
              <w:right w:w="150" w:type="dxa"/>
            </w:tcMar>
          </w:tcPr>
          <w:p>
            <w:r>
              <w:t>Prioridade: Altíssima</w:t>
            </w:r>
          </w:p>
        </w:tc>
      </w:tr>
      <w:tr>
        <w:tc>
          <w:tcPr>
            <w:tcW w:type="dxa" w:w="9402"/>
            <w:gridSpan w:val="3"/>
            <w:tcMar>
              <w:top w:w="100" w:type="dxa"/>
              <w:bottom w:w="100" w:type="dxa"/>
              <w:left w:w="150" w:type="dxa"/>
              <w:right w:w="150" w:type="dxa"/>
            </w:tcMar>
          </w:tcPr>
          <w:p>
            <w:pPr>
              <w:spacing w:line="240" w:lineRule="auto"/>
            </w:pPr>
            <w:r>
              <w:t>Descrição: O sistema deve garantir gratuidade de taxa de campo em locais públicos e divisão 50/50 de taxa de juiz em amistosos.</w:t>
            </w:r>
          </w:p>
        </w:tc>
      </w:tr>
      <w:tr>
        <w:tc>
          <w:tcPr>
            <w:tcW w:type="dxa" w:w="3888"/>
            <w:shd w:fill="F1F5F9"/>
            <w:tcMar>
              <w:top w:w="100" w:type="dxa"/>
              <w:bottom w:w="100" w:type="dxa"/>
              <w:left w:w="150" w:type="dxa"/>
              <w:right w:w="150" w:type="dxa"/>
            </w:tcMar>
          </w:tcPr>
          <w:p>
            <w:r>
              <w:rPr>
                <w:b/>
              </w:rPr>
              <w:t>RF008 - Ciclo de Vida da Partida</w:t>
            </w:r>
          </w:p>
        </w:tc>
        <w:tc>
          <w:tcPr>
            <w:tcW w:type="dxa" w:w="2880"/>
            <w:shd w:fill="F1F5F9"/>
            <w:tcMar>
              <w:top w:w="100" w:type="dxa"/>
              <w:bottom w:w="100" w:type="dxa"/>
              <w:left w:w="150" w:type="dxa"/>
              <w:right w:w="150" w:type="dxa"/>
            </w:tcMar>
          </w:tcPr>
          <w:p>
            <w:r>
              <w:t>Categoria: Oculto</w:t>
            </w:r>
          </w:p>
        </w:tc>
        <w:tc>
          <w:tcPr>
            <w:tcW w:type="dxa" w:w="2880"/>
            <w:shd w:fill="F1F5F9"/>
            <w:tcMar>
              <w:top w:w="100" w:type="dxa"/>
              <w:bottom w:w="100" w:type="dxa"/>
              <w:left w:w="150" w:type="dxa"/>
              <w:right w:w="150" w:type="dxa"/>
            </w:tcMar>
          </w:tcPr>
          <w:p>
            <w:r>
              <w:t>Prioridade: Alta</w:t>
            </w:r>
          </w:p>
        </w:tc>
      </w:tr>
      <w:tr>
        <w:tc>
          <w:tcPr>
            <w:tcW w:type="dxa" w:w="9402"/>
            <w:gridSpan w:val="3"/>
            <w:tcMar>
              <w:top w:w="100" w:type="dxa"/>
              <w:bottom w:w="100" w:type="dxa"/>
              <w:left w:w="150" w:type="dxa"/>
              <w:right w:w="150" w:type="dxa"/>
            </w:tcMar>
          </w:tcPr>
          <w:p>
            <w:pPr>
              <w:spacing w:line="240" w:lineRule="auto"/>
            </w:pPr>
            <w:r>
              <w:t>Descrição: O sistema deve gerenciar os estados: Rascunho, Publicada, Lotada, Em_Andamento, Finalizada e Cancelada.</w:t>
            </w:r>
          </w:p>
        </w:tc>
      </w:tr>
      <w:tr>
        <w:tc>
          <w:tcPr>
            <w:tcW w:type="dxa" w:w="3888"/>
            <w:shd w:fill="F1F5F9"/>
            <w:tcMar>
              <w:top w:w="100" w:type="dxa"/>
              <w:bottom w:w="100" w:type="dxa"/>
              <w:left w:w="150" w:type="dxa"/>
              <w:right w:w="150" w:type="dxa"/>
            </w:tcMar>
          </w:tcPr>
          <w:p>
            <w:r>
              <w:rPr>
                <w:b/>
              </w:rPr>
              <w:t>RF009 - Painel de Decisão do Anfitrião</w:t>
            </w:r>
          </w:p>
        </w:tc>
        <w:tc>
          <w:tcPr>
            <w:tcW w:type="dxa" w:w="2880"/>
            <w:shd w:fill="F1F5F9"/>
            <w:tcMar>
              <w:top w:w="100" w:type="dxa"/>
              <w:bottom w:w="100" w:type="dxa"/>
              <w:left w:w="150" w:type="dxa"/>
              <w:right w:w="150" w:type="dxa"/>
            </w:tcMar>
          </w:tcPr>
          <w:p>
            <w:r>
              <w:t>Categoria: Evidente</w:t>
            </w:r>
          </w:p>
        </w:tc>
        <w:tc>
          <w:tcPr>
            <w:tcW w:type="dxa" w:w="2880"/>
            <w:shd w:fill="F1F5F9"/>
            <w:tcMar>
              <w:top w:w="100" w:type="dxa"/>
              <w:bottom w:w="100" w:type="dxa"/>
              <w:left w:w="150" w:type="dxa"/>
              <w:right w:w="150" w:type="dxa"/>
            </w:tcMar>
          </w:tcPr>
          <w:p>
            <w:r>
              <w:t>Prioridade: Altíssima</w:t>
            </w:r>
          </w:p>
        </w:tc>
      </w:tr>
      <w:tr>
        <w:tc>
          <w:tcPr>
            <w:tcW w:type="dxa" w:w="9402"/>
            <w:gridSpan w:val="3"/>
            <w:tcMar>
              <w:top w:w="100" w:type="dxa"/>
              <w:bottom w:w="100" w:type="dxa"/>
              <w:left w:w="150" w:type="dxa"/>
              <w:right w:w="150" w:type="dxa"/>
            </w:tcMar>
          </w:tcPr>
          <w:p>
            <w:pPr>
              <w:spacing w:line="240" w:lineRule="auto"/>
            </w:pPr>
            <w:r>
              <w:t>Descrição: O organizador deve visualizar histórico e nota média de 1 a 5 estrelas do solicitante antes de aceitar ou recusar a vaga (estilo Uber).</w:t>
            </w:r>
          </w:p>
        </w:tc>
      </w:tr>
      <w:tr>
        <w:tc>
          <w:tcPr>
            <w:tcW w:type="dxa" w:w="3888"/>
            <w:shd w:fill="F1F5F9"/>
            <w:tcMar>
              <w:top w:w="100" w:type="dxa"/>
              <w:bottom w:w="100" w:type="dxa"/>
              <w:left w:w="150" w:type="dxa"/>
              <w:right w:w="150" w:type="dxa"/>
            </w:tcMar>
          </w:tcPr>
          <w:p>
            <w:r>
              <w:rPr>
                <w:b/>
              </w:rPr>
              <w:t>RF010 - Chat em Tempo Real</w:t>
            </w:r>
          </w:p>
        </w:tc>
        <w:tc>
          <w:tcPr>
            <w:tcW w:type="dxa" w:w="2880"/>
            <w:shd w:fill="F1F5F9"/>
            <w:tcMar>
              <w:top w:w="100" w:type="dxa"/>
              <w:bottom w:w="100" w:type="dxa"/>
              <w:left w:w="150" w:type="dxa"/>
              <w:right w:w="150" w:type="dxa"/>
            </w:tcMar>
          </w:tcPr>
          <w:p>
            <w:r>
              <w:t>Categoria: Evidente</w:t>
            </w:r>
          </w:p>
        </w:tc>
        <w:tc>
          <w:tcPr>
            <w:tcW w:type="dxa" w:w="2880"/>
            <w:shd w:fill="F1F5F9"/>
            <w:tcMar>
              <w:top w:w="100" w:type="dxa"/>
              <w:bottom w:w="100" w:type="dxa"/>
              <w:left w:w="150" w:type="dxa"/>
              <w:right w:w="150" w:type="dxa"/>
            </w:tcMar>
          </w:tcPr>
          <w:p>
            <w:r>
              <w:t>Prioridade: Alta</w:t>
            </w:r>
          </w:p>
        </w:tc>
      </w:tr>
      <w:tr>
        <w:tc>
          <w:tcPr>
            <w:tcW w:type="dxa" w:w="9402"/>
            <w:gridSpan w:val="3"/>
            <w:tcMar>
              <w:top w:w="100" w:type="dxa"/>
              <w:bottom w:w="100" w:type="dxa"/>
              <w:left w:w="150" w:type="dxa"/>
              <w:right w:w="150" w:type="dxa"/>
            </w:tcMar>
          </w:tcPr>
          <w:p>
            <w:pPr>
              <w:spacing w:line="240" w:lineRule="auto"/>
            </w:pPr>
            <w:r>
              <w:t>Descrição: O sistema deve fornecer sala de chat via WebSocket restrita aos atletas aprovados e ao organizador.</w:t>
            </w:r>
          </w:p>
        </w:tc>
      </w:tr>
      <w:tr>
        <w:tc>
          <w:tcPr>
            <w:tcW w:type="dxa" w:w="3888"/>
            <w:shd w:fill="F1F5F9"/>
            <w:tcMar>
              <w:top w:w="100" w:type="dxa"/>
              <w:bottom w:w="100" w:type="dxa"/>
              <w:left w:w="150" w:type="dxa"/>
              <w:right w:w="150" w:type="dxa"/>
            </w:tcMar>
          </w:tcPr>
          <w:p>
            <w:r>
              <w:rPr>
                <w:b/>
              </w:rPr>
              <w:t>RF011 - Avaliação Mútua Pós-Jogo</w:t>
            </w:r>
          </w:p>
        </w:tc>
        <w:tc>
          <w:tcPr>
            <w:tcW w:type="dxa" w:w="2880"/>
            <w:shd w:fill="F1F5F9"/>
            <w:tcMar>
              <w:top w:w="100" w:type="dxa"/>
              <w:bottom w:w="100" w:type="dxa"/>
              <w:left w:w="150" w:type="dxa"/>
              <w:right w:w="150" w:type="dxa"/>
            </w:tcMar>
          </w:tcPr>
          <w:p>
            <w:r>
              <w:t>Categoria: Evidente</w:t>
            </w:r>
          </w:p>
        </w:tc>
        <w:tc>
          <w:tcPr>
            <w:tcW w:type="dxa" w:w="2880"/>
            <w:shd w:fill="F1F5F9"/>
            <w:tcMar>
              <w:top w:w="100" w:type="dxa"/>
              <w:bottom w:w="100" w:type="dxa"/>
              <w:left w:w="150" w:type="dxa"/>
              <w:right w:w="150" w:type="dxa"/>
            </w:tcMar>
          </w:tcPr>
          <w:p>
            <w:r>
              <w:t>Prioridade: Altíssima</w:t>
            </w:r>
          </w:p>
        </w:tc>
      </w:tr>
      <w:tr>
        <w:tc>
          <w:tcPr>
            <w:tcW w:type="dxa" w:w="9402"/>
            <w:gridSpan w:val="3"/>
            <w:tcMar>
              <w:top w:w="100" w:type="dxa"/>
              <w:bottom w:w="100" w:type="dxa"/>
              <w:left w:w="150" w:type="dxa"/>
              <w:right w:w="150" w:type="dxa"/>
            </w:tcMar>
          </w:tcPr>
          <w:p>
            <w:pPr>
              <w:spacing w:line="240" w:lineRule="auto"/>
            </w:pPr>
            <w:r>
              <w:t>Descrição: Todos os participantes da partida devem avaliar mutuamente os colegas de jogo com notas de 1 a 5 estrelas e comentários.</w:t>
            </w:r>
          </w:p>
        </w:tc>
      </w:tr>
      <w:tr>
        <w:tc>
          <w:tcPr>
            <w:tcW w:type="dxa" w:w="3888"/>
            <w:shd w:fill="F1F5F9"/>
            <w:tcMar>
              <w:top w:w="100" w:type="dxa"/>
              <w:bottom w:w="100" w:type="dxa"/>
              <w:left w:w="150" w:type="dxa"/>
              <w:right w:w="150" w:type="dxa"/>
            </w:tcMar>
          </w:tcPr>
          <w:p>
            <w:r>
              <w:rPr>
                <w:b/>
              </w:rPr>
              <w:t>RF012 - Auditoria e Soft Delete</w:t>
            </w:r>
          </w:p>
        </w:tc>
        <w:tc>
          <w:tcPr>
            <w:tcW w:type="dxa" w:w="2880"/>
            <w:shd w:fill="F1F5F9"/>
            <w:tcMar>
              <w:top w:w="100" w:type="dxa"/>
              <w:bottom w:w="100" w:type="dxa"/>
              <w:left w:w="150" w:type="dxa"/>
              <w:right w:w="150" w:type="dxa"/>
            </w:tcMar>
          </w:tcPr>
          <w:p>
            <w:r>
              <w:t>Categoria: Oculto</w:t>
            </w:r>
          </w:p>
        </w:tc>
        <w:tc>
          <w:tcPr>
            <w:tcW w:type="dxa" w:w="2880"/>
            <w:shd w:fill="F1F5F9"/>
            <w:tcMar>
              <w:top w:w="100" w:type="dxa"/>
              <w:bottom w:w="100" w:type="dxa"/>
              <w:left w:w="150" w:type="dxa"/>
              <w:right w:w="150" w:type="dxa"/>
            </w:tcMar>
          </w:tcPr>
          <w:p>
            <w:r>
              <w:t>Prioridade: Alta</w:t>
            </w:r>
          </w:p>
        </w:tc>
      </w:tr>
      <w:tr>
        <w:tc>
          <w:tcPr>
            <w:tcW w:type="dxa" w:w="9402"/>
            <w:gridSpan w:val="3"/>
            <w:tcMar>
              <w:top w:w="100" w:type="dxa"/>
              <w:bottom w:w="100" w:type="dxa"/>
              <w:left w:w="150" w:type="dxa"/>
              <w:right w:w="150" w:type="dxa"/>
            </w:tcMar>
          </w:tcPr>
          <w:p>
            <w:pPr>
              <w:spacing w:line="240" w:lineRule="auto"/>
            </w:pPr>
            <w:r>
              <w:t>Descrição: O sistema deve registrar logs imutáveis de alterações com deltas JSONB e exclusão lógica em todas as tabelas (LGPD).</w:t>
            </w:r>
          </w:p>
        </w:tc>
      </w:tr>
    </w:tbl>
    <w:p>
      <w:r>
        <w:br w:type="page"/>
      </w:r>
    </w:p>
    <w:p>
      <w:r>
        <w:rPr>
          <w:b/>
        </w:rPr>
        <w:t>3.4 Requisitos Não Funcionais</w:t>
      </w:r>
    </w:p>
    <w:p>
      <w:pPr>
        <w:jc w:val="both"/>
      </w:pPr>
      <w:r>
        <w:t>Requisitos Não Funcionais (RNF) estabelecem os critérios de qualidade, restrições tecnológicas, desempenho e segurança sob os quais o sistema deve operar (PRESSMAN; MAXIM, 2021). O Quadro 6 consolida os requisitos não funcionais do Bora! App.</w:t>
      </w:r>
    </w:p>
    <w:p>
      <w:r>
        <w:rPr>
          <w:b/>
        </w:rPr>
        <w:t>Quadro 6 – Requisitos Não Funcionais do Sistema</w:t>
      </w:r>
    </w:p>
    <w:tbl>
      <w:tblPr>
        <w:tblW w:type="auto" w:w="0"/>
        <w:jc w:val="center"/>
        <w:tblLook w:firstColumn="1" w:firstRow="1" w:lastColumn="0" w:lastRow="0" w:noHBand="0" w:noVBand="1" w:val="04A0"/>
      </w:tblPr>
      <w:tblGrid>
        <w:gridCol w:w="2351"/>
        <w:gridCol w:w="2351"/>
        <w:gridCol w:w="2351"/>
        <w:gridCol w:w="2351"/>
      </w:tblGrid>
      <w:tr>
        <w:tc>
          <w:tcPr>
            <w:tcW w:type="dxa" w:w="2351"/>
            <w:shd w:fill="E2E8F0"/>
            <w:tcMar>
              <w:top w:w="100" w:type="dxa"/>
              <w:bottom w:w="100" w:type="dxa"/>
              <w:left w:w="150" w:type="dxa"/>
              <w:right w:w="150" w:type="dxa"/>
            </w:tcMar>
          </w:tcPr>
          <w:p>
            <w:r>
              <w:rPr>
                <w:b/>
              </w:rPr>
              <w:t>Código / Nome</w:t>
            </w:r>
          </w:p>
        </w:tc>
        <w:tc>
          <w:tcPr>
            <w:tcW w:type="dxa" w:w="2351"/>
            <w:shd w:fill="E2E8F0"/>
            <w:tcMar>
              <w:top w:w="100" w:type="dxa"/>
              <w:bottom w:w="100" w:type="dxa"/>
              <w:left w:w="150" w:type="dxa"/>
              <w:right w:w="150" w:type="dxa"/>
            </w:tcMar>
          </w:tcPr>
          <w:p>
            <w:r>
              <w:rPr>
                <w:b/>
              </w:rPr>
              <w:t>Descrição do Requisito</w:t>
            </w:r>
          </w:p>
        </w:tc>
        <w:tc>
          <w:tcPr>
            <w:tcW w:type="dxa" w:w="2351"/>
            <w:shd w:fill="E2E8F0"/>
            <w:tcMar>
              <w:top w:w="100" w:type="dxa"/>
              <w:bottom w:w="100" w:type="dxa"/>
              <w:left w:w="150" w:type="dxa"/>
              <w:right w:w="150" w:type="dxa"/>
            </w:tcMar>
          </w:tcPr>
          <w:p>
            <w:r>
              <w:rPr>
                <w:b/>
              </w:rPr>
              <w:t>Tipo</w:t>
            </w:r>
          </w:p>
        </w:tc>
        <w:tc>
          <w:tcPr>
            <w:tcW w:type="dxa" w:w="2351"/>
            <w:shd w:fill="E2E8F0"/>
            <w:tcMar>
              <w:top w:w="100" w:type="dxa"/>
              <w:bottom w:w="100" w:type="dxa"/>
              <w:left w:w="150" w:type="dxa"/>
              <w:right w:w="150" w:type="dxa"/>
            </w:tcMar>
          </w:tcPr>
          <w:p>
            <w:r>
              <w:rPr>
                <w:b/>
              </w:rPr>
              <w:t>Duração</w:t>
            </w:r>
          </w:p>
        </w:tc>
      </w:tr>
      <w:tr>
        <w:tc>
          <w:tcPr>
            <w:tcW w:type="dxa" w:w="2592"/>
            <w:tcMar>
              <w:top w:w="100" w:type="dxa"/>
              <w:bottom w:w="100" w:type="dxa"/>
              <w:left w:w="150" w:type="dxa"/>
              <w:right w:w="150" w:type="dxa"/>
            </w:tcMar>
          </w:tcPr>
          <w:p>
            <w:pPr>
              <w:spacing w:line="240" w:lineRule="auto"/>
            </w:pPr>
            <w:r>
              <w:rPr>
                <w:b/>
              </w:rPr>
              <w:t>RNF001 - Multiplataforma</w:t>
            </w:r>
          </w:p>
        </w:tc>
        <w:tc>
          <w:tcPr>
            <w:tcW w:type="dxa" w:w="4608"/>
            <w:tcMar>
              <w:top w:w="100" w:type="dxa"/>
              <w:bottom w:w="100" w:type="dxa"/>
              <w:left w:w="150" w:type="dxa"/>
              <w:right w:w="150" w:type="dxa"/>
            </w:tcMar>
          </w:tcPr>
          <w:p>
            <w:pPr>
              <w:spacing w:line="240" w:lineRule="auto"/>
            </w:pPr>
            <w:r>
              <w:t>A interface do usuário deve ser responsiva e acessível em navegadores web e dispositivos móveis (React + Material UI).</w:t>
            </w:r>
          </w:p>
        </w:tc>
        <w:tc>
          <w:tcPr>
            <w:tcW w:type="dxa" w:w="1440"/>
            <w:tcMar>
              <w:top w:w="100" w:type="dxa"/>
              <w:bottom w:w="100" w:type="dxa"/>
              <w:left w:w="150" w:type="dxa"/>
              <w:right w:w="150" w:type="dxa"/>
            </w:tcMar>
          </w:tcPr>
          <w:p>
            <w:pPr>
              <w:spacing w:line="240" w:lineRule="auto"/>
            </w:pPr>
            <w:r>
              <w:t>Obrigatório</w:t>
            </w:r>
          </w:p>
        </w:tc>
        <w:tc>
          <w:tcPr>
            <w:tcW w:type="dxa" w:w="1440"/>
            <w:tcMar>
              <w:top w:w="100" w:type="dxa"/>
              <w:bottom w:w="100" w:type="dxa"/>
              <w:left w:w="150" w:type="dxa"/>
              <w:right w:w="150" w:type="dxa"/>
            </w:tcMar>
          </w:tcPr>
          <w:p>
            <w:pPr>
              <w:spacing w:line="240" w:lineRule="auto"/>
            </w:pPr>
            <w:r>
              <w:t>Permanente</w:t>
            </w:r>
          </w:p>
        </w:tc>
      </w:tr>
      <w:tr>
        <w:tc>
          <w:tcPr>
            <w:tcW w:type="dxa" w:w="2592"/>
            <w:tcMar>
              <w:top w:w="100" w:type="dxa"/>
              <w:bottom w:w="100" w:type="dxa"/>
              <w:left w:w="150" w:type="dxa"/>
              <w:right w:w="150" w:type="dxa"/>
            </w:tcMar>
          </w:tcPr>
          <w:p>
            <w:pPr>
              <w:spacing w:line="240" w:lineRule="auto"/>
            </w:pPr>
            <w:r>
              <w:rPr>
                <w:b/>
              </w:rPr>
              <w:t>RNF002 - Segurança Feminina &amp; LGPD</w:t>
            </w:r>
          </w:p>
        </w:tc>
        <w:tc>
          <w:tcPr>
            <w:tcW w:type="dxa" w:w="4608"/>
            <w:tcMar>
              <w:top w:w="100" w:type="dxa"/>
              <w:bottom w:w="100" w:type="dxa"/>
              <w:left w:w="150" w:type="dxa"/>
              <w:right w:w="150" w:type="dxa"/>
            </w:tcMar>
          </w:tcPr>
          <w:p>
            <w:pPr>
              <w:spacing w:line="240" w:lineRule="auto"/>
            </w:pPr>
            <w:r>
              <w:t>Coordenadas exatas permanecem ocultas até o aceite e partidas femininas são blindadas contra visualização masculina (Safety by Design).</w:t>
            </w:r>
          </w:p>
        </w:tc>
        <w:tc>
          <w:tcPr>
            <w:tcW w:type="dxa" w:w="1440"/>
            <w:tcMar>
              <w:top w:w="100" w:type="dxa"/>
              <w:bottom w:w="100" w:type="dxa"/>
              <w:left w:w="150" w:type="dxa"/>
              <w:right w:w="150" w:type="dxa"/>
            </w:tcMar>
          </w:tcPr>
          <w:p>
            <w:pPr>
              <w:spacing w:line="240" w:lineRule="auto"/>
            </w:pPr>
            <w:r>
              <w:t>Obrigatório</w:t>
            </w:r>
          </w:p>
        </w:tc>
        <w:tc>
          <w:tcPr>
            <w:tcW w:type="dxa" w:w="1440"/>
            <w:tcMar>
              <w:top w:w="100" w:type="dxa"/>
              <w:bottom w:w="100" w:type="dxa"/>
              <w:left w:w="150" w:type="dxa"/>
              <w:right w:w="150" w:type="dxa"/>
            </w:tcMar>
          </w:tcPr>
          <w:p>
            <w:pPr>
              <w:spacing w:line="240" w:lineRule="auto"/>
            </w:pPr>
            <w:r>
              <w:t>Permanente</w:t>
            </w:r>
          </w:p>
        </w:tc>
      </w:tr>
      <w:tr>
        <w:tc>
          <w:tcPr>
            <w:tcW w:type="dxa" w:w="2592"/>
            <w:tcMar>
              <w:top w:w="100" w:type="dxa"/>
              <w:bottom w:w="100" w:type="dxa"/>
              <w:left w:w="150" w:type="dxa"/>
              <w:right w:w="150" w:type="dxa"/>
            </w:tcMar>
          </w:tcPr>
          <w:p>
            <w:pPr>
              <w:spacing w:line="240" w:lineRule="auto"/>
            </w:pPr>
            <w:r>
              <w:rPr>
                <w:b/>
              </w:rPr>
              <w:t>RNF003 - Performance PostGIS</w:t>
            </w:r>
          </w:p>
        </w:tc>
        <w:tc>
          <w:tcPr>
            <w:tcW w:type="dxa" w:w="4608"/>
            <w:tcMar>
              <w:top w:w="100" w:type="dxa"/>
              <w:bottom w:w="100" w:type="dxa"/>
              <w:left w:w="150" w:type="dxa"/>
              <w:right w:w="150" w:type="dxa"/>
            </w:tcMar>
          </w:tcPr>
          <w:p>
            <w:pPr>
              <w:spacing w:line="240" w:lineRule="auto"/>
            </w:pPr>
            <w:r>
              <w:t>Consultas espaciais ST_DWithin sobre índices GiST devem apresentar tempo de resposta inferior a 800 ms no percentil 95 (P95).</w:t>
            </w:r>
          </w:p>
        </w:tc>
        <w:tc>
          <w:tcPr>
            <w:tcW w:type="dxa" w:w="1440"/>
            <w:tcMar>
              <w:top w:w="100" w:type="dxa"/>
              <w:bottom w:w="100" w:type="dxa"/>
              <w:left w:w="150" w:type="dxa"/>
              <w:right w:w="150" w:type="dxa"/>
            </w:tcMar>
          </w:tcPr>
          <w:p>
            <w:pPr>
              <w:spacing w:line="240" w:lineRule="auto"/>
            </w:pPr>
            <w:r>
              <w:t>Obrigatório</w:t>
            </w:r>
          </w:p>
        </w:tc>
        <w:tc>
          <w:tcPr>
            <w:tcW w:type="dxa" w:w="1440"/>
            <w:tcMar>
              <w:top w:w="100" w:type="dxa"/>
              <w:bottom w:w="100" w:type="dxa"/>
              <w:left w:w="150" w:type="dxa"/>
              <w:right w:w="150" w:type="dxa"/>
            </w:tcMar>
          </w:tcPr>
          <w:p>
            <w:pPr>
              <w:spacing w:line="240" w:lineRule="auto"/>
            </w:pPr>
            <w:r>
              <w:t>Permanente</w:t>
            </w:r>
          </w:p>
        </w:tc>
      </w:tr>
      <w:tr>
        <w:tc>
          <w:tcPr>
            <w:tcW w:type="dxa" w:w="2592"/>
            <w:tcMar>
              <w:top w:w="100" w:type="dxa"/>
              <w:bottom w:w="100" w:type="dxa"/>
              <w:left w:w="150" w:type="dxa"/>
              <w:right w:w="150" w:type="dxa"/>
            </w:tcMar>
          </w:tcPr>
          <w:p>
            <w:pPr>
              <w:spacing w:line="240" w:lineRule="auto"/>
            </w:pPr>
            <w:r>
              <w:rPr>
                <w:b/>
              </w:rPr>
              <w:t>RNF004 - Criptografia de Dados</w:t>
            </w:r>
          </w:p>
        </w:tc>
        <w:tc>
          <w:tcPr>
            <w:tcW w:type="dxa" w:w="4608"/>
            <w:tcMar>
              <w:top w:w="100" w:type="dxa"/>
              <w:bottom w:w="100" w:type="dxa"/>
              <w:left w:w="150" w:type="dxa"/>
              <w:right w:w="150" w:type="dxa"/>
            </w:tcMar>
          </w:tcPr>
          <w:p>
            <w:pPr>
              <w:spacing w:line="240" w:lineRule="auto"/>
            </w:pPr>
            <w:r>
              <w:t>Senhas armazenadas com algoritmo Bcrypt (10 salt rounds) e autenticação stateless via tokens JWT assinados com expiração.</w:t>
            </w:r>
          </w:p>
        </w:tc>
        <w:tc>
          <w:tcPr>
            <w:tcW w:type="dxa" w:w="1440"/>
            <w:tcMar>
              <w:top w:w="100" w:type="dxa"/>
              <w:bottom w:w="100" w:type="dxa"/>
              <w:left w:w="150" w:type="dxa"/>
              <w:right w:w="150" w:type="dxa"/>
            </w:tcMar>
          </w:tcPr>
          <w:p>
            <w:pPr>
              <w:spacing w:line="240" w:lineRule="auto"/>
            </w:pPr>
            <w:r>
              <w:t>Obrigatório</w:t>
            </w:r>
          </w:p>
        </w:tc>
        <w:tc>
          <w:tcPr>
            <w:tcW w:type="dxa" w:w="1440"/>
            <w:tcMar>
              <w:top w:w="100" w:type="dxa"/>
              <w:bottom w:w="100" w:type="dxa"/>
              <w:left w:w="150" w:type="dxa"/>
              <w:right w:w="150" w:type="dxa"/>
            </w:tcMar>
          </w:tcPr>
          <w:p>
            <w:pPr>
              <w:spacing w:line="240" w:lineRule="auto"/>
            </w:pPr>
            <w:r>
              <w:t>Permanente</w:t>
            </w:r>
          </w:p>
        </w:tc>
      </w:tr>
      <w:tr>
        <w:tc>
          <w:tcPr>
            <w:tcW w:type="dxa" w:w="2592"/>
            <w:tcMar>
              <w:top w:w="100" w:type="dxa"/>
              <w:bottom w:w="100" w:type="dxa"/>
              <w:left w:w="150" w:type="dxa"/>
              <w:right w:w="150" w:type="dxa"/>
            </w:tcMar>
          </w:tcPr>
          <w:p>
            <w:pPr>
              <w:spacing w:line="240" w:lineRule="auto"/>
            </w:pPr>
            <w:r>
              <w:rPr>
                <w:b/>
              </w:rPr>
              <w:t>RNF005 - Baixa Latência de Chat</w:t>
            </w:r>
          </w:p>
        </w:tc>
        <w:tc>
          <w:tcPr>
            <w:tcW w:type="dxa" w:w="4608"/>
            <w:tcMar>
              <w:top w:w="100" w:type="dxa"/>
              <w:bottom w:w="100" w:type="dxa"/>
              <w:left w:w="150" w:type="dxa"/>
              <w:right w:w="150" w:type="dxa"/>
            </w:tcMar>
          </w:tcPr>
          <w:p>
            <w:pPr>
              <w:spacing w:line="240" w:lineRule="auto"/>
            </w:pPr>
            <w:r>
              <w:t>O tráfego de mensagens em tempo real via WebSocket deve operar com latência de entrega inferior a 200 ms.</w:t>
            </w:r>
          </w:p>
        </w:tc>
        <w:tc>
          <w:tcPr>
            <w:tcW w:type="dxa" w:w="1440"/>
            <w:tcMar>
              <w:top w:w="100" w:type="dxa"/>
              <w:bottom w:w="100" w:type="dxa"/>
              <w:left w:w="150" w:type="dxa"/>
              <w:right w:w="150" w:type="dxa"/>
            </w:tcMar>
          </w:tcPr>
          <w:p>
            <w:pPr>
              <w:spacing w:line="240" w:lineRule="auto"/>
            </w:pPr>
            <w:r>
              <w:t>Desejável</w:t>
            </w:r>
          </w:p>
        </w:tc>
        <w:tc>
          <w:tcPr>
            <w:tcW w:type="dxa" w:w="1440"/>
            <w:tcMar>
              <w:top w:w="100" w:type="dxa"/>
              <w:bottom w:w="100" w:type="dxa"/>
              <w:left w:w="150" w:type="dxa"/>
              <w:right w:w="150" w:type="dxa"/>
            </w:tcMar>
          </w:tcPr>
          <w:p>
            <w:pPr>
              <w:spacing w:line="240" w:lineRule="auto"/>
            </w:pPr>
            <w:r>
              <w:t>Permanente</w:t>
            </w:r>
          </w:p>
        </w:tc>
      </w:tr>
    </w:tbl>
    <w:p>
      <w:pPr>
        <w:spacing w:before="200"/>
      </w:pPr>
      <w:r>
        <w:rPr>
          <w:b/>
        </w:rPr>
        <w:br/>
        <w:t>3.5 Regras de Negócio</w:t>
      </w:r>
    </w:p>
    <w:p>
      <w:pPr>
        <w:jc w:val="both"/>
      </w:pPr>
      <w:r>
        <w:t>Regras de Negócio (RN) representam as políticas, restrições e diretrizes operacionais mandatórias que governam o comportamento e a integridade das operações da organização (DATE, 2004). O Quadro 7 apresenta as seis regras de negócio que orientam o Bora! App.</w:t>
      </w:r>
    </w:p>
    <w:p>
      <w:r>
        <w:rPr>
          <w:b/>
        </w:rPr>
        <w:t>Quadro 7 – Regras de Negócio do Sistema</w:t>
      </w:r>
    </w:p>
    <w:tbl>
      <w:tblPr>
        <w:tblW w:type="auto" w:w="0"/>
        <w:jc w:val="center"/>
        <w:tblLook w:firstColumn="1" w:firstRow="1" w:lastColumn="0" w:lastRow="0" w:noHBand="0" w:noVBand="1" w:val="04A0"/>
      </w:tblPr>
      <w:tblGrid>
        <w:gridCol w:w="4701"/>
        <w:gridCol w:w="4701"/>
      </w:tblGrid>
      <w:tr>
        <w:tc>
          <w:tcPr>
            <w:tcW w:type="dxa" w:w="3168"/>
            <w:shd w:fill="F8FAFC"/>
            <w:tcMar>
              <w:top w:w="100" w:type="dxa"/>
              <w:bottom w:w="100" w:type="dxa"/>
              <w:left w:w="150" w:type="dxa"/>
              <w:right w:w="150" w:type="dxa"/>
            </w:tcMar>
          </w:tcPr>
          <w:p>
            <w:pPr>
              <w:spacing w:line="240" w:lineRule="auto"/>
            </w:pPr>
            <w:r>
              <w:rPr>
                <w:b/>
              </w:rPr>
              <w:t>RN001 - Anti-conflito de Agenda</w:t>
            </w:r>
          </w:p>
        </w:tc>
        <w:tc>
          <w:tcPr>
            <w:tcW w:type="dxa" w:w="6480"/>
            <w:tcMar>
              <w:top w:w="100" w:type="dxa"/>
              <w:bottom w:w="100" w:type="dxa"/>
              <w:left w:w="150" w:type="dxa"/>
              <w:right w:w="150" w:type="dxa"/>
            </w:tcMar>
          </w:tcPr>
          <w:p>
            <w:pPr>
              <w:spacing w:line="240" w:lineRule="auto"/>
            </w:pPr>
            <w:r>
              <w:t>Um atleta é estritamente impedido de solicitar vaga ou ser aprovado em partidas com sobreposição de horário dentro de uma janela padrão de ±2 horas.</w:t>
            </w:r>
          </w:p>
        </w:tc>
      </w:tr>
      <w:tr>
        <w:tc>
          <w:tcPr>
            <w:tcW w:type="dxa" w:w="3168"/>
            <w:shd w:fill="F8FAFC"/>
            <w:tcMar>
              <w:top w:w="100" w:type="dxa"/>
              <w:bottom w:w="100" w:type="dxa"/>
              <w:left w:w="150" w:type="dxa"/>
              <w:right w:w="150" w:type="dxa"/>
            </w:tcMar>
          </w:tcPr>
          <w:p>
            <w:pPr>
              <w:spacing w:line="240" w:lineRule="auto"/>
            </w:pPr>
            <w:r>
              <w:rPr>
                <w:b/>
              </w:rPr>
              <w:t>RN002 - Privacidade Espacial LGPD</w:t>
            </w:r>
          </w:p>
        </w:tc>
        <w:tc>
          <w:tcPr>
            <w:tcW w:type="dxa" w:w="6480"/>
            <w:tcMar>
              <w:top w:w="100" w:type="dxa"/>
              <w:bottom w:w="100" w:type="dxa"/>
              <w:left w:w="150" w:type="dxa"/>
              <w:right w:w="150" w:type="dxa"/>
            </w:tcMar>
          </w:tcPr>
          <w:p>
            <w:pPr>
              <w:spacing w:line="240" w:lineRule="auto"/>
            </w:pPr>
            <w:r>
              <w:t>O endereço exato e rota GPS permanecem ofuscados na listagem pública do mapa, sendo revelados apenas após a aprovação formal do anfitrião.</w:t>
            </w:r>
          </w:p>
        </w:tc>
      </w:tr>
      <w:tr>
        <w:tc>
          <w:tcPr>
            <w:tcW w:type="dxa" w:w="3168"/>
            <w:shd w:fill="F8FAFC"/>
            <w:tcMar>
              <w:top w:w="100" w:type="dxa"/>
              <w:bottom w:w="100" w:type="dxa"/>
              <w:left w:w="150" w:type="dxa"/>
              <w:right w:w="150" w:type="dxa"/>
            </w:tcMar>
          </w:tcPr>
          <w:p>
            <w:pPr>
              <w:spacing w:line="240" w:lineRule="auto"/>
            </w:pPr>
            <w:r>
              <w:rPr>
                <w:b/>
              </w:rPr>
              <w:t>RN003 - Trava de Cancelamento em Partidas Lotadas</w:t>
            </w:r>
          </w:p>
        </w:tc>
        <w:tc>
          <w:tcPr>
            <w:tcW w:type="dxa" w:w="6480"/>
            <w:tcMar>
              <w:top w:w="100" w:type="dxa"/>
              <w:bottom w:w="100" w:type="dxa"/>
              <w:left w:w="150" w:type="dxa"/>
              <w:right w:w="150" w:type="dxa"/>
            </w:tcMar>
          </w:tcPr>
          <w:p>
            <w:pPr>
              <w:spacing w:line="240" w:lineRule="auto"/>
            </w:pPr>
            <w:r>
              <w:t>O anfitrião não pode cancelar diretamente partidas com status 'Lotada', exigindo intermediação do suporte para evitar frustração coletiva.</w:t>
            </w:r>
          </w:p>
        </w:tc>
      </w:tr>
      <w:tr>
        <w:tc>
          <w:tcPr>
            <w:tcW w:type="dxa" w:w="3168"/>
            <w:shd w:fill="F8FAFC"/>
            <w:tcMar>
              <w:top w:w="100" w:type="dxa"/>
              <w:bottom w:w="100" w:type="dxa"/>
              <w:left w:w="150" w:type="dxa"/>
              <w:right w:w="150" w:type="dxa"/>
            </w:tcMar>
          </w:tcPr>
          <w:p>
            <w:pPr>
              <w:spacing w:line="240" w:lineRule="auto"/>
            </w:pPr>
            <w:r>
              <w:rPr>
                <w:b/>
              </w:rPr>
              <w:t>RN004 - Precificação de Espaços e Arbitragem</w:t>
            </w:r>
          </w:p>
        </w:tc>
        <w:tc>
          <w:tcPr>
            <w:tcW w:type="dxa" w:w="6480"/>
            <w:tcMar>
              <w:top w:w="100" w:type="dxa"/>
              <w:bottom w:w="100" w:type="dxa"/>
              <w:left w:w="150" w:type="dxa"/>
              <w:right w:w="150" w:type="dxa"/>
            </w:tcMar>
          </w:tcPr>
          <w:p>
            <w:pPr>
              <w:spacing w:line="240" w:lineRule="auto"/>
            </w:pPr>
            <w:r>
              <w:t>Campos e quadras públicas têm taxa de locação = R$ 0,00 (100% gratuito); taxa de juiz aplica-se exclusivamente a Amistosos de Equipes com divisão 50/50.</w:t>
            </w:r>
          </w:p>
        </w:tc>
      </w:tr>
      <w:tr>
        <w:tc>
          <w:tcPr>
            <w:tcW w:type="dxa" w:w="3168"/>
            <w:shd w:fill="F8FAFC"/>
            <w:tcMar>
              <w:top w:w="100" w:type="dxa"/>
              <w:bottom w:w="100" w:type="dxa"/>
              <w:left w:w="150" w:type="dxa"/>
              <w:right w:w="150" w:type="dxa"/>
            </w:tcMar>
          </w:tcPr>
          <w:p>
            <w:pPr>
              <w:spacing w:line="240" w:lineRule="auto"/>
            </w:pPr>
            <w:r>
              <w:rPr>
                <w:b/>
              </w:rPr>
              <w:t>RN005 - Moderação Automática por Reputação</w:t>
            </w:r>
          </w:p>
        </w:tc>
        <w:tc>
          <w:tcPr>
            <w:tcW w:type="dxa" w:w="6480"/>
            <w:tcMar>
              <w:top w:w="100" w:type="dxa"/>
              <w:bottom w:w="100" w:type="dxa"/>
              <w:left w:w="150" w:type="dxa"/>
              <w:right w:w="150" w:type="dxa"/>
            </w:tcMar>
          </w:tcPr>
          <w:p>
            <w:pPr>
              <w:spacing w:line="240" w:lineRule="auto"/>
            </w:pPr>
            <w:r>
              <w:t>Atletas que acumularem 5 ou mais avaliações pós-jogo com nota média inferior a 2.00 estrelas são suspensos automaticamente pelo sistema.</w:t>
            </w:r>
          </w:p>
        </w:tc>
      </w:tr>
      <w:tr>
        <w:tc>
          <w:tcPr>
            <w:tcW w:type="dxa" w:w="3168"/>
            <w:shd w:fill="F8FAFC"/>
            <w:tcMar>
              <w:top w:w="100" w:type="dxa"/>
              <w:bottom w:w="100" w:type="dxa"/>
              <w:left w:w="150" w:type="dxa"/>
              <w:right w:w="150" w:type="dxa"/>
            </w:tcMar>
          </w:tcPr>
          <w:p>
            <w:pPr>
              <w:spacing w:line="240" w:lineRule="auto"/>
            </w:pPr>
            <w:r>
              <w:rPr>
                <w:b/>
              </w:rPr>
              <w:t>RN006 - Espaço Seguro Feminino (Combate ao Assédio)</w:t>
            </w:r>
          </w:p>
        </w:tc>
        <w:tc>
          <w:tcPr>
            <w:tcW w:type="dxa" w:w="6480"/>
            <w:tcMar>
              <w:top w:w="100" w:type="dxa"/>
              <w:bottom w:w="100" w:type="dxa"/>
              <w:left w:w="150" w:type="dxa"/>
              <w:right w:w="150" w:type="dxa"/>
            </w:tcMar>
          </w:tcPr>
          <w:p>
            <w:pPr>
              <w:spacing w:line="240" w:lineRule="auto"/>
            </w:pPr>
            <w:r>
              <w:t>Partidas criadas como 'Exclusivo Feminino' são invisíveis no mapa e nas buscas para usuários masculinos, sendo proibida a solicitação de vagas por homens.</w:t>
            </w:r>
          </w:p>
        </w:tc>
      </w:tr>
    </w:tbl>
    <w:p>
      <w:r>
        <w:br w:type="page"/>
      </w:r>
    </w:p>
    <w:p>
      <w:r>
        <w:rPr>
          <w:b/>
        </w:rPr>
        <w:t>3.6 Casos de Uso</w:t>
      </w:r>
    </w:p>
    <w:p>
      <w:pPr>
        <w:jc w:val="both"/>
      </w:pPr>
      <w:r>
        <w:t>Casos de Uso (Use Cases), introduzidos por Jacobson (2011) e consolidados na UML por Fowler (2014), documentam as interações típicas entre atores externos e o sistema para a consecução de metas de negócio. O sistema Bora! App contempla sete casos de uso primários (UC001 a UC007), especificados nos Quadros a seguir.</w:t>
      </w:r>
    </w:p>
    <w:p>
      <w:r>
        <w:rPr>
          <w:b/>
        </w:rPr>
        <w:t>Quadro 8 – Caso de Uso UC001 – Gerenciar Perfil e Autenticação com Trava Dupla</w:t>
      </w:r>
    </w:p>
    <w:tbl>
      <w:tblPr>
        <w:tblW w:type="auto" w:w="0"/>
        <w:jc w:val="center"/>
        <w:tblLook w:firstColumn="1" w:firstRow="1" w:lastColumn="0" w:lastRow="0" w:noHBand="0" w:noVBand="1" w:val="04A0"/>
      </w:tblPr>
      <w:tblGrid>
        <w:gridCol w:w="4701"/>
        <w:gridCol w:w="4701"/>
      </w:tblGrid>
      <w:tr>
        <w:tc>
          <w:tcPr>
            <w:tcW w:type="dxa" w:w="2592"/>
            <w:shd w:fill="F1F5F9"/>
            <w:tcMar>
              <w:top w:w="100" w:type="dxa"/>
              <w:bottom w:w="100" w:type="dxa"/>
              <w:left w:w="150" w:type="dxa"/>
              <w:right w:w="150" w:type="dxa"/>
            </w:tcMar>
          </w:tcPr>
          <w:p>
            <w:pPr>
              <w:spacing w:line="240" w:lineRule="auto"/>
            </w:pPr>
            <w:r>
              <w:rPr>
                <w:b/>
              </w:rPr>
              <w:t>ID / Nome</w:t>
            </w:r>
          </w:p>
        </w:tc>
        <w:tc>
          <w:tcPr>
            <w:tcW w:type="dxa" w:w="7056"/>
            <w:tcMar>
              <w:top w:w="100" w:type="dxa"/>
              <w:bottom w:w="100" w:type="dxa"/>
              <w:left w:w="150" w:type="dxa"/>
              <w:right w:w="150" w:type="dxa"/>
            </w:tcMar>
          </w:tcPr>
          <w:p>
            <w:pPr>
              <w:spacing w:line="240" w:lineRule="auto"/>
            </w:pPr>
            <w:r>
              <w:t>UC001 — Gerenciar Perfil e Autenticação com Trava Dupla</w:t>
            </w:r>
          </w:p>
        </w:tc>
      </w:tr>
      <w:tr>
        <w:tc>
          <w:tcPr>
            <w:tcW w:type="dxa" w:w="2592"/>
            <w:shd w:fill="F1F5F9"/>
            <w:tcMar>
              <w:top w:w="100" w:type="dxa"/>
              <w:bottom w:w="100" w:type="dxa"/>
              <w:left w:w="150" w:type="dxa"/>
              <w:right w:w="150" w:type="dxa"/>
            </w:tcMar>
          </w:tcPr>
          <w:p>
            <w:pPr>
              <w:spacing w:line="240" w:lineRule="auto"/>
            </w:pPr>
            <w:r>
              <w:rPr>
                <w:b/>
              </w:rPr>
              <w:t>Ator Primário</w:t>
            </w:r>
          </w:p>
        </w:tc>
        <w:tc>
          <w:tcPr>
            <w:tcW w:type="dxa" w:w="7056"/>
            <w:tcMar>
              <w:top w:w="100" w:type="dxa"/>
              <w:bottom w:w="100" w:type="dxa"/>
              <w:left w:w="150" w:type="dxa"/>
              <w:right w:w="150" w:type="dxa"/>
            </w:tcMar>
          </w:tcPr>
          <w:p>
            <w:pPr>
              <w:spacing w:line="240" w:lineRule="auto"/>
            </w:pPr>
            <w:r>
              <w:t>Jogador / Organizador</w:t>
            </w:r>
          </w:p>
        </w:tc>
      </w:tr>
      <w:tr>
        <w:tc>
          <w:tcPr>
            <w:tcW w:type="dxa" w:w="2592"/>
            <w:shd w:fill="F1F5F9"/>
            <w:tcMar>
              <w:top w:w="100" w:type="dxa"/>
              <w:bottom w:w="100" w:type="dxa"/>
              <w:left w:w="150" w:type="dxa"/>
              <w:right w:w="150" w:type="dxa"/>
            </w:tcMar>
          </w:tcPr>
          <w:p>
            <w:pPr>
              <w:spacing w:line="240" w:lineRule="auto"/>
            </w:pPr>
            <w:r>
              <w:rPr>
                <w:b/>
              </w:rPr>
              <w:t>Pré-condição</w:t>
            </w:r>
          </w:p>
        </w:tc>
        <w:tc>
          <w:tcPr>
            <w:tcW w:type="dxa" w:w="7056"/>
            <w:tcMar>
              <w:top w:w="100" w:type="dxa"/>
              <w:bottom w:w="100" w:type="dxa"/>
              <w:left w:w="150" w:type="dxa"/>
              <w:right w:w="150" w:type="dxa"/>
            </w:tcMar>
          </w:tcPr>
          <w:p>
            <w:pPr>
              <w:spacing w:line="240" w:lineRule="auto"/>
            </w:pPr>
            <w:r>
              <w:t>Nenhuma (cadastro) ou Usuário logado (edição).</w:t>
            </w:r>
          </w:p>
        </w:tc>
      </w:tr>
      <w:tr>
        <w:tc>
          <w:tcPr>
            <w:tcW w:type="dxa" w:w="2592"/>
            <w:shd w:fill="F1F5F9"/>
            <w:tcMar>
              <w:top w:w="100" w:type="dxa"/>
              <w:bottom w:w="100" w:type="dxa"/>
              <w:left w:w="150" w:type="dxa"/>
              <w:right w:w="150" w:type="dxa"/>
            </w:tcMar>
          </w:tcPr>
          <w:p>
            <w:pPr>
              <w:spacing w:line="240" w:lineRule="auto"/>
            </w:pPr>
            <w:r>
              <w:rPr>
                <w:b/>
              </w:rPr>
              <w:t>Cenário Principal</w:t>
            </w:r>
          </w:p>
        </w:tc>
        <w:tc>
          <w:tcPr>
            <w:tcW w:type="dxa" w:w="7056"/>
            <w:tcMar>
              <w:top w:w="100" w:type="dxa"/>
              <w:bottom w:w="100" w:type="dxa"/>
              <w:left w:w="150" w:type="dxa"/>
              <w:right w:w="150" w:type="dxa"/>
            </w:tcMar>
          </w:tcPr>
          <w:p>
            <w:pPr>
              <w:spacing w:line="240" w:lineRule="auto"/>
            </w:pPr>
            <w:r>
              <w:t>1. O usuário informa Nome, E-mail, CPF, Gênero, Data de Nascimento e Senha.</w:t>
              <w:br/>
              <w:t>2. O sistema valida o CPF pelo Módulo 11 e verifica duplicidade no banco.</w:t>
              <w:br/>
              <w:t>3. O sistema gera código OTP de 6 dígitos e envia por e-mail.</w:t>
              <w:br/>
              <w:t>4. O usuário valida o código e personaliza foto, modalidades e dados do time.</w:t>
            </w:r>
          </w:p>
        </w:tc>
      </w:tr>
      <w:tr>
        <w:tc>
          <w:tcPr>
            <w:tcW w:type="dxa" w:w="2592"/>
            <w:shd w:fill="F1F5F9"/>
            <w:tcMar>
              <w:top w:w="100" w:type="dxa"/>
              <w:bottom w:w="100" w:type="dxa"/>
              <w:left w:w="150" w:type="dxa"/>
              <w:right w:w="150" w:type="dxa"/>
            </w:tcMar>
          </w:tcPr>
          <w:p>
            <w:pPr>
              <w:spacing w:line="240" w:lineRule="auto"/>
            </w:pPr>
            <w:r>
              <w:rPr>
                <w:b/>
              </w:rPr>
              <w:t>Cenário de Exceção</w:t>
            </w:r>
          </w:p>
        </w:tc>
        <w:tc>
          <w:tcPr>
            <w:tcW w:type="dxa" w:w="7056"/>
            <w:tcMar>
              <w:top w:w="100" w:type="dxa"/>
              <w:bottom w:w="100" w:type="dxa"/>
              <w:left w:w="150" w:type="dxa"/>
              <w:right w:w="150" w:type="dxa"/>
            </w:tcMar>
          </w:tcPr>
          <w:p>
            <w:pPr>
              <w:spacing w:line="240" w:lineRule="auto"/>
            </w:pPr>
            <w:r>
              <w:t>CPF inválido ou e-mail duplicado bloqueia a operação imediatamente.</w:t>
            </w:r>
          </w:p>
        </w:tc>
      </w:tr>
      <w:tr>
        <w:tc>
          <w:tcPr>
            <w:tcW w:type="dxa" w:w="2592"/>
            <w:shd w:fill="F1F5F9"/>
            <w:tcMar>
              <w:top w:w="100" w:type="dxa"/>
              <w:bottom w:w="100" w:type="dxa"/>
              <w:left w:w="150" w:type="dxa"/>
              <w:right w:w="150" w:type="dxa"/>
            </w:tcMar>
          </w:tcPr>
          <w:p>
            <w:pPr>
              <w:spacing w:line="240" w:lineRule="auto"/>
            </w:pPr>
            <w:r>
              <w:rPr>
                <w:b/>
              </w:rPr>
              <w:t>Pós-condição</w:t>
            </w:r>
          </w:p>
        </w:tc>
        <w:tc>
          <w:tcPr>
            <w:tcW w:type="dxa" w:w="7056"/>
            <w:tcMar>
              <w:top w:w="100" w:type="dxa"/>
              <w:bottom w:w="100" w:type="dxa"/>
              <w:left w:w="150" w:type="dxa"/>
              <w:right w:w="150" w:type="dxa"/>
            </w:tcMar>
          </w:tcPr>
          <w:p>
            <w:pPr>
              <w:spacing w:line="240" w:lineRule="auto"/>
            </w:pPr>
            <w:r>
              <w:t>Perfil ativo e credenciais salvas no banco com hash Bcrypt.</w:t>
            </w:r>
          </w:p>
        </w:tc>
      </w:tr>
    </w:tbl>
    <w:p>
      <w:pPr>
        <w:spacing w:before="80"/>
      </w:pPr>
    </w:p>
    <w:p>
      <w:r>
        <w:rPr>
          <w:b/>
        </w:rPr>
        <w:t>Quadro 9 – Caso de Uso UC002 – Consultar Mapa de Partidas e Amistosos</w:t>
      </w:r>
    </w:p>
    <w:tbl>
      <w:tblPr>
        <w:tblW w:type="auto" w:w="0"/>
        <w:jc w:val="center"/>
        <w:tblLook w:firstColumn="1" w:firstRow="1" w:lastColumn="0" w:lastRow="0" w:noHBand="0" w:noVBand="1" w:val="04A0"/>
      </w:tblPr>
      <w:tblGrid>
        <w:gridCol w:w="4701"/>
        <w:gridCol w:w="4701"/>
      </w:tblGrid>
      <w:tr>
        <w:tc>
          <w:tcPr>
            <w:tcW w:type="dxa" w:w="2592"/>
            <w:shd w:fill="F1F5F9"/>
            <w:tcMar>
              <w:top w:w="100" w:type="dxa"/>
              <w:bottom w:w="100" w:type="dxa"/>
              <w:left w:w="150" w:type="dxa"/>
              <w:right w:w="150" w:type="dxa"/>
            </w:tcMar>
          </w:tcPr>
          <w:p>
            <w:pPr>
              <w:spacing w:line="240" w:lineRule="auto"/>
            </w:pPr>
            <w:r>
              <w:rPr>
                <w:b/>
              </w:rPr>
              <w:t>ID / Nome</w:t>
            </w:r>
          </w:p>
        </w:tc>
        <w:tc>
          <w:tcPr>
            <w:tcW w:type="dxa" w:w="7056"/>
            <w:tcMar>
              <w:top w:w="100" w:type="dxa"/>
              <w:bottom w:w="100" w:type="dxa"/>
              <w:left w:w="150" w:type="dxa"/>
              <w:right w:w="150" w:type="dxa"/>
            </w:tcMar>
          </w:tcPr>
          <w:p>
            <w:pPr>
              <w:spacing w:line="240" w:lineRule="auto"/>
            </w:pPr>
            <w:r>
              <w:t>UC002 — Consultar Mapa de Partidas e Amistosos</w:t>
            </w:r>
          </w:p>
        </w:tc>
      </w:tr>
      <w:tr>
        <w:tc>
          <w:tcPr>
            <w:tcW w:type="dxa" w:w="2592"/>
            <w:shd w:fill="F1F5F9"/>
            <w:tcMar>
              <w:top w:w="100" w:type="dxa"/>
              <w:bottom w:w="100" w:type="dxa"/>
              <w:left w:w="150" w:type="dxa"/>
              <w:right w:w="150" w:type="dxa"/>
            </w:tcMar>
          </w:tcPr>
          <w:p>
            <w:pPr>
              <w:spacing w:line="240" w:lineRule="auto"/>
            </w:pPr>
            <w:r>
              <w:rPr>
                <w:b/>
              </w:rPr>
              <w:t>Ator Primário</w:t>
            </w:r>
          </w:p>
        </w:tc>
        <w:tc>
          <w:tcPr>
            <w:tcW w:type="dxa" w:w="7056"/>
            <w:tcMar>
              <w:top w:w="100" w:type="dxa"/>
              <w:bottom w:w="100" w:type="dxa"/>
              <w:left w:w="150" w:type="dxa"/>
              <w:right w:w="150" w:type="dxa"/>
            </w:tcMar>
          </w:tcPr>
          <w:p>
            <w:pPr>
              <w:spacing w:line="240" w:lineRule="auto"/>
            </w:pPr>
            <w:r>
              <w:t>Jogador / Organizador</w:t>
            </w:r>
          </w:p>
        </w:tc>
      </w:tr>
      <w:tr>
        <w:tc>
          <w:tcPr>
            <w:tcW w:type="dxa" w:w="2592"/>
            <w:shd w:fill="F1F5F9"/>
            <w:tcMar>
              <w:top w:w="100" w:type="dxa"/>
              <w:bottom w:w="100" w:type="dxa"/>
              <w:left w:w="150" w:type="dxa"/>
              <w:right w:w="150" w:type="dxa"/>
            </w:tcMar>
          </w:tcPr>
          <w:p>
            <w:pPr>
              <w:spacing w:line="240" w:lineRule="auto"/>
            </w:pPr>
            <w:r>
              <w:rPr>
                <w:b/>
              </w:rPr>
              <w:t>Pré-condição</w:t>
            </w:r>
          </w:p>
        </w:tc>
        <w:tc>
          <w:tcPr>
            <w:tcW w:type="dxa" w:w="7056"/>
            <w:tcMar>
              <w:top w:w="100" w:type="dxa"/>
              <w:bottom w:w="100" w:type="dxa"/>
              <w:left w:w="150" w:type="dxa"/>
              <w:right w:w="150" w:type="dxa"/>
            </w:tcMar>
          </w:tcPr>
          <w:p>
            <w:pPr>
              <w:spacing w:line="240" w:lineRule="auto"/>
            </w:pPr>
            <w:r>
              <w:t>Usuário autenticado com permissão de GPS.</w:t>
            </w:r>
          </w:p>
        </w:tc>
      </w:tr>
      <w:tr>
        <w:tc>
          <w:tcPr>
            <w:tcW w:type="dxa" w:w="2592"/>
            <w:shd w:fill="F1F5F9"/>
            <w:tcMar>
              <w:top w:w="100" w:type="dxa"/>
              <w:bottom w:w="100" w:type="dxa"/>
              <w:left w:w="150" w:type="dxa"/>
              <w:right w:w="150" w:type="dxa"/>
            </w:tcMar>
          </w:tcPr>
          <w:p>
            <w:pPr>
              <w:spacing w:line="240" w:lineRule="auto"/>
            </w:pPr>
            <w:r>
              <w:rPr>
                <w:b/>
              </w:rPr>
              <w:t>Cenário Principal</w:t>
            </w:r>
          </w:p>
        </w:tc>
        <w:tc>
          <w:tcPr>
            <w:tcW w:type="dxa" w:w="7056"/>
            <w:tcMar>
              <w:top w:w="100" w:type="dxa"/>
              <w:bottom w:w="100" w:type="dxa"/>
              <w:left w:w="150" w:type="dxa"/>
              <w:right w:w="150" w:type="dxa"/>
            </w:tcMar>
          </w:tcPr>
          <w:p>
            <w:pPr>
              <w:spacing w:line="240" w:lineRule="auto"/>
            </w:pPr>
            <w:r>
              <w:t>1. O usuário acessa a aba Mapa ou Feed.</w:t>
              <w:br/>
              <w:t>2. O sistema captura a localização e executa ST_DWithin no PostGIS no raio parametrizado.</w:t>
              <w:br/>
              <w:t>3. O sistema aplica a RN06 (oculta partidas femininas para homens).</w:t>
              <w:br/>
              <w:t>4. O sistema plota os alfinetes e exibe horário, vagas e nota média do anfitrião.</w:t>
            </w:r>
          </w:p>
        </w:tc>
      </w:tr>
      <w:tr>
        <w:tc>
          <w:tcPr>
            <w:tcW w:type="dxa" w:w="2592"/>
            <w:shd w:fill="F1F5F9"/>
            <w:tcMar>
              <w:top w:w="100" w:type="dxa"/>
              <w:bottom w:w="100" w:type="dxa"/>
              <w:left w:w="150" w:type="dxa"/>
              <w:right w:w="150" w:type="dxa"/>
            </w:tcMar>
          </w:tcPr>
          <w:p>
            <w:pPr>
              <w:spacing w:line="240" w:lineRule="auto"/>
            </w:pPr>
            <w:r>
              <w:rPr>
                <w:b/>
              </w:rPr>
              <w:t>Cenário de Exceção</w:t>
            </w:r>
          </w:p>
        </w:tc>
        <w:tc>
          <w:tcPr>
            <w:tcW w:type="dxa" w:w="7056"/>
            <w:tcMar>
              <w:top w:w="100" w:type="dxa"/>
              <w:bottom w:w="100" w:type="dxa"/>
              <w:left w:w="150" w:type="dxa"/>
              <w:right w:w="150" w:type="dxa"/>
            </w:tcMar>
          </w:tcPr>
          <w:p>
            <w:pPr>
              <w:spacing w:line="240" w:lineRule="auto"/>
            </w:pPr>
            <w:r>
              <w:t>Sem sinal de GPS: exibe busca manual por bairro.</w:t>
            </w:r>
          </w:p>
        </w:tc>
      </w:tr>
      <w:tr>
        <w:tc>
          <w:tcPr>
            <w:tcW w:type="dxa" w:w="2592"/>
            <w:shd w:fill="F1F5F9"/>
            <w:tcMar>
              <w:top w:w="100" w:type="dxa"/>
              <w:bottom w:w="100" w:type="dxa"/>
              <w:left w:w="150" w:type="dxa"/>
              <w:right w:w="150" w:type="dxa"/>
            </w:tcMar>
          </w:tcPr>
          <w:p>
            <w:pPr>
              <w:spacing w:line="240" w:lineRule="auto"/>
            </w:pPr>
            <w:r>
              <w:rPr>
                <w:b/>
              </w:rPr>
              <w:t>Pós-condição</w:t>
            </w:r>
          </w:p>
        </w:tc>
        <w:tc>
          <w:tcPr>
            <w:tcW w:type="dxa" w:w="7056"/>
            <w:tcMar>
              <w:top w:w="100" w:type="dxa"/>
              <w:bottom w:w="100" w:type="dxa"/>
              <w:left w:w="150" w:type="dxa"/>
              <w:right w:w="150" w:type="dxa"/>
            </w:tcMar>
          </w:tcPr>
          <w:p>
            <w:pPr>
              <w:spacing w:line="240" w:lineRule="auto"/>
            </w:pPr>
            <w:r>
              <w:t>Partidas disponíveis exibidas com proteção de endereço (RN02).</w:t>
            </w:r>
          </w:p>
        </w:tc>
      </w:tr>
    </w:tbl>
    <w:p>
      <w:pPr>
        <w:spacing w:before="80"/>
      </w:pPr>
    </w:p>
    <w:p>
      <w:r>
        <w:rPr>
          <w:b/>
        </w:rPr>
        <w:t>Quadro 10 – Caso de Uso UC003 – Cadastrar Partida ou Desafio de Amistoso</w:t>
      </w:r>
    </w:p>
    <w:tbl>
      <w:tblPr>
        <w:tblW w:type="auto" w:w="0"/>
        <w:jc w:val="center"/>
        <w:tblLook w:firstColumn="1" w:firstRow="1" w:lastColumn="0" w:lastRow="0" w:noHBand="0" w:noVBand="1" w:val="04A0"/>
      </w:tblPr>
      <w:tblGrid>
        <w:gridCol w:w="4701"/>
        <w:gridCol w:w="4701"/>
      </w:tblGrid>
      <w:tr>
        <w:tc>
          <w:tcPr>
            <w:tcW w:type="dxa" w:w="2592"/>
            <w:shd w:fill="F1F5F9"/>
            <w:tcMar>
              <w:top w:w="100" w:type="dxa"/>
              <w:bottom w:w="100" w:type="dxa"/>
              <w:left w:w="150" w:type="dxa"/>
              <w:right w:w="150" w:type="dxa"/>
            </w:tcMar>
          </w:tcPr>
          <w:p>
            <w:pPr>
              <w:spacing w:line="240" w:lineRule="auto"/>
            </w:pPr>
            <w:r>
              <w:rPr>
                <w:b/>
              </w:rPr>
              <w:t>ID / Nome</w:t>
            </w:r>
          </w:p>
        </w:tc>
        <w:tc>
          <w:tcPr>
            <w:tcW w:type="dxa" w:w="7056"/>
            <w:tcMar>
              <w:top w:w="100" w:type="dxa"/>
              <w:bottom w:w="100" w:type="dxa"/>
              <w:left w:w="150" w:type="dxa"/>
              <w:right w:w="150" w:type="dxa"/>
            </w:tcMar>
          </w:tcPr>
          <w:p>
            <w:pPr>
              <w:spacing w:line="240" w:lineRule="auto"/>
            </w:pPr>
            <w:r>
              <w:t>UC003 — Cadastrar Partida ou Desafio de Amistoso</w:t>
            </w:r>
          </w:p>
        </w:tc>
      </w:tr>
      <w:tr>
        <w:tc>
          <w:tcPr>
            <w:tcW w:type="dxa" w:w="2592"/>
            <w:shd w:fill="F1F5F9"/>
            <w:tcMar>
              <w:top w:w="100" w:type="dxa"/>
              <w:bottom w:w="100" w:type="dxa"/>
              <w:left w:w="150" w:type="dxa"/>
              <w:right w:w="150" w:type="dxa"/>
            </w:tcMar>
          </w:tcPr>
          <w:p>
            <w:pPr>
              <w:spacing w:line="240" w:lineRule="auto"/>
            </w:pPr>
            <w:r>
              <w:rPr>
                <w:b/>
              </w:rPr>
              <w:t>Ator Primário</w:t>
            </w:r>
          </w:p>
        </w:tc>
        <w:tc>
          <w:tcPr>
            <w:tcW w:type="dxa" w:w="7056"/>
            <w:tcMar>
              <w:top w:w="100" w:type="dxa"/>
              <w:bottom w:w="100" w:type="dxa"/>
              <w:left w:w="150" w:type="dxa"/>
              <w:right w:w="150" w:type="dxa"/>
            </w:tcMar>
          </w:tcPr>
          <w:p>
            <w:pPr>
              <w:spacing w:line="240" w:lineRule="auto"/>
            </w:pPr>
            <w:r>
              <w:t>Organizador / Capitão</w:t>
            </w:r>
          </w:p>
        </w:tc>
      </w:tr>
      <w:tr>
        <w:tc>
          <w:tcPr>
            <w:tcW w:type="dxa" w:w="2592"/>
            <w:shd w:fill="F1F5F9"/>
            <w:tcMar>
              <w:top w:w="100" w:type="dxa"/>
              <w:bottom w:w="100" w:type="dxa"/>
              <w:left w:w="150" w:type="dxa"/>
              <w:right w:w="150" w:type="dxa"/>
            </w:tcMar>
          </w:tcPr>
          <w:p>
            <w:pPr>
              <w:spacing w:line="240" w:lineRule="auto"/>
            </w:pPr>
            <w:r>
              <w:rPr>
                <w:b/>
              </w:rPr>
              <w:t>Pré-condição</w:t>
            </w:r>
          </w:p>
        </w:tc>
        <w:tc>
          <w:tcPr>
            <w:tcW w:type="dxa" w:w="7056"/>
            <w:tcMar>
              <w:top w:w="100" w:type="dxa"/>
              <w:bottom w:w="100" w:type="dxa"/>
              <w:left w:w="150" w:type="dxa"/>
              <w:right w:w="150" w:type="dxa"/>
            </w:tcMar>
          </w:tcPr>
          <w:p>
            <w:pPr>
              <w:spacing w:line="240" w:lineRule="auto"/>
            </w:pPr>
            <w:r>
              <w:t>Usuário autenticado com status Ativo.</w:t>
            </w:r>
          </w:p>
        </w:tc>
      </w:tr>
      <w:tr>
        <w:tc>
          <w:tcPr>
            <w:tcW w:type="dxa" w:w="2592"/>
            <w:shd w:fill="F1F5F9"/>
            <w:tcMar>
              <w:top w:w="100" w:type="dxa"/>
              <w:bottom w:w="100" w:type="dxa"/>
              <w:left w:w="150" w:type="dxa"/>
              <w:right w:w="150" w:type="dxa"/>
            </w:tcMar>
          </w:tcPr>
          <w:p>
            <w:pPr>
              <w:spacing w:line="240" w:lineRule="auto"/>
            </w:pPr>
            <w:r>
              <w:rPr>
                <w:b/>
              </w:rPr>
              <w:t>Cenário Principal</w:t>
            </w:r>
          </w:p>
        </w:tc>
        <w:tc>
          <w:tcPr>
            <w:tcW w:type="dxa" w:w="7056"/>
            <w:tcMar>
              <w:top w:w="100" w:type="dxa"/>
              <w:bottom w:w="100" w:type="dxa"/>
              <w:left w:w="150" w:type="dxa"/>
              <w:right w:w="150" w:type="dxa"/>
            </w:tcMar>
          </w:tcPr>
          <w:p>
            <w:pPr>
              <w:spacing w:line="240" w:lineRule="auto"/>
            </w:pPr>
            <w:r>
              <w:t>1. O organizador clica em 'Criar Partida'.</w:t>
              <w:br/>
              <w:t>2. Define esporte, formato (Avulso vs Amistoso), gênero (Misto vs Exclusivo Feminino), vagas e local.</w:t>
              <w:br/>
              <w:t>3. Aplica regra RN04 de precificação (público = gratuito, privado = aluguel).</w:t>
              <w:br/>
              <w:t>4. O sistema valida data futura e persiste a partida como 'Publicada'.</w:t>
            </w:r>
          </w:p>
        </w:tc>
      </w:tr>
      <w:tr>
        <w:tc>
          <w:tcPr>
            <w:tcW w:type="dxa" w:w="2592"/>
            <w:shd w:fill="F1F5F9"/>
            <w:tcMar>
              <w:top w:w="100" w:type="dxa"/>
              <w:bottom w:w="100" w:type="dxa"/>
              <w:left w:w="150" w:type="dxa"/>
              <w:right w:w="150" w:type="dxa"/>
            </w:tcMar>
          </w:tcPr>
          <w:p>
            <w:pPr>
              <w:spacing w:line="240" w:lineRule="auto"/>
            </w:pPr>
            <w:r>
              <w:rPr>
                <w:b/>
              </w:rPr>
              <w:t>Cenário de Exceção</w:t>
            </w:r>
          </w:p>
        </w:tc>
        <w:tc>
          <w:tcPr>
            <w:tcW w:type="dxa" w:w="7056"/>
            <w:tcMar>
              <w:top w:w="100" w:type="dxa"/>
              <w:bottom w:w="100" w:type="dxa"/>
              <w:left w:w="150" w:type="dxa"/>
              <w:right w:w="150" w:type="dxa"/>
            </w:tcMar>
          </w:tcPr>
          <w:p>
            <w:pPr>
              <w:spacing w:line="240" w:lineRule="auto"/>
            </w:pPr>
            <w:r>
              <w:t>Tentativa de cobrar taxa de campo em local público gera erro RN04.</w:t>
            </w:r>
          </w:p>
        </w:tc>
      </w:tr>
      <w:tr>
        <w:tc>
          <w:tcPr>
            <w:tcW w:type="dxa" w:w="2592"/>
            <w:shd w:fill="F1F5F9"/>
            <w:tcMar>
              <w:top w:w="100" w:type="dxa"/>
              <w:bottom w:w="100" w:type="dxa"/>
              <w:left w:w="150" w:type="dxa"/>
              <w:right w:w="150" w:type="dxa"/>
            </w:tcMar>
          </w:tcPr>
          <w:p>
            <w:pPr>
              <w:spacing w:line="240" w:lineRule="auto"/>
            </w:pPr>
            <w:r>
              <w:rPr>
                <w:b/>
              </w:rPr>
              <w:t>Pós-condição</w:t>
            </w:r>
          </w:p>
        </w:tc>
        <w:tc>
          <w:tcPr>
            <w:tcW w:type="dxa" w:w="7056"/>
            <w:tcMar>
              <w:top w:w="100" w:type="dxa"/>
              <w:bottom w:w="100" w:type="dxa"/>
              <w:left w:w="150" w:type="dxa"/>
              <w:right w:w="150" w:type="dxa"/>
            </w:tcMar>
          </w:tcPr>
          <w:p>
            <w:pPr>
              <w:spacing w:line="240" w:lineRule="auto"/>
            </w:pPr>
            <w:r>
              <w:t>Partida indexada geograficamente no PostGIS e visível no mapa.</w:t>
            </w:r>
          </w:p>
        </w:tc>
      </w:tr>
    </w:tbl>
    <w:p>
      <w:pPr>
        <w:spacing w:before="80"/>
      </w:pPr>
    </w:p>
    <w:p>
      <w:r>
        <w:rPr>
          <w:b/>
        </w:rPr>
        <w:t>Quadro 11 – Caso de Uso UC004 – Solicitar Participação em Partida</w:t>
      </w:r>
    </w:p>
    <w:tbl>
      <w:tblPr>
        <w:tblW w:type="auto" w:w="0"/>
        <w:jc w:val="center"/>
        <w:tblLook w:firstColumn="1" w:firstRow="1" w:lastColumn="0" w:lastRow="0" w:noHBand="0" w:noVBand="1" w:val="04A0"/>
      </w:tblPr>
      <w:tblGrid>
        <w:gridCol w:w="4701"/>
        <w:gridCol w:w="4701"/>
      </w:tblGrid>
      <w:tr>
        <w:tc>
          <w:tcPr>
            <w:tcW w:type="dxa" w:w="2592"/>
            <w:shd w:fill="F1F5F9"/>
            <w:tcMar>
              <w:top w:w="100" w:type="dxa"/>
              <w:bottom w:w="100" w:type="dxa"/>
              <w:left w:w="150" w:type="dxa"/>
              <w:right w:w="150" w:type="dxa"/>
            </w:tcMar>
          </w:tcPr>
          <w:p>
            <w:pPr>
              <w:spacing w:line="240" w:lineRule="auto"/>
            </w:pPr>
            <w:r>
              <w:rPr>
                <w:b/>
              </w:rPr>
              <w:t>ID / Nome</w:t>
            </w:r>
          </w:p>
        </w:tc>
        <w:tc>
          <w:tcPr>
            <w:tcW w:type="dxa" w:w="7056"/>
            <w:tcMar>
              <w:top w:w="100" w:type="dxa"/>
              <w:bottom w:w="100" w:type="dxa"/>
              <w:left w:w="150" w:type="dxa"/>
              <w:right w:w="150" w:type="dxa"/>
            </w:tcMar>
          </w:tcPr>
          <w:p>
            <w:pPr>
              <w:spacing w:line="240" w:lineRule="auto"/>
            </w:pPr>
            <w:r>
              <w:t>UC004 — Solicitar Participação em Partida</w:t>
            </w:r>
          </w:p>
        </w:tc>
      </w:tr>
      <w:tr>
        <w:tc>
          <w:tcPr>
            <w:tcW w:type="dxa" w:w="2592"/>
            <w:shd w:fill="F1F5F9"/>
            <w:tcMar>
              <w:top w:w="100" w:type="dxa"/>
              <w:bottom w:w="100" w:type="dxa"/>
              <w:left w:w="150" w:type="dxa"/>
              <w:right w:w="150" w:type="dxa"/>
            </w:tcMar>
          </w:tcPr>
          <w:p>
            <w:pPr>
              <w:spacing w:line="240" w:lineRule="auto"/>
            </w:pPr>
            <w:r>
              <w:rPr>
                <w:b/>
              </w:rPr>
              <w:t>Ator Primário</w:t>
            </w:r>
          </w:p>
        </w:tc>
        <w:tc>
          <w:tcPr>
            <w:tcW w:type="dxa" w:w="7056"/>
            <w:tcMar>
              <w:top w:w="100" w:type="dxa"/>
              <w:bottom w:w="100" w:type="dxa"/>
              <w:left w:w="150" w:type="dxa"/>
              <w:right w:w="150" w:type="dxa"/>
            </w:tcMar>
          </w:tcPr>
          <w:p>
            <w:pPr>
              <w:spacing w:line="240" w:lineRule="auto"/>
            </w:pPr>
            <w:r>
              <w:t>Jogador solicitante</w:t>
            </w:r>
          </w:p>
        </w:tc>
      </w:tr>
      <w:tr>
        <w:tc>
          <w:tcPr>
            <w:tcW w:type="dxa" w:w="2592"/>
            <w:shd w:fill="F1F5F9"/>
            <w:tcMar>
              <w:top w:w="100" w:type="dxa"/>
              <w:bottom w:w="100" w:type="dxa"/>
              <w:left w:w="150" w:type="dxa"/>
              <w:right w:w="150" w:type="dxa"/>
            </w:tcMar>
          </w:tcPr>
          <w:p>
            <w:pPr>
              <w:spacing w:line="240" w:lineRule="auto"/>
            </w:pPr>
            <w:r>
              <w:rPr>
                <w:b/>
              </w:rPr>
              <w:t>Pré-condição</w:t>
            </w:r>
          </w:p>
        </w:tc>
        <w:tc>
          <w:tcPr>
            <w:tcW w:type="dxa" w:w="7056"/>
            <w:tcMar>
              <w:top w:w="100" w:type="dxa"/>
              <w:bottom w:w="100" w:type="dxa"/>
              <w:left w:w="150" w:type="dxa"/>
              <w:right w:w="150" w:type="dxa"/>
            </w:tcMar>
          </w:tcPr>
          <w:p>
            <w:pPr>
              <w:spacing w:line="240" w:lineRule="auto"/>
            </w:pPr>
            <w:r>
              <w:t>Usuário ativo e partida com vagas abertas.</w:t>
            </w:r>
          </w:p>
        </w:tc>
      </w:tr>
      <w:tr>
        <w:tc>
          <w:tcPr>
            <w:tcW w:type="dxa" w:w="2592"/>
            <w:shd w:fill="F1F5F9"/>
            <w:tcMar>
              <w:top w:w="100" w:type="dxa"/>
              <w:bottom w:w="100" w:type="dxa"/>
              <w:left w:w="150" w:type="dxa"/>
              <w:right w:w="150" w:type="dxa"/>
            </w:tcMar>
          </w:tcPr>
          <w:p>
            <w:pPr>
              <w:spacing w:line="240" w:lineRule="auto"/>
            </w:pPr>
            <w:r>
              <w:rPr>
                <w:b/>
              </w:rPr>
              <w:t>Cenário Principal</w:t>
            </w:r>
          </w:p>
        </w:tc>
        <w:tc>
          <w:tcPr>
            <w:tcW w:type="dxa" w:w="7056"/>
            <w:tcMar>
              <w:top w:w="100" w:type="dxa"/>
              <w:bottom w:w="100" w:type="dxa"/>
              <w:left w:w="150" w:type="dxa"/>
              <w:right w:w="150" w:type="dxa"/>
            </w:tcMar>
          </w:tcPr>
          <w:p>
            <w:pPr>
              <w:spacing w:line="240" w:lineRule="auto"/>
            </w:pPr>
            <w:r>
              <w:t>1. O jogador clica em 'Solicitar Vaga'.</w:t>
              <w:br/>
              <w:t>2. O sistema valida a regra RN01 (anti-conflito de 2 horas) e a RN06 (restrição de gênero).</w:t>
              <w:br/>
              <w:t>3. O sistema grava a solicitação como 'Pendente' e notifica o organizador.</w:t>
            </w:r>
          </w:p>
        </w:tc>
      </w:tr>
      <w:tr>
        <w:tc>
          <w:tcPr>
            <w:tcW w:type="dxa" w:w="2592"/>
            <w:shd w:fill="F1F5F9"/>
            <w:tcMar>
              <w:top w:w="100" w:type="dxa"/>
              <w:bottom w:w="100" w:type="dxa"/>
              <w:left w:w="150" w:type="dxa"/>
              <w:right w:w="150" w:type="dxa"/>
            </w:tcMar>
          </w:tcPr>
          <w:p>
            <w:pPr>
              <w:spacing w:line="240" w:lineRule="auto"/>
            </w:pPr>
            <w:r>
              <w:rPr>
                <w:b/>
              </w:rPr>
              <w:t>Cenário de Exceção</w:t>
            </w:r>
          </w:p>
        </w:tc>
        <w:tc>
          <w:tcPr>
            <w:tcW w:type="dxa" w:w="7056"/>
            <w:tcMar>
              <w:top w:w="100" w:type="dxa"/>
              <w:bottom w:w="100" w:type="dxa"/>
              <w:left w:w="150" w:type="dxa"/>
              <w:right w:w="150" w:type="dxa"/>
            </w:tcMar>
          </w:tcPr>
          <w:p>
            <w:pPr>
              <w:spacing w:line="240" w:lineRule="auto"/>
            </w:pPr>
            <w:r>
              <w:t>Homem solicitando vaga em partida feminina ou conflito de agenda gera bloqueio.</w:t>
            </w:r>
          </w:p>
        </w:tc>
      </w:tr>
      <w:tr>
        <w:tc>
          <w:tcPr>
            <w:tcW w:type="dxa" w:w="2592"/>
            <w:shd w:fill="F1F5F9"/>
            <w:tcMar>
              <w:top w:w="100" w:type="dxa"/>
              <w:bottom w:w="100" w:type="dxa"/>
              <w:left w:w="150" w:type="dxa"/>
              <w:right w:w="150" w:type="dxa"/>
            </w:tcMar>
          </w:tcPr>
          <w:p>
            <w:pPr>
              <w:spacing w:line="240" w:lineRule="auto"/>
            </w:pPr>
            <w:r>
              <w:rPr>
                <w:b/>
              </w:rPr>
              <w:t>Pós-condição</w:t>
            </w:r>
          </w:p>
        </w:tc>
        <w:tc>
          <w:tcPr>
            <w:tcW w:type="dxa" w:w="7056"/>
            <w:tcMar>
              <w:top w:w="100" w:type="dxa"/>
              <w:bottom w:w="100" w:type="dxa"/>
              <w:left w:w="150" w:type="dxa"/>
              <w:right w:w="150" w:type="dxa"/>
            </w:tcMar>
          </w:tcPr>
          <w:p>
            <w:pPr>
              <w:spacing w:line="240" w:lineRule="auto"/>
            </w:pPr>
            <w:r>
              <w:t>Solicitação aguardando deliberação do dono da partida.</w:t>
            </w:r>
          </w:p>
        </w:tc>
      </w:tr>
    </w:tbl>
    <w:p>
      <w:pPr>
        <w:spacing w:before="80"/>
      </w:pPr>
    </w:p>
    <w:p>
      <w:r>
        <w:rPr>
          <w:b/>
        </w:rPr>
        <w:t>Quadro 12 – Caso de Uso UC005 – Avaliar Atletas e Reputação Mútua (Estilo Uber)</w:t>
      </w:r>
    </w:p>
    <w:tbl>
      <w:tblPr>
        <w:tblW w:type="auto" w:w="0"/>
        <w:jc w:val="center"/>
        <w:tblLook w:firstColumn="1" w:firstRow="1" w:lastColumn="0" w:lastRow="0" w:noHBand="0" w:noVBand="1" w:val="04A0"/>
      </w:tblPr>
      <w:tblGrid>
        <w:gridCol w:w="4701"/>
        <w:gridCol w:w="4701"/>
      </w:tblGrid>
      <w:tr>
        <w:tc>
          <w:tcPr>
            <w:tcW w:type="dxa" w:w="2592"/>
            <w:shd w:fill="F1F5F9"/>
            <w:tcMar>
              <w:top w:w="100" w:type="dxa"/>
              <w:bottom w:w="100" w:type="dxa"/>
              <w:left w:w="150" w:type="dxa"/>
              <w:right w:w="150" w:type="dxa"/>
            </w:tcMar>
          </w:tcPr>
          <w:p>
            <w:pPr>
              <w:spacing w:line="240" w:lineRule="auto"/>
            </w:pPr>
            <w:r>
              <w:rPr>
                <w:b/>
              </w:rPr>
              <w:t>ID / Nome</w:t>
            </w:r>
          </w:p>
        </w:tc>
        <w:tc>
          <w:tcPr>
            <w:tcW w:type="dxa" w:w="7056"/>
            <w:tcMar>
              <w:top w:w="100" w:type="dxa"/>
              <w:bottom w:w="100" w:type="dxa"/>
              <w:left w:w="150" w:type="dxa"/>
              <w:right w:w="150" w:type="dxa"/>
            </w:tcMar>
          </w:tcPr>
          <w:p>
            <w:pPr>
              <w:spacing w:line="240" w:lineRule="auto"/>
            </w:pPr>
            <w:r>
              <w:t>UC005 — Avaliar Atletas e Reputação Mútua (Estilo Uber)</w:t>
            </w:r>
          </w:p>
        </w:tc>
      </w:tr>
      <w:tr>
        <w:tc>
          <w:tcPr>
            <w:tcW w:type="dxa" w:w="2592"/>
            <w:shd w:fill="F1F5F9"/>
            <w:tcMar>
              <w:top w:w="100" w:type="dxa"/>
              <w:bottom w:w="100" w:type="dxa"/>
              <w:left w:w="150" w:type="dxa"/>
              <w:right w:w="150" w:type="dxa"/>
            </w:tcMar>
          </w:tcPr>
          <w:p>
            <w:pPr>
              <w:spacing w:line="240" w:lineRule="auto"/>
            </w:pPr>
            <w:r>
              <w:rPr>
                <w:b/>
              </w:rPr>
              <w:t>Ator Primário</w:t>
            </w:r>
          </w:p>
        </w:tc>
        <w:tc>
          <w:tcPr>
            <w:tcW w:type="dxa" w:w="7056"/>
            <w:tcMar>
              <w:top w:w="100" w:type="dxa"/>
              <w:bottom w:w="100" w:type="dxa"/>
              <w:left w:w="150" w:type="dxa"/>
              <w:right w:w="150" w:type="dxa"/>
            </w:tcMar>
          </w:tcPr>
          <w:p>
            <w:pPr>
              <w:spacing w:line="240" w:lineRule="auto"/>
            </w:pPr>
            <w:r>
              <w:t>Participantes da partida</w:t>
            </w:r>
          </w:p>
        </w:tc>
      </w:tr>
      <w:tr>
        <w:tc>
          <w:tcPr>
            <w:tcW w:type="dxa" w:w="2592"/>
            <w:shd w:fill="F1F5F9"/>
            <w:tcMar>
              <w:top w:w="100" w:type="dxa"/>
              <w:bottom w:w="100" w:type="dxa"/>
              <w:left w:w="150" w:type="dxa"/>
              <w:right w:w="150" w:type="dxa"/>
            </w:tcMar>
          </w:tcPr>
          <w:p>
            <w:pPr>
              <w:spacing w:line="240" w:lineRule="auto"/>
            </w:pPr>
            <w:r>
              <w:rPr>
                <w:b/>
              </w:rPr>
              <w:t>Pré-condição</w:t>
            </w:r>
          </w:p>
        </w:tc>
        <w:tc>
          <w:tcPr>
            <w:tcW w:type="dxa" w:w="7056"/>
            <w:tcMar>
              <w:top w:w="100" w:type="dxa"/>
              <w:bottom w:w="100" w:type="dxa"/>
              <w:left w:w="150" w:type="dxa"/>
              <w:right w:w="150" w:type="dxa"/>
            </w:tcMar>
          </w:tcPr>
          <w:p>
            <w:pPr>
              <w:spacing w:line="240" w:lineRule="auto"/>
            </w:pPr>
            <w:r>
              <w:t>Partida no estado 'Finalizada'.</w:t>
            </w:r>
          </w:p>
        </w:tc>
      </w:tr>
      <w:tr>
        <w:tc>
          <w:tcPr>
            <w:tcW w:type="dxa" w:w="2592"/>
            <w:shd w:fill="F1F5F9"/>
            <w:tcMar>
              <w:top w:w="100" w:type="dxa"/>
              <w:bottom w:w="100" w:type="dxa"/>
              <w:left w:w="150" w:type="dxa"/>
              <w:right w:w="150" w:type="dxa"/>
            </w:tcMar>
          </w:tcPr>
          <w:p>
            <w:pPr>
              <w:spacing w:line="240" w:lineRule="auto"/>
            </w:pPr>
            <w:r>
              <w:rPr>
                <w:b/>
              </w:rPr>
              <w:t>Cenário Principal</w:t>
            </w:r>
          </w:p>
        </w:tc>
        <w:tc>
          <w:tcPr>
            <w:tcW w:type="dxa" w:w="7056"/>
            <w:tcMar>
              <w:top w:w="100" w:type="dxa"/>
              <w:bottom w:w="100" w:type="dxa"/>
              <w:left w:w="150" w:type="dxa"/>
              <w:right w:w="150" w:type="dxa"/>
            </w:tcMar>
          </w:tcPr>
          <w:p>
            <w:pPr>
              <w:spacing w:line="240" w:lineRule="auto"/>
            </w:pPr>
            <w:r>
              <w:t>1. Ao término do jogo, o sistema abre a lista dos participantes da partida.</w:t>
              <w:br/>
              <w:t>2. O usuário atribui nota de 1 a 5 estrelas e comentários aos colegas de jogo.</w:t>
              <w:br/>
              <w:t>3. O sistema grava a avaliação e recalcula assincronamente a nota média do atleta.</w:t>
              <w:br/>
              <w:t>4. Se a nota média for &lt; 2.0 (com 5+ avaliações), aplica suspensão automática (RN05).</w:t>
            </w:r>
          </w:p>
        </w:tc>
      </w:tr>
      <w:tr>
        <w:tc>
          <w:tcPr>
            <w:tcW w:type="dxa" w:w="2592"/>
            <w:shd w:fill="F1F5F9"/>
            <w:tcMar>
              <w:top w:w="100" w:type="dxa"/>
              <w:bottom w:w="100" w:type="dxa"/>
              <w:left w:w="150" w:type="dxa"/>
              <w:right w:w="150" w:type="dxa"/>
            </w:tcMar>
          </w:tcPr>
          <w:p>
            <w:pPr>
              <w:spacing w:line="240" w:lineRule="auto"/>
            </w:pPr>
            <w:r>
              <w:rPr>
                <w:b/>
              </w:rPr>
              <w:t>Cenário de Exceção</w:t>
            </w:r>
          </w:p>
        </w:tc>
        <w:tc>
          <w:tcPr>
            <w:tcW w:type="dxa" w:w="7056"/>
            <w:tcMar>
              <w:top w:w="100" w:type="dxa"/>
              <w:bottom w:w="100" w:type="dxa"/>
              <w:left w:w="150" w:type="dxa"/>
              <w:right w:w="150" w:type="dxa"/>
            </w:tcMar>
          </w:tcPr>
          <w:p>
            <w:pPr>
              <w:spacing w:line="240" w:lineRule="auto"/>
            </w:pPr>
            <w:r>
              <w:t>Nota fora do intervalo 1 a 5 é rejeitada pela validação Zod.</w:t>
            </w:r>
          </w:p>
        </w:tc>
      </w:tr>
      <w:tr>
        <w:tc>
          <w:tcPr>
            <w:tcW w:type="dxa" w:w="2592"/>
            <w:shd w:fill="F1F5F9"/>
            <w:tcMar>
              <w:top w:w="100" w:type="dxa"/>
              <w:bottom w:w="100" w:type="dxa"/>
              <w:left w:w="150" w:type="dxa"/>
              <w:right w:w="150" w:type="dxa"/>
            </w:tcMar>
          </w:tcPr>
          <w:p>
            <w:pPr>
              <w:spacing w:line="240" w:lineRule="auto"/>
            </w:pPr>
            <w:r>
              <w:rPr>
                <w:b/>
              </w:rPr>
              <w:t>Pós-condição</w:t>
            </w:r>
          </w:p>
        </w:tc>
        <w:tc>
          <w:tcPr>
            <w:tcW w:type="dxa" w:w="7056"/>
            <w:tcMar>
              <w:top w:w="100" w:type="dxa"/>
              <w:bottom w:w="100" w:type="dxa"/>
              <w:left w:w="150" w:type="dxa"/>
              <w:right w:w="150" w:type="dxa"/>
            </w:tcMar>
          </w:tcPr>
          <w:p>
            <w:pPr>
              <w:spacing w:line="240" w:lineRule="auto"/>
            </w:pPr>
            <w:r>
              <w:t>Reputação do atleta atualizada no ecossistema.</w:t>
            </w:r>
          </w:p>
        </w:tc>
      </w:tr>
    </w:tbl>
    <w:p>
      <w:pPr>
        <w:spacing w:before="80"/>
      </w:pPr>
    </w:p>
    <w:p>
      <w:r>
        <w:rPr>
          <w:b/>
        </w:rPr>
        <w:t>Quadro 13 – Caso de Uso UC006 – Gerenciar Solicitações de Vagas (Painel do Dono)</w:t>
      </w:r>
    </w:p>
    <w:tbl>
      <w:tblPr>
        <w:tblW w:type="auto" w:w="0"/>
        <w:jc w:val="center"/>
        <w:tblLook w:firstColumn="1" w:firstRow="1" w:lastColumn="0" w:lastRow="0" w:noHBand="0" w:noVBand="1" w:val="04A0"/>
      </w:tblPr>
      <w:tblGrid>
        <w:gridCol w:w="4701"/>
        <w:gridCol w:w="4701"/>
      </w:tblGrid>
      <w:tr>
        <w:tc>
          <w:tcPr>
            <w:tcW w:type="dxa" w:w="2592"/>
            <w:shd w:fill="F1F5F9"/>
            <w:tcMar>
              <w:top w:w="100" w:type="dxa"/>
              <w:bottom w:w="100" w:type="dxa"/>
              <w:left w:w="150" w:type="dxa"/>
              <w:right w:w="150" w:type="dxa"/>
            </w:tcMar>
          </w:tcPr>
          <w:p>
            <w:pPr>
              <w:spacing w:line="240" w:lineRule="auto"/>
            </w:pPr>
            <w:r>
              <w:rPr>
                <w:b/>
              </w:rPr>
              <w:t>ID / Nome</w:t>
            </w:r>
          </w:p>
        </w:tc>
        <w:tc>
          <w:tcPr>
            <w:tcW w:type="dxa" w:w="7056"/>
            <w:tcMar>
              <w:top w:w="100" w:type="dxa"/>
              <w:bottom w:w="100" w:type="dxa"/>
              <w:left w:w="150" w:type="dxa"/>
              <w:right w:w="150" w:type="dxa"/>
            </w:tcMar>
          </w:tcPr>
          <w:p>
            <w:pPr>
              <w:spacing w:line="240" w:lineRule="auto"/>
            </w:pPr>
            <w:r>
              <w:t>UC006 — Gerenciar Solicitações de Vagas (Painel do Dono)</w:t>
            </w:r>
          </w:p>
        </w:tc>
      </w:tr>
      <w:tr>
        <w:tc>
          <w:tcPr>
            <w:tcW w:type="dxa" w:w="2592"/>
            <w:shd w:fill="F1F5F9"/>
            <w:tcMar>
              <w:top w:w="100" w:type="dxa"/>
              <w:bottom w:w="100" w:type="dxa"/>
              <w:left w:w="150" w:type="dxa"/>
              <w:right w:w="150" w:type="dxa"/>
            </w:tcMar>
          </w:tcPr>
          <w:p>
            <w:pPr>
              <w:spacing w:line="240" w:lineRule="auto"/>
            </w:pPr>
            <w:r>
              <w:rPr>
                <w:b/>
              </w:rPr>
              <w:t>Ator Primário</w:t>
            </w:r>
          </w:p>
        </w:tc>
        <w:tc>
          <w:tcPr>
            <w:tcW w:type="dxa" w:w="7056"/>
            <w:tcMar>
              <w:top w:w="100" w:type="dxa"/>
              <w:bottom w:w="100" w:type="dxa"/>
              <w:left w:w="150" w:type="dxa"/>
              <w:right w:w="150" w:type="dxa"/>
            </w:tcMar>
          </w:tcPr>
          <w:p>
            <w:pPr>
              <w:spacing w:line="240" w:lineRule="auto"/>
            </w:pPr>
            <w:r>
              <w:t>Organizador da Partida</w:t>
            </w:r>
          </w:p>
        </w:tc>
      </w:tr>
      <w:tr>
        <w:tc>
          <w:tcPr>
            <w:tcW w:type="dxa" w:w="2592"/>
            <w:shd w:fill="F1F5F9"/>
            <w:tcMar>
              <w:top w:w="100" w:type="dxa"/>
              <w:bottom w:w="100" w:type="dxa"/>
              <w:left w:w="150" w:type="dxa"/>
              <w:right w:w="150" w:type="dxa"/>
            </w:tcMar>
          </w:tcPr>
          <w:p>
            <w:pPr>
              <w:spacing w:line="240" w:lineRule="auto"/>
            </w:pPr>
            <w:r>
              <w:rPr>
                <w:b/>
              </w:rPr>
              <w:t>Pré-condição</w:t>
            </w:r>
          </w:p>
        </w:tc>
        <w:tc>
          <w:tcPr>
            <w:tcW w:type="dxa" w:w="7056"/>
            <w:tcMar>
              <w:top w:w="100" w:type="dxa"/>
              <w:bottom w:w="100" w:type="dxa"/>
              <w:left w:w="150" w:type="dxa"/>
              <w:right w:w="150" w:type="dxa"/>
            </w:tcMar>
          </w:tcPr>
          <w:p>
            <w:pPr>
              <w:spacing w:line="240" w:lineRule="auto"/>
            </w:pPr>
            <w:r>
              <w:t>Partida publicada com solicitações pendentes.</w:t>
            </w:r>
          </w:p>
        </w:tc>
      </w:tr>
      <w:tr>
        <w:tc>
          <w:tcPr>
            <w:tcW w:type="dxa" w:w="2592"/>
            <w:shd w:fill="F1F5F9"/>
            <w:tcMar>
              <w:top w:w="100" w:type="dxa"/>
              <w:bottom w:w="100" w:type="dxa"/>
              <w:left w:w="150" w:type="dxa"/>
              <w:right w:w="150" w:type="dxa"/>
            </w:tcMar>
          </w:tcPr>
          <w:p>
            <w:pPr>
              <w:spacing w:line="240" w:lineRule="auto"/>
            </w:pPr>
            <w:r>
              <w:rPr>
                <w:b/>
              </w:rPr>
              <w:t>Cenário Principal</w:t>
            </w:r>
          </w:p>
        </w:tc>
        <w:tc>
          <w:tcPr>
            <w:tcW w:type="dxa" w:w="7056"/>
            <w:tcMar>
              <w:top w:w="100" w:type="dxa"/>
              <w:bottom w:w="100" w:type="dxa"/>
              <w:left w:w="150" w:type="dxa"/>
              <w:right w:w="150" w:type="dxa"/>
            </w:tcMar>
          </w:tcPr>
          <w:p>
            <w:pPr>
              <w:spacing w:line="240" w:lineRule="auto"/>
            </w:pPr>
            <w:r>
              <w:t>1. O organizador abre o painel de solicitações.</w:t>
              <w:br/>
              <w:t>2. Visualiza foto, modalidades e nota média de conduta do atleta solicitante.</w:t>
              <w:br/>
              <w:t>3. Clica em 'Aceitar' ou 'Recusar'.</w:t>
              <w:br/>
              <w:t>4. Ao aceitar: a vaga é preenchida, o atleta recebe rota GPS (RN02) e entra no Chat.</w:t>
            </w:r>
          </w:p>
        </w:tc>
      </w:tr>
      <w:tr>
        <w:tc>
          <w:tcPr>
            <w:tcW w:type="dxa" w:w="2592"/>
            <w:shd w:fill="F1F5F9"/>
            <w:tcMar>
              <w:top w:w="100" w:type="dxa"/>
              <w:bottom w:w="100" w:type="dxa"/>
              <w:left w:w="150" w:type="dxa"/>
              <w:right w:w="150" w:type="dxa"/>
            </w:tcMar>
          </w:tcPr>
          <w:p>
            <w:pPr>
              <w:spacing w:line="240" w:lineRule="auto"/>
            </w:pPr>
            <w:r>
              <w:rPr>
                <w:b/>
              </w:rPr>
              <w:t>Cenário de Exceção</w:t>
            </w:r>
          </w:p>
        </w:tc>
        <w:tc>
          <w:tcPr>
            <w:tcW w:type="dxa" w:w="7056"/>
            <w:tcMar>
              <w:top w:w="100" w:type="dxa"/>
              <w:bottom w:w="100" w:type="dxa"/>
              <w:left w:w="150" w:type="dxa"/>
              <w:right w:w="150" w:type="dxa"/>
            </w:tcMar>
          </w:tcPr>
          <w:p>
            <w:pPr>
              <w:spacing w:line="240" w:lineRule="auto"/>
            </w:pPr>
            <w:r>
              <w:t>Vagas esgotadas encerram automaticamente as demais solicitações.</w:t>
            </w:r>
          </w:p>
        </w:tc>
      </w:tr>
      <w:tr>
        <w:tc>
          <w:tcPr>
            <w:tcW w:type="dxa" w:w="2592"/>
            <w:shd w:fill="F1F5F9"/>
            <w:tcMar>
              <w:top w:w="100" w:type="dxa"/>
              <w:bottom w:w="100" w:type="dxa"/>
              <w:left w:w="150" w:type="dxa"/>
              <w:right w:w="150" w:type="dxa"/>
            </w:tcMar>
          </w:tcPr>
          <w:p>
            <w:pPr>
              <w:spacing w:line="240" w:lineRule="auto"/>
            </w:pPr>
            <w:r>
              <w:rPr>
                <w:b/>
              </w:rPr>
              <w:t>Pós-condição</w:t>
            </w:r>
          </w:p>
        </w:tc>
        <w:tc>
          <w:tcPr>
            <w:tcW w:type="dxa" w:w="7056"/>
            <w:tcMar>
              <w:top w:w="100" w:type="dxa"/>
              <w:bottom w:w="100" w:type="dxa"/>
              <w:left w:w="150" w:type="dxa"/>
              <w:right w:w="150" w:type="dxa"/>
            </w:tcMar>
          </w:tcPr>
          <w:p>
            <w:pPr>
              <w:spacing w:line="240" w:lineRule="auto"/>
            </w:pPr>
            <w:r>
              <w:t>Vagas atualizadas e notificação push enviada ao atleta.</w:t>
            </w:r>
          </w:p>
        </w:tc>
      </w:tr>
    </w:tbl>
    <w:p>
      <w:pPr>
        <w:spacing w:before="80"/>
      </w:pPr>
    </w:p>
    <w:p>
      <w:r>
        <w:rPr>
          <w:b/>
        </w:rPr>
        <w:t>Quadro 14 – Caso de Uso UC007 – Interagir no Chat da Partida em Tempo Real</w:t>
      </w:r>
    </w:p>
    <w:tbl>
      <w:tblPr>
        <w:tblW w:type="auto" w:w="0"/>
        <w:jc w:val="center"/>
        <w:tblLook w:firstColumn="1" w:firstRow="1" w:lastColumn="0" w:lastRow="0" w:noHBand="0" w:noVBand="1" w:val="04A0"/>
      </w:tblPr>
      <w:tblGrid>
        <w:gridCol w:w="4701"/>
        <w:gridCol w:w="4701"/>
      </w:tblGrid>
      <w:tr>
        <w:tc>
          <w:tcPr>
            <w:tcW w:type="dxa" w:w="2592"/>
            <w:shd w:fill="F1F5F9"/>
            <w:tcMar>
              <w:top w:w="100" w:type="dxa"/>
              <w:bottom w:w="100" w:type="dxa"/>
              <w:left w:w="150" w:type="dxa"/>
              <w:right w:w="150" w:type="dxa"/>
            </w:tcMar>
          </w:tcPr>
          <w:p>
            <w:pPr>
              <w:spacing w:line="240" w:lineRule="auto"/>
            </w:pPr>
            <w:r>
              <w:rPr>
                <w:b/>
              </w:rPr>
              <w:t>ID / Nome</w:t>
            </w:r>
          </w:p>
        </w:tc>
        <w:tc>
          <w:tcPr>
            <w:tcW w:type="dxa" w:w="7056"/>
            <w:tcMar>
              <w:top w:w="100" w:type="dxa"/>
              <w:bottom w:w="100" w:type="dxa"/>
              <w:left w:w="150" w:type="dxa"/>
              <w:right w:w="150" w:type="dxa"/>
            </w:tcMar>
          </w:tcPr>
          <w:p>
            <w:pPr>
              <w:spacing w:line="240" w:lineRule="auto"/>
            </w:pPr>
            <w:r>
              <w:t>UC007 — Interagir no Chat da Partida em Tempo Real</w:t>
            </w:r>
          </w:p>
        </w:tc>
      </w:tr>
      <w:tr>
        <w:tc>
          <w:tcPr>
            <w:tcW w:type="dxa" w:w="2592"/>
            <w:shd w:fill="F1F5F9"/>
            <w:tcMar>
              <w:top w:w="100" w:type="dxa"/>
              <w:bottom w:w="100" w:type="dxa"/>
              <w:left w:w="150" w:type="dxa"/>
              <w:right w:w="150" w:type="dxa"/>
            </w:tcMar>
          </w:tcPr>
          <w:p>
            <w:pPr>
              <w:spacing w:line="240" w:lineRule="auto"/>
            </w:pPr>
            <w:r>
              <w:rPr>
                <w:b/>
              </w:rPr>
              <w:t>Ator Primário</w:t>
            </w:r>
          </w:p>
        </w:tc>
        <w:tc>
          <w:tcPr>
            <w:tcW w:type="dxa" w:w="7056"/>
            <w:tcMar>
              <w:top w:w="100" w:type="dxa"/>
              <w:bottom w:w="100" w:type="dxa"/>
              <w:left w:w="150" w:type="dxa"/>
              <w:right w:w="150" w:type="dxa"/>
            </w:tcMar>
          </w:tcPr>
          <w:p>
            <w:pPr>
              <w:spacing w:line="240" w:lineRule="auto"/>
            </w:pPr>
            <w:r>
              <w:t>Organizador e Atletas Aprovados</w:t>
            </w:r>
          </w:p>
        </w:tc>
      </w:tr>
      <w:tr>
        <w:tc>
          <w:tcPr>
            <w:tcW w:type="dxa" w:w="2592"/>
            <w:shd w:fill="F1F5F9"/>
            <w:tcMar>
              <w:top w:w="100" w:type="dxa"/>
              <w:bottom w:w="100" w:type="dxa"/>
              <w:left w:w="150" w:type="dxa"/>
              <w:right w:w="150" w:type="dxa"/>
            </w:tcMar>
          </w:tcPr>
          <w:p>
            <w:pPr>
              <w:spacing w:line="240" w:lineRule="auto"/>
            </w:pPr>
            <w:r>
              <w:rPr>
                <w:b/>
              </w:rPr>
              <w:t>Pré-condição</w:t>
            </w:r>
          </w:p>
        </w:tc>
        <w:tc>
          <w:tcPr>
            <w:tcW w:type="dxa" w:w="7056"/>
            <w:tcMar>
              <w:top w:w="100" w:type="dxa"/>
              <w:bottom w:w="100" w:type="dxa"/>
              <w:left w:w="150" w:type="dxa"/>
              <w:right w:w="150" w:type="dxa"/>
            </w:tcMar>
          </w:tcPr>
          <w:p>
            <w:pPr>
              <w:spacing w:line="240" w:lineRule="auto"/>
            </w:pPr>
            <w:r>
              <w:t>Usuário confirmado na partida.</w:t>
            </w:r>
          </w:p>
        </w:tc>
      </w:tr>
      <w:tr>
        <w:tc>
          <w:tcPr>
            <w:tcW w:type="dxa" w:w="2592"/>
            <w:shd w:fill="F1F5F9"/>
            <w:tcMar>
              <w:top w:w="100" w:type="dxa"/>
              <w:bottom w:w="100" w:type="dxa"/>
              <w:left w:w="150" w:type="dxa"/>
              <w:right w:w="150" w:type="dxa"/>
            </w:tcMar>
          </w:tcPr>
          <w:p>
            <w:pPr>
              <w:spacing w:line="240" w:lineRule="auto"/>
            </w:pPr>
            <w:r>
              <w:rPr>
                <w:b/>
              </w:rPr>
              <w:t>Cenário Principal</w:t>
            </w:r>
          </w:p>
        </w:tc>
        <w:tc>
          <w:tcPr>
            <w:tcW w:type="dxa" w:w="7056"/>
            <w:tcMar>
              <w:top w:w="100" w:type="dxa"/>
              <w:bottom w:w="100" w:type="dxa"/>
              <w:left w:w="150" w:type="dxa"/>
              <w:right w:w="150" w:type="dxa"/>
            </w:tcMar>
          </w:tcPr>
          <w:p>
            <w:pPr>
              <w:spacing w:line="240" w:lineRule="auto"/>
            </w:pPr>
            <w:r>
              <w:t>1. O participante acessa a sala de chat da partida via WebSocket dedicado.</w:t>
              <w:br/>
              <w:t>2. Troca mensagens instantâneas de alinhamento tático, uniformes e caronas.</w:t>
            </w:r>
          </w:p>
        </w:tc>
      </w:tr>
      <w:tr>
        <w:tc>
          <w:tcPr>
            <w:tcW w:type="dxa" w:w="2592"/>
            <w:shd w:fill="F1F5F9"/>
            <w:tcMar>
              <w:top w:w="100" w:type="dxa"/>
              <w:bottom w:w="100" w:type="dxa"/>
              <w:left w:w="150" w:type="dxa"/>
              <w:right w:w="150" w:type="dxa"/>
            </w:tcMar>
          </w:tcPr>
          <w:p>
            <w:pPr>
              <w:spacing w:line="240" w:lineRule="auto"/>
            </w:pPr>
            <w:r>
              <w:rPr>
                <w:b/>
              </w:rPr>
              <w:t>Cenário de Exceção</w:t>
            </w:r>
          </w:p>
        </w:tc>
        <w:tc>
          <w:tcPr>
            <w:tcW w:type="dxa" w:w="7056"/>
            <w:tcMar>
              <w:top w:w="100" w:type="dxa"/>
              <w:bottom w:w="100" w:type="dxa"/>
              <w:left w:w="150" w:type="dxa"/>
              <w:right w:w="150" w:type="dxa"/>
            </w:tcMar>
          </w:tcPr>
          <w:p>
            <w:pPr>
              <w:spacing w:line="240" w:lineRule="auto"/>
            </w:pPr>
            <w:r>
              <w:t>Usuário não aprovado é barrado pelo middleware de autenticação.</w:t>
            </w:r>
          </w:p>
        </w:tc>
      </w:tr>
      <w:tr>
        <w:tc>
          <w:tcPr>
            <w:tcW w:type="dxa" w:w="2592"/>
            <w:shd w:fill="F1F5F9"/>
            <w:tcMar>
              <w:top w:w="100" w:type="dxa"/>
              <w:bottom w:w="100" w:type="dxa"/>
              <w:left w:w="150" w:type="dxa"/>
              <w:right w:w="150" w:type="dxa"/>
            </w:tcMar>
          </w:tcPr>
          <w:p>
            <w:pPr>
              <w:spacing w:line="240" w:lineRule="auto"/>
            </w:pPr>
            <w:r>
              <w:rPr>
                <w:b/>
              </w:rPr>
              <w:t>Pós-condição</w:t>
            </w:r>
          </w:p>
        </w:tc>
        <w:tc>
          <w:tcPr>
            <w:tcW w:type="dxa" w:w="7056"/>
            <w:tcMar>
              <w:top w:w="100" w:type="dxa"/>
              <w:bottom w:w="100" w:type="dxa"/>
              <w:left w:w="150" w:type="dxa"/>
              <w:right w:w="150" w:type="dxa"/>
            </w:tcMar>
          </w:tcPr>
          <w:p>
            <w:pPr>
              <w:spacing w:line="240" w:lineRule="auto"/>
            </w:pPr>
            <w:r>
              <w:t>Mensagens gravadas no banco e entregues em tempo real (&lt; 200ms).</w:t>
            </w:r>
          </w:p>
        </w:tc>
      </w:tr>
    </w:tbl>
    <w:p>
      <w:pPr>
        <w:spacing w:before="80"/>
      </w:pPr>
    </w:p>
    <w:p>
      <w:r>
        <w:br w:type="page"/>
      </w:r>
    </w:p>
    <w:p>
      <w:r>
        <w:rPr>
          <w:b/>
          <w:sz w:val="26"/>
        </w:rPr>
        <w:t>3.7 Diagrama de Classes e Estrutura de Domínio</w:t>
      </w:r>
    </w:p>
    <w:p>
      <w:pPr>
        <w:jc w:val="both"/>
      </w:pPr>
      <w:r>
        <w:t>O Diagrama de Classes descreve a estrutura estática do sistema orientada a objetos, especificando suas classes, atributos tipados, métodos de negócio e relacionamentos (BOOCH; RUMBAUGH; JACOBSON, 2012). No Bora! App, o domínio contempla seis entidades centrais em padrão snake_case estrito: Usuario (atributos cadastrais, nota_media e status), Partida (geometria PostGIS, vagas, taxas RN04 e filtro_genero RN06), Solicitacao (relação associativa de vagas), Avaliacao (notas de conduta estilo Uber), ChatMensagem (mensageria WebSocket) e AuditoriaLog (governança LGPD).</w:t>
      </w:r>
    </w:p>
    <w:p>
      <w:r>
        <w:rPr>
          <w:b/>
          <w:sz w:val="26"/>
        </w:rPr>
        <w:br/>
        <w:t>3.8 Diagramas de Atividades, Estados e Sequência</w:t>
      </w:r>
    </w:p>
    <w:p>
      <w:pPr>
        <w:jc w:val="both"/>
      </w:pPr>
      <w:r>
        <w:t>Os diagramas dinâmicos da UML detalham o comportamento temporal e lógico do software: o Diagrama de Atividades detalha os fluxos condicionais de criação de partidas e validação da RN06; o Diagrama de Estados modela os ciclos de vida de Partida (Rascunho → Publicada → Lotada → Em_Andamento → Finalizada → Cancelada), de Solicitacao (Pendente → Aprovada / Rejeitada) e de Usuario (Pendente_Validacao → Ativo → Suspenso por RN05); e o Diagrama de Sequência ilustra as mensagens síncronas HTTP e assíncronas WebSockets/PostGIS entre Cliente, API Fastify e Banco de Dados.</w:t>
      </w:r>
    </w:p>
    <w:p>
      <w:r>
        <w:rPr>
          <w:b/>
          <w:sz w:val="26"/>
        </w:rPr>
        <w:br/>
        <w:t>3.11 Matrizes de Rastreabilidade</w:t>
      </w:r>
    </w:p>
    <w:p>
      <w:pPr>
        <w:jc w:val="both"/>
      </w:pPr>
      <w:r>
        <w:t>A rastreabilidade de requisitos garante que cada necessidade do usuário esteja formalmente vinculada às regras de negócio e aos casos de uso correspondentes, assegurando a cobertura funcional integral do sistema (PRESSMAN; MAXIM, 2021). Apresentam-se as Matrizes A e B nos Quadros 15 e 16.</w:t>
      </w:r>
    </w:p>
    <w:p>
      <w:r>
        <w:rPr>
          <w:b/>
        </w:rPr>
        <w:t>Quadro 15 – Matriz A: Requisitos Funcionais × Regras de Negócio</w:t>
      </w:r>
    </w:p>
    <w:tbl>
      <w:tblPr>
        <w:tblW w:type="auto" w:w="0"/>
        <w:jc w:val="center"/>
        <w:tblLook w:firstColumn="1" w:firstRow="1" w:lastColumn="0" w:lastRow="0" w:noHBand="0" w:noVBand="1" w:val="04A0"/>
      </w:tblPr>
      <w:tblGrid>
        <w:gridCol w:w="1343"/>
        <w:gridCol w:w="1343"/>
        <w:gridCol w:w="1343"/>
        <w:gridCol w:w="1343"/>
        <w:gridCol w:w="1343"/>
        <w:gridCol w:w="1343"/>
        <w:gridCol w:w="1343"/>
      </w:tblGrid>
      <w:tr>
        <w:tc>
          <w:tcPr>
            <w:tcW w:type="dxa" w:w="1343"/>
            <w:shd w:fill="E2E8F0"/>
          </w:tcPr>
          <w:p>
            <w:r>
              <w:rPr>
                <w:b/>
              </w:rPr>
              <w:t>Requisito Funcional</w:t>
            </w:r>
          </w:p>
        </w:tc>
        <w:tc>
          <w:tcPr>
            <w:tcW w:type="dxa" w:w="1343"/>
            <w:shd w:fill="E2E8F0"/>
          </w:tcPr>
          <w:p>
            <w:r>
              <w:rPr>
                <w:b/>
              </w:rPr>
              <w:t>RN01</w:t>
              <w:br/>
              <w:t>(Agenda)</w:t>
            </w:r>
          </w:p>
        </w:tc>
        <w:tc>
          <w:tcPr>
            <w:tcW w:type="dxa" w:w="1343"/>
            <w:shd w:fill="E2E8F0"/>
          </w:tcPr>
          <w:p>
            <w:r>
              <w:rPr>
                <w:b/>
              </w:rPr>
              <w:t>RN02</w:t>
              <w:br/>
              <w:t>(LGPD)</w:t>
            </w:r>
          </w:p>
        </w:tc>
        <w:tc>
          <w:tcPr>
            <w:tcW w:type="dxa" w:w="1343"/>
            <w:shd w:fill="E2E8F0"/>
          </w:tcPr>
          <w:p>
            <w:r>
              <w:rPr>
                <w:b/>
              </w:rPr>
              <w:t>RN03</w:t>
              <w:br/>
              <w:t>(Lotada)</w:t>
            </w:r>
          </w:p>
        </w:tc>
        <w:tc>
          <w:tcPr>
            <w:tcW w:type="dxa" w:w="1343"/>
            <w:shd w:fill="E2E8F0"/>
          </w:tcPr>
          <w:p>
            <w:r>
              <w:rPr>
                <w:b/>
              </w:rPr>
              <w:t>RN04</w:t>
              <w:br/>
              <w:t>(Taxas)</w:t>
            </w:r>
          </w:p>
        </w:tc>
        <w:tc>
          <w:tcPr>
            <w:tcW w:type="dxa" w:w="1343"/>
            <w:shd w:fill="E2E8F0"/>
          </w:tcPr>
          <w:p>
            <w:r>
              <w:rPr>
                <w:b/>
              </w:rPr>
              <w:t>RN05</w:t>
              <w:br/>
              <w:t>(Reputação)</w:t>
            </w:r>
          </w:p>
        </w:tc>
        <w:tc>
          <w:tcPr>
            <w:tcW w:type="dxa" w:w="1343"/>
            <w:shd w:fill="E2E8F0"/>
          </w:tcPr>
          <w:p>
            <w:r>
              <w:rPr>
                <w:b/>
              </w:rPr>
              <w:t>RN06</w:t>
              <w:br/>
              <w:t>(Mulher)</w:t>
            </w:r>
          </w:p>
        </w:tc>
      </w:tr>
      <w:tr>
        <w:tc>
          <w:tcPr>
            <w:tcW w:type="dxa" w:w="1343"/>
            <w:tcMar>
              <w:top w:w="100" w:type="dxa"/>
              <w:bottom w:w="100" w:type="dxa"/>
              <w:left w:w="150" w:type="dxa"/>
              <w:right w:w="150" w:type="dxa"/>
            </w:tcMar>
          </w:tcPr>
          <w:p>
            <w:pPr>
              <w:spacing w:line="240" w:lineRule="auto"/>
            </w:pPr>
            <w:r>
              <w:rPr>
                <w:b/>
              </w:rPr>
              <w:t>RF004 (Mapa PostGIS)</w:t>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t>X</w:t>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t>X</w:t>
            </w:r>
          </w:p>
        </w:tc>
      </w:tr>
      <w:tr>
        <w:tc>
          <w:tcPr>
            <w:tcW w:type="dxa" w:w="1343"/>
            <w:tcMar>
              <w:top w:w="100" w:type="dxa"/>
              <w:bottom w:w="100" w:type="dxa"/>
              <w:left w:w="150" w:type="dxa"/>
              <w:right w:w="150" w:type="dxa"/>
            </w:tcMar>
          </w:tcPr>
          <w:p>
            <w:pPr>
              <w:spacing w:line="240" w:lineRule="auto"/>
            </w:pPr>
            <w:r>
              <w:rPr>
                <w:b/>
              </w:rPr>
              <w:t>RF005 (Filtro Feminino)</w:t>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t>X</w:t>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t>X</w:t>
            </w:r>
          </w:p>
        </w:tc>
      </w:tr>
      <w:tr>
        <w:tc>
          <w:tcPr>
            <w:tcW w:type="dxa" w:w="1343"/>
            <w:tcMar>
              <w:top w:w="100" w:type="dxa"/>
              <w:bottom w:w="100" w:type="dxa"/>
              <w:left w:w="150" w:type="dxa"/>
              <w:right w:w="150" w:type="dxa"/>
            </w:tcMar>
          </w:tcPr>
          <w:p>
            <w:pPr>
              <w:spacing w:line="240" w:lineRule="auto"/>
            </w:pPr>
            <w:r>
              <w:rPr>
                <w:b/>
              </w:rPr>
              <w:t>RF006 (Amistosos / Vagas)</w:t>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t>X</w:t>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r>
      <w:tr>
        <w:tc>
          <w:tcPr>
            <w:tcW w:type="dxa" w:w="1343"/>
            <w:tcMar>
              <w:top w:w="100" w:type="dxa"/>
              <w:bottom w:w="100" w:type="dxa"/>
              <w:left w:w="150" w:type="dxa"/>
              <w:right w:w="150" w:type="dxa"/>
            </w:tcMar>
          </w:tcPr>
          <w:p>
            <w:pPr>
              <w:spacing w:line="240" w:lineRule="auto"/>
            </w:pPr>
            <w:r>
              <w:rPr>
                <w:b/>
              </w:rPr>
              <w:t>RF007 (Precificação / Taxas)</w:t>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t>X</w:t>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r>
      <w:tr>
        <w:tc>
          <w:tcPr>
            <w:tcW w:type="dxa" w:w="1343"/>
            <w:tcMar>
              <w:top w:w="100" w:type="dxa"/>
              <w:bottom w:w="100" w:type="dxa"/>
              <w:left w:w="150" w:type="dxa"/>
              <w:right w:w="150" w:type="dxa"/>
            </w:tcMar>
          </w:tcPr>
          <w:p>
            <w:pPr>
              <w:spacing w:line="240" w:lineRule="auto"/>
            </w:pPr>
            <w:r>
              <w:rPr>
                <w:b/>
              </w:rPr>
              <w:t>RF008 (Status Partida)</w:t>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t>X</w:t>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r>
      <w:tr>
        <w:tc>
          <w:tcPr>
            <w:tcW w:type="dxa" w:w="1343"/>
            <w:tcMar>
              <w:top w:w="100" w:type="dxa"/>
              <w:bottom w:w="100" w:type="dxa"/>
              <w:left w:w="150" w:type="dxa"/>
              <w:right w:w="150" w:type="dxa"/>
            </w:tcMar>
          </w:tcPr>
          <w:p>
            <w:pPr>
              <w:spacing w:line="240" w:lineRule="auto"/>
            </w:pPr>
            <w:r>
              <w:rPr>
                <w:b/>
              </w:rPr>
              <w:t>RF009 (Painel Anfitrião)</w:t>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t>X</w:t>
            </w:r>
          </w:p>
        </w:tc>
        <w:tc>
          <w:tcPr>
            <w:tcW w:type="dxa" w:w="1343"/>
            <w:tcMar>
              <w:top w:w="100" w:type="dxa"/>
              <w:bottom w:w="100" w:type="dxa"/>
              <w:left w:w="150" w:type="dxa"/>
              <w:right w:w="150" w:type="dxa"/>
            </w:tcMar>
          </w:tcPr>
          <w:p>
            <w:pPr>
              <w:spacing w:line="240" w:lineRule="auto"/>
              <w:jc w:val="center"/>
            </w:pPr>
            <w:r/>
          </w:p>
        </w:tc>
      </w:tr>
      <w:tr>
        <w:tc>
          <w:tcPr>
            <w:tcW w:type="dxa" w:w="1343"/>
            <w:tcMar>
              <w:top w:w="100" w:type="dxa"/>
              <w:bottom w:w="100" w:type="dxa"/>
              <w:left w:w="150" w:type="dxa"/>
              <w:right w:w="150" w:type="dxa"/>
            </w:tcMar>
          </w:tcPr>
          <w:p>
            <w:pPr>
              <w:spacing w:line="240" w:lineRule="auto"/>
            </w:pPr>
            <w:r>
              <w:rPr>
                <w:b/>
              </w:rPr>
              <w:t>RF011 (Avaliação 360°)</w:t>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p>
        </w:tc>
        <w:tc>
          <w:tcPr>
            <w:tcW w:type="dxa" w:w="1343"/>
            <w:tcMar>
              <w:top w:w="100" w:type="dxa"/>
              <w:bottom w:w="100" w:type="dxa"/>
              <w:left w:w="150" w:type="dxa"/>
              <w:right w:w="150" w:type="dxa"/>
            </w:tcMar>
          </w:tcPr>
          <w:p>
            <w:pPr>
              <w:spacing w:line="240" w:lineRule="auto"/>
              <w:jc w:val="center"/>
            </w:pPr>
            <w:r>
              <w:t>X</w:t>
            </w:r>
          </w:p>
        </w:tc>
        <w:tc>
          <w:tcPr>
            <w:tcW w:type="dxa" w:w="1343"/>
            <w:tcMar>
              <w:top w:w="100" w:type="dxa"/>
              <w:bottom w:w="100" w:type="dxa"/>
              <w:left w:w="150" w:type="dxa"/>
              <w:right w:w="150" w:type="dxa"/>
            </w:tcMar>
          </w:tcPr>
          <w:p>
            <w:pPr>
              <w:spacing w:line="240" w:lineRule="auto"/>
              <w:jc w:val="center"/>
            </w:pPr>
            <w:r/>
          </w:p>
        </w:tc>
      </w:tr>
    </w:tbl>
    <w:p>
      <w:r>
        <w:rPr>
          <w:b/>
        </w:rPr>
        <w:br/>
        <w:t>Quadro 16 – Matriz B: Requisitos Funcionais × Casos de Uso</w:t>
      </w:r>
    </w:p>
    <w:tbl>
      <w:tblPr>
        <w:tblW w:type="auto" w:w="0"/>
        <w:jc w:val="center"/>
        <w:tblLook w:firstColumn="1" w:firstRow="1" w:lastColumn="0" w:lastRow="0" w:noHBand="0" w:noVBand="1" w:val="04A0"/>
      </w:tblPr>
      <w:tblGrid>
        <w:gridCol w:w="1175"/>
        <w:gridCol w:w="1175"/>
        <w:gridCol w:w="1175"/>
        <w:gridCol w:w="1175"/>
        <w:gridCol w:w="1175"/>
        <w:gridCol w:w="1175"/>
        <w:gridCol w:w="1175"/>
        <w:gridCol w:w="1175"/>
      </w:tblGrid>
      <w:tr>
        <w:tc>
          <w:tcPr>
            <w:tcW w:type="dxa" w:w="1175"/>
            <w:shd w:fill="E2E8F0"/>
          </w:tcPr>
          <w:p>
            <w:r>
              <w:rPr>
                <w:b/>
              </w:rPr>
              <w:t>Requisito Funcional</w:t>
            </w:r>
          </w:p>
        </w:tc>
        <w:tc>
          <w:tcPr>
            <w:tcW w:type="dxa" w:w="1175"/>
            <w:shd w:fill="E2E8F0"/>
          </w:tcPr>
          <w:p>
            <w:r>
              <w:rPr>
                <w:b/>
              </w:rPr>
              <w:t>UC001</w:t>
            </w:r>
          </w:p>
        </w:tc>
        <w:tc>
          <w:tcPr>
            <w:tcW w:type="dxa" w:w="1175"/>
            <w:shd w:fill="E2E8F0"/>
          </w:tcPr>
          <w:p>
            <w:r>
              <w:rPr>
                <w:b/>
              </w:rPr>
              <w:t>UC002</w:t>
            </w:r>
          </w:p>
        </w:tc>
        <w:tc>
          <w:tcPr>
            <w:tcW w:type="dxa" w:w="1175"/>
            <w:shd w:fill="E2E8F0"/>
          </w:tcPr>
          <w:p>
            <w:r>
              <w:rPr>
                <w:b/>
              </w:rPr>
              <w:t>UC003</w:t>
            </w:r>
          </w:p>
        </w:tc>
        <w:tc>
          <w:tcPr>
            <w:tcW w:type="dxa" w:w="1175"/>
            <w:shd w:fill="E2E8F0"/>
          </w:tcPr>
          <w:p>
            <w:r>
              <w:rPr>
                <w:b/>
              </w:rPr>
              <w:t>UC004</w:t>
            </w:r>
          </w:p>
        </w:tc>
        <w:tc>
          <w:tcPr>
            <w:tcW w:type="dxa" w:w="1175"/>
            <w:shd w:fill="E2E8F0"/>
          </w:tcPr>
          <w:p>
            <w:r>
              <w:rPr>
                <w:b/>
              </w:rPr>
              <w:t>UC005</w:t>
            </w:r>
          </w:p>
        </w:tc>
        <w:tc>
          <w:tcPr>
            <w:tcW w:type="dxa" w:w="1175"/>
            <w:shd w:fill="E2E8F0"/>
          </w:tcPr>
          <w:p>
            <w:r>
              <w:rPr>
                <w:b/>
              </w:rPr>
              <w:t>UC006</w:t>
            </w:r>
          </w:p>
        </w:tc>
        <w:tc>
          <w:tcPr>
            <w:tcW w:type="dxa" w:w="1175"/>
            <w:shd w:fill="E2E8F0"/>
          </w:tcPr>
          <w:p>
            <w:r>
              <w:rPr>
                <w:b/>
              </w:rPr>
              <w:t>UC007</w:t>
            </w:r>
          </w:p>
        </w:tc>
      </w:tr>
      <w:tr>
        <w:tc>
          <w:tcPr>
            <w:tcW w:type="dxa" w:w="1175"/>
            <w:tcMar>
              <w:top w:w="100" w:type="dxa"/>
              <w:bottom w:w="100" w:type="dxa"/>
              <w:left w:w="150" w:type="dxa"/>
              <w:right w:w="150" w:type="dxa"/>
            </w:tcMar>
          </w:tcPr>
          <w:p>
            <w:pPr>
              <w:spacing w:line="240" w:lineRule="auto"/>
            </w:pPr>
            <w:r>
              <w:rPr>
                <w:b/>
              </w:rPr>
              <w:t>RF001 a RF003 (Auth/OTP/Social)</w:t>
            </w:r>
          </w:p>
        </w:tc>
        <w:tc>
          <w:tcPr>
            <w:tcW w:type="dxa" w:w="1175"/>
            <w:tcMar>
              <w:top w:w="100" w:type="dxa"/>
              <w:bottom w:w="100" w:type="dxa"/>
              <w:left w:w="150" w:type="dxa"/>
              <w:right w:w="150" w:type="dxa"/>
            </w:tcMar>
          </w:tcPr>
          <w:p>
            <w:pPr>
              <w:spacing w:line="240" w:lineRule="auto"/>
              <w:jc w:val="center"/>
            </w:pPr>
            <w:r>
              <w:t>X</w:t>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r>
      <w:tr>
        <w:tc>
          <w:tcPr>
            <w:tcW w:type="dxa" w:w="1175"/>
            <w:tcMar>
              <w:top w:w="100" w:type="dxa"/>
              <w:bottom w:w="100" w:type="dxa"/>
              <w:left w:w="150" w:type="dxa"/>
              <w:right w:w="150" w:type="dxa"/>
            </w:tcMar>
          </w:tcPr>
          <w:p>
            <w:pPr>
              <w:spacing w:line="240" w:lineRule="auto"/>
            </w:pPr>
            <w:r>
              <w:rPr>
                <w:b/>
              </w:rPr>
              <w:t>RF004/RF05 (Mapa/Filtro Mulher)</w:t>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t>X</w:t>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r>
      <w:tr>
        <w:tc>
          <w:tcPr>
            <w:tcW w:type="dxa" w:w="1175"/>
            <w:tcMar>
              <w:top w:w="100" w:type="dxa"/>
              <w:bottom w:w="100" w:type="dxa"/>
              <w:left w:w="150" w:type="dxa"/>
              <w:right w:w="150" w:type="dxa"/>
            </w:tcMar>
          </w:tcPr>
          <w:p>
            <w:pPr>
              <w:spacing w:line="240" w:lineRule="auto"/>
            </w:pPr>
            <w:r>
              <w:rPr>
                <w:b/>
              </w:rPr>
              <w:t>RF006/RF07 (Criação/Amistoso)</w:t>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t>X</w:t>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r>
      <w:tr>
        <w:tc>
          <w:tcPr>
            <w:tcW w:type="dxa" w:w="1175"/>
            <w:tcMar>
              <w:top w:w="100" w:type="dxa"/>
              <w:bottom w:w="100" w:type="dxa"/>
              <w:left w:w="150" w:type="dxa"/>
              <w:right w:w="150" w:type="dxa"/>
            </w:tcMar>
          </w:tcPr>
          <w:p>
            <w:pPr>
              <w:spacing w:line="240" w:lineRule="auto"/>
            </w:pPr>
            <w:r>
              <w:rPr>
                <w:b/>
              </w:rPr>
              <w:t>RF008/RF09 (Solicitação/Aceite)</w:t>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t>X</w:t>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t>X</w:t>
            </w:r>
          </w:p>
        </w:tc>
        <w:tc>
          <w:tcPr>
            <w:tcW w:type="dxa" w:w="1175"/>
            <w:tcMar>
              <w:top w:w="100" w:type="dxa"/>
              <w:bottom w:w="100" w:type="dxa"/>
              <w:left w:w="150" w:type="dxa"/>
              <w:right w:w="150" w:type="dxa"/>
            </w:tcMar>
          </w:tcPr>
          <w:p>
            <w:pPr>
              <w:spacing w:line="240" w:lineRule="auto"/>
              <w:jc w:val="center"/>
            </w:pPr>
            <w:r/>
          </w:p>
        </w:tc>
      </w:tr>
      <w:tr>
        <w:tc>
          <w:tcPr>
            <w:tcW w:type="dxa" w:w="1175"/>
            <w:tcMar>
              <w:top w:w="100" w:type="dxa"/>
              <w:bottom w:w="100" w:type="dxa"/>
              <w:left w:w="150" w:type="dxa"/>
              <w:right w:w="150" w:type="dxa"/>
            </w:tcMar>
          </w:tcPr>
          <w:p>
            <w:pPr>
              <w:spacing w:line="240" w:lineRule="auto"/>
            </w:pPr>
            <w:r>
              <w:rPr>
                <w:b/>
              </w:rPr>
              <w:t>RF010 (Chat WebSocket)</w:t>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t>X</w:t>
            </w:r>
          </w:p>
        </w:tc>
      </w:tr>
      <w:tr>
        <w:tc>
          <w:tcPr>
            <w:tcW w:type="dxa" w:w="1175"/>
            <w:tcMar>
              <w:top w:w="100" w:type="dxa"/>
              <w:bottom w:w="100" w:type="dxa"/>
              <w:left w:w="150" w:type="dxa"/>
              <w:right w:w="150" w:type="dxa"/>
            </w:tcMar>
          </w:tcPr>
          <w:p>
            <w:pPr>
              <w:spacing w:line="240" w:lineRule="auto"/>
            </w:pPr>
            <w:r>
              <w:rPr>
                <w:b/>
              </w:rPr>
              <w:t>RF011 (Avaliação Estilo Uber)</w:t>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t>X</w:t>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p>
        </w:tc>
      </w:tr>
      <w:tr>
        <w:tc>
          <w:tcPr>
            <w:tcW w:type="dxa" w:w="1175"/>
            <w:tcMar>
              <w:top w:w="100" w:type="dxa"/>
              <w:bottom w:w="100" w:type="dxa"/>
              <w:left w:w="150" w:type="dxa"/>
              <w:right w:w="150" w:type="dxa"/>
            </w:tcMar>
          </w:tcPr>
          <w:p>
            <w:pPr>
              <w:spacing w:line="240" w:lineRule="auto"/>
            </w:pPr>
            <w:r>
              <w:rPr>
                <w:b/>
              </w:rPr>
              <w:t>RF012 (Auditoria e Soft Delete)</w:t>
            </w:r>
          </w:p>
        </w:tc>
        <w:tc>
          <w:tcPr>
            <w:tcW w:type="dxa" w:w="1175"/>
            <w:tcMar>
              <w:top w:w="100" w:type="dxa"/>
              <w:bottom w:w="100" w:type="dxa"/>
              <w:left w:w="150" w:type="dxa"/>
              <w:right w:w="150" w:type="dxa"/>
            </w:tcMar>
          </w:tcPr>
          <w:p>
            <w:pPr>
              <w:spacing w:line="240" w:lineRule="auto"/>
              <w:jc w:val="center"/>
            </w:pPr>
            <w:r>
              <w:t>X</w:t>
            </w:r>
          </w:p>
        </w:tc>
        <w:tc>
          <w:tcPr>
            <w:tcW w:type="dxa" w:w="1175"/>
            <w:tcMar>
              <w:top w:w="100" w:type="dxa"/>
              <w:bottom w:w="100" w:type="dxa"/>
              <w:left w:w="150" w:type="dxa"/>
              <w:right w:w="150" w:type="dxa"/>
            </w:tcMar>
          </w:tcPr>
          <w:p>
            <w:pPr>
              <w:spacing w:line="240" w:lineRule="auto"/>
              <w:jc w:val="center"/>
            </w:pPr>
            <w:r/>
          </w:p>
        </w:tc>
        <w:tc>
          <w:tcPr>
            <w:tcW w:type="dxa" w:w="1175"/>
            <w:tcMar>
              <w:top w:w="100" w:type="dxa"/>
              <w:bottom w:w="100" w:type="dxa"/>
              <w:left w:w="150" w:type="dxa"/>
              <w:right w:w="150" w:type="dxa"/>
            </w:tcMar>
          </w:tcPr>
          <w:p>
            <w:pPr>
              <w:spacing w:line="240" w:lineRule="auto"/>
              <w:jc w:val="center"/>
            </w:pPr>
            <w:r>
              <w:t>X</w:t>
            </w:r>
          </w:p>
        </w:tc>
        <w:tc>
          <w:tcPr>
            <w:tcW w:type="dxa" w:w="1175"/>
            <w:tcMar>
              <w:top w:w="100" w:type="dxa"/>
              <w:bottom w:w="100" w:type="dxa"/>
              <w:left w:w="150" w:type="dxa"/>
              <w:right w:w="150" w:type="dxa"/>
            </w:tcMar>
          </w:tcPr>
          <w:p>
            <w:pPr>
              <w:spacing w:line="240" w:lineRule="auto"/>
              <w:jc w:val="center"/>
            </w:pPr>
            <w:r>
              <w:t>X</w:t>
            </w:r>
          </w:p>
        </w:tc>
        <w:tc>
          <w:tcPr>
            <w:tcW w:type="dxa" w:w="1175"/>
            <w:tcMar>
              <w:top w:w="100" w:type="dxa"/>
              <w:bottom w:w="100" w:type="dxa"/>
              <w:left w:w="150" w:type="dxa"/>
              <w:right w:w="150" w:type="dxa"/>
            </w:tcMar>
          </w:tcPr>
          <w:p>
            <w:pPr>
              <w:spacing w:line="240" w:lineRule="auto"/>
              <w:jc w:val="center"/>
            </w:pPr>
            <w:r>
              <w:t>X</w:t>
            </w:r>
          </w:p>
        </w:tc>
        <w:tc>
          <w:tcPr>
            <w:tcW w:type="dxa" w:w="1175"/>
            <w:tcMar>
              <w:top w:w="100" w:type="dxa"/>
              <w:bottom w:w="100" w:type="dxa"/>
              <w:left w:w="150" w:type="dxa"/>
              <w:right w:w="150" w:type="dxa"/>
            </w:tcMar>
          </w:tcPr>
          <w:p>
            <w:pPr>
              <w:spacing w:line="240" w:lineRule="auto"/>
              <w:jc w:val="center"/>
            </w:pPr>
            <w:r>
              <w:t>X</w:t>
            </w:r>
          </w:p>
        </w:tc>
        <w:tc>
          <w:tcPr>
            <w:tcW w:type="dxa" w:w="1175"/>
            <w:tcMar>
              <w:top w:w="100" w:type="dxa"/>
              <w:bottom w:w="100" w:type="dxa"/>
              <w:left w:w="150" w:type="dxa"/>
              <w:right w:w="150" w:type="dxa"/>
            </w:tcMar>
          </w:tcPr>
          <w:p>
            <w:pPr>
              <w:spacing w:line="240" w:lineRule="auto"/>
              <w:jc w:val="center"/>
            </w:pPr>
            <w:r>
              <w:t>X</w:t>
            </w:r>
          </w:p>
        </w:tc>
      </w:tr>
    </w:tbl>
    <w:p>
      <w:r>
        <w:rPr>
          <w:b/>
          <w:sz w:val="26"/>
        </w:rPr>
        <w:br/>
        <w:t>3.12 Modelagem de Dados: MER e DER PostGIS</w:t>
      </w:r>
    </w:p>
    <w:p>
      <w:pPr>
        <w:jc w:val="both"/>
      </w:pPr>
      <w:r>
        <w:t>A modelagem de dados foi conduzida em nível conceitual (Modelo Entidade-Relacionamento - MER) e físico (Diagrama Entidade-Relacionamento - DER), conforme princípios de normalização de Codd e Date (2004) e Elmasri e Navathe (2011). O schema físico em PostgreSQL 16 + PostGIS é composto por sete tabelas: usuario (trava dupla de CPF e e-mail), codigo_verificacao_email (OTP 6 dígitos), partida (PostGIS geography POINT 4326, taxa_campo, taxa_juiz e filtro_genero), solicitacao (vagas), avaliacao (notas 1 a 5 estrelas), chat_mensagem (WebSocket) e auditoria_log (imutável LGPD).</w:t>
      </w:r>
    </w:p>
    <w:p>
      <w:r>
        <w:br w:type="page"/>
      </w:r>
    </w:p>
    <w:p>
      <w:r>
        <w:rPr>
          <w:b/>
          <w:color w:val="0066FF"/>
          <w:sz w:val="28"/>
        </w:rPr>
        <w:t>4 Ferramentas e Métodos</w:t>
      </w:r>
    </w:p>
    <w:p>
      <w:pPr>
        <w:jc w:val="both"/>
      </w:pPr>
      <w:r>
        <w:t>As ferramentas tecnológicas empregadas no Bora! App foram selecionadas criteriosamente com base em maturidade técnica, suporte a consultas geoespaciais de alta performance, tipagem estrita de ponta a ponta e licenças de código aberto. No Quadro 17, sintetizam-se as ferramentas adotadas no projeto.</w:t>
      </w:r>
    </w:p>
    <w:p>
      <w:r>
        <w:rPr>
          <w:b/>
        </w:rPr>
        <w:t>Quadro 17 – Ferramentas e Tecnologias Adotadas</w:t>
      </w:r>
    </w:p>
    <w:tbl>
      <w:tblPr>
        <w:tblW w:type="auto" w:w="0"/>
        <w:jc w:val="center"/>
        <w:tblLook w:firstColumn="1" w:firstRow="1" w:lastColumn="0" w:lastRow="0" w:noHBand="0" w:noVBand="1" w:val="04A0"/>
      </w:tblPr>
      <w:tblGrid>
        <w:gridCol w:w="2351"/>
        <w:gridCol w:w="2351"/>
        <w:gridCol w:w="2351"/>
        <w:gridCol w:w="2351"/>
      </w:tblGrid>
      <w:tr>
        <w:tc>
          <w:tcPr>
            <w:tcW w:type="dxa" w:w="2351"/>
            <w:shd w:fill="E2E8F0"/>
          </w:tcPr>
          <w:p>
            <w:r>
              <w:rPr>
                <w:b/>
              </w:rPr>
              <w:t>Ferramenta / Stack</w:t>
            </w:r>
          </w:p>
        </w:tc>
        <w:tc>
          <w:tcPr>
            <w:tcW w:type="dxa" w:w="2351"/>
            <w:shd w:fill="E2E8F0"/>
          </w:tcPr>
          <w:p>
            <w:r>
              <w:rPr>
                <w:b/>
              </w:rPr>
              <w:t>Versão</w:t>
            </w:r>
          </w:p>
        </w:tc>
        <w:tc>
          <w:tcPr>
            <w:tcW w:type="dxa" w:w="2351"/>
            <w:shd w:fill="E2E8F0"/>
          </w:tcPr>
          <w:p>
            <w:r>
              <w:rPr>
                <w:b/>
              </w:rPr>
              <w:t>Tipo de Licença</w:t>
            </w:r>
          </w:p>
        </w:tc>
        <w:tc>
          <w:tcPr>
            <w:tcW w:type="dxa" w:w="2351"/>
            <w:shd w:fill="E2E8F0"/>
          </w:tcPr>
          <w:p>
            <w:r>
              <w:rPr>
                <w:b/>
              </w:rPr>
              <w:t>Justificativa Técnica</w:t>
            </w:r>
          </w:p>
        </w:tc>
      </w:tr>
      <w:tr>
        <w:tc>
          <w:tcPr>
            <w:tcW w:type="dxa" w:w="2592"/>
            <w:tcMar>
              <w:top w:w="100" w:type="dxa"/>
              <w:bottom w:w="100" w:type="dxa"/>
              <w:left w:w="150" w:type="dxa"/>
              <w:right w:w="150" w:type="dxa"/>
            </w:tcMar>
          </w:tcPr>
          <w:p>
            <w:pPr>
              <w:spacing w:line="240" w:lineRule="auto"/>
            </w:pPr>
            <w:r>
              <w:rPr>
                <w:b/>
              </w:rPr>
              <w:t>Node.js / Fastify</w:t>
            </w:r>
          </w:p>
        </w:tc>
        <w:tc>
          <w:tcPr>
            <w:tcW w:type="dxa" w:w="1296"/>
            <w:tcMar>
              <w:top w:w="100" w:type="dxa"/>
              <w:bottom w:w="100" w:type="dxa"/>
              <w:left w:w="150" w:type="dxa"/>
              <w:right w:w="150" w:type="dxa"/>
            </w:tcMar>
          </w:tcPr>
          <w:p>
            <w:pPr>
              <w:spacing w:line="240" w:lineRule="auto"/>
            </w:pPr>
            <w:r>
              <w:t>v20+ / v4.x</w:t>
            </w:r>
          </w:p>
        </w:tc>
        <w:tc>
          <w:tcPr>
            <w:tcW w:type="dxa" w:w="1872"/>
            <w:tcMar>
              <w:top w:w="100" w:type="dxa"/>
              <w:bottom w:w="100" w:type="dxa"/>
              <w:left w:w="150" w:type="dxa"/>
              <w:right w:w="150" w:type="dxa"/>
            </w:tcMar>
          </w:tcPr>
          <w:p>
            <w:pPr>
              <w:spacing w:line="240" w:lineRule="auto"/>
            </w:pPr>
            <w:r>
              <w:t>MIT (Open Source)</w:t>
            </w:r>
          </w:p>
        </w:tc>
        <w:tc>
          <w:tcPr>
            <w:tcW w:type="dxa" w:w="3888"/>
            <w:tcMar>
              <w:top w:w="100" w:type="dxa"/>
              <w:bottom w:w="100" w:type="dxa"/>
              <w:left w:w="150" w:type="dxa"/>
              <w:right w:w="150" w:type="dxa"/>
            </w:tcMar>
          </w:tcPr>
          <w:p>
            <w:pPr>
              <w:spacing w:line="240" w:lineRule="auto"/>
            </w:pPr>
            <w:r>
              <w:t>Servidor HTTP de altíssimo throughput e suporte nativo a schemas JSON assíncronos.</w:t>
            </w:r>
          </w:p>
        </w:tc>
      </w:tr>
      <w:tr>
        <w:tc>
          <w:tcPr>
            <w:tcW w:type="dxa" w:w="2592"/>
            <w:tcMar>
              <w:top w:w="100" w:type="dxa"/>
              <w:bottom w:w="100" w:type="dxa"/>
              <w:left w:w="150" w:type="dxa"/>
              <w:right w:w="150" w:type="dxa"/>
            </w:tcMar>
          </w:tcPr>
          <w:p>
            <w:pPr>
              <w:spacing w:line="240" w:lineRule="auto"/>
            </w:pPr>
            <w:r>
              <w:rPr>
                <w:b/>
              </w:rPr>
              <w:t>TypeScript</w:t>
            </w:r>
          </w:p>
        </w:tc>
        <w:tc>
          <w:tcPr>
            <w:tcW w:type="dxa" w:w="1296"/>
            <w:tcMar>
              <w:top w:w="100" w:type="dxa"/>
              <w:bottom w:w="100" w:type="dxa"/>
              <w:left w:w="150" w:type="dxa"/>
              <w:right w:w="150" w:type="dxa"/>
            </w:tcMar>
          </w:tcPr>
          <w:p>
            <w:pPr>
              <w:spacing w:line="240" w:lineRule="auto"/>
            </w:pPr>
            <w:r>
              <w:t>v5.3+</w:t>
            </w:r>
          </w:p>
        </w:tc>
        <w:tc>
          <w:tcPr>
            <w:tcW w:type="dxa" w:w="1872"/>
            <w:tcMar>
              <w:top w:w="100" w:type="dxa"/>
              <w:bottom w:w="100" w:type="dxa"/>
              <w:left w:w="150" w:type="dxa"/>
              <w:right w:w="150" w:type="dxa"/>
            </w:tcMar>
          </w:tcPr>
          <w:p>
            <w:pPr>
              <w:spacing w:line="240" w:lineRule="auto"/>
            </w:pPr>
            <w:r>
              <w:t>Apache 2.0</w:t>
            </w:r>
          </w:p>
        </w:tc>
        <w:tc>
          <w:tcPr>
            <w:tcW w:type="dxa" w:w="3888"/>
            <w:tcMar>
              <w:top w:w="100" w:type="dxa"/>
              <w:bottom w:w="100" w:type="dxa"/>
              <w:left w:w="150" w:type="dxa"/>
              <w:right w:w="150" w:type="dxa"/>
            </w:tcMar>
          </w:tcPr>
          <w:p>
            <w:pPr>
              <w:spacing w:line="240" w:lineRule="auto"/>
            </w:pPr>
            <w:r>
              <w:t>Garante tipagem estrita de ponta a ponta, segurança em tempo de compilação e refatoração segura.</w:t>
            </w:r>
          </w:p>
        </w:tc>
      </w:tr>
      <w:tr>
        <w:tc>
          <w:tcPr>
            <w:tcW w:type="dxa" w:w="2592"/>
            <w:tcMar>
              <w:top w:w="100" w:type="dxa"/>
              <w:bottom w:w="100" w:type="dxa"/>
              <w:left w:w="150" w:type="dxa"/>
              <w:right w:w="150" w:type="dxa"/>
            </w:tcMar>
          </w:tcPr>
          <w:p>
            <w:pPr>
              <w:spacing w:line="240" w:lineRule="auto"/>
            </w:pPr>
            <w:r>
              <w:rPr>
                <w:b/>
              </w:rPr>
              <w:t>PostgreSQL + PostGIS</w:t>
            </w:r>
          </w:p>
        </w:tc>
        <w:tc>
          <w:tcPr>
            <w:tcW w:type="dxa" w:w="1296"/>
            <w:tcMar>
              <w:top w:w="100" w:type="dxa"/>
              <w:bottom w:w="100" w:type="dxa"/>
              <w:left w:w="150" w:type="dxa"/>
              <w:right w:w="150" w:type="dxa"/>
            </w:tcMar>
          </w:tcPr>
          <w:p>
            <w:pPr>
              <w:spacing w:line="240" w:lineRule="auto"/>
            </w:pPr>
            <w:r>
              <w:t>16 / 3.4</w:t>
            </w:r>
          </w:p>
        </w:tc>
        <w:tc>
          <w:tcPr>
            <w:tcW w:type="dxa" w:w="1872"/>
            <w:tcMar>
              <w:top w:w="100" w:type="dxa"/>
              <w:bottom w:w="100" w:type="dxa"/>
              <w:left w:w="150" w:type="dxa"/>
              <w:right w:w="150" w:type="dxa"/>
            </w:tcMar>
          </w:tcPr>
          <w:p>
            <w:pPr>
              <w:spacing w:line="240" w:lineRule="auto"/>
            </w:pPr>
            <w:r>
              <w:t>PostgreSQL License</w:t>
            </w:r>
          </w:p>
        </w:tc>
        <w:tc>
          <w:tcPr>
            <w:tcW w:type="dxa" w:w="3888"/>
            <w:tcMar>
              <w:top w:w="100" w:type="dxa"/>
              <w:bottom w:w="100" w:type="dxa"/>
              <w:left w:w="150" w:type="dxa"/>
              <w:right w:w="150" w:type="dxa"/>
            </w:tcMar>
          </w:tcPr>
          <w:p>
            <w:pPr>
              <w:spacing w:line="240" w:lineRule="auto"/>
            </w:pPr>
            <w:r>
              <w:t>Padrão mundial para dados geoespaciais com índices GiST e cálculos esferoidais ST_DWithin.</w:t>
            </w:r>
          </w:p>
        </w:tc>
      </w:tr>
      <w:tr>
        <w:tc>
          <w:tcPr>
            <w:tcW w:type="dxa" w:w="2592"/>
            <w:tcMar>
              <w:top w:w="100" w:type="dxa"/>
              <w:bottom w:w="100" w:type="dxa"/>
              <w:left w:w="150" w:type="dxa"/>
              <w:right w:w="150" w:type="dxa"/>
            </w:tcMar>
          </w:tcPr>
          <w:p>
            <w:pPr>
              <w:spacing w:line="240" w:lineRule="auto"/>
            </w:pPr>
            <w:r>
              <w:rPr>
                <w:b/>
              </w:rPr>
              <w:t>React + Vite</w:t>
            </w:r>
          </w:p>
        </w:tc>
        <w:tc>
          <w:tcPr>
            <w:tcW w:type="dxa" w:w="1296"/>
            <w:tcMar>
              <w:top w:w="100" w:type="dxa"/>
              <w:bottom w:w="100" w:type="dxa"/>
              <w:left w:w="150" w:type="dxa"/>
              <w:right w:w="150" w:type="dxa"/>
            </w:tcMar>
          </w:tcPr>
          <w:p>
            <w:pPr>
              <w:spacing w:line="240" w:lineRule="auto"/>
            </w:pPr>
            <w:r>
              <w:t>18.x / 5.x</w:t>
            </w:r>
          </w:p>
        </w:tc>
        <w:tc>
          <w:tcPr>
            <w:tcW w:type="dxa" w:w="1872"/>
            <w:tcMar>
              <w:top w:w="100" w:type="dxa"/>
              <w:bottom w:w="100" w:type="dxa"/>
              <w:left w:w="150" w:type="dxa"/>
              <w:right w:w="150" w:type="dxa"/>
            </w:tcMar>
          </w:tcPr>
          <w:p>
            <w:pPr>
              <w:spacing w:line="240" w:lineRule="auto"/>
            </w:pPr>
            <w:r>
              <w:t>MIT</w:t>
            </w:r>
          </w:p>
        </w:tc>
        <w:tc>
          <w:tcPr>
            <w:tcW w:type="dxa" w:w="3888"/>
            <w:tcMar>
              <w:top w:w="100" w:type="dxa"/>
              <w:bottom w:w="100" w:type="dxa"/>
              <w:left w:w="150" w:type="dxa"/>
              <w:right w:w="150" w:type="dxa"/>
            </w:tcMar>
          </w:tcPr>
          <w:p>
            <w:pPr>
              <w:spacing w:line="240" w:lineRule="auto"/>
            </w:pPr>
            <w:r>
              <w:t>Biblioteca reativa componentizada de alta performance para renderização SPA rápida no cliente.</w:t>
            </w:r>
          </w:p>
        </w:tc>
      </w:tr>
      <w:tr>
        <w:tc>
          <w:tcPr>
            <w:tcW w:type="dxa" w:w="2592"/>
            <w:tcMar>
              <w:top w:w="100" w:type="dxa"/>
              <w:bottom w:w="100" w:type="dxa"/>
              <w:left w:w="150" w:type="dxa"/>
              <w:right w:w="150" w:type="dxa"/>
            </w:tcMar>
          </w:tcPr>
          <w:p>
            <w:pPr>
              <w:spacing w:line="240" w:lineRule="auto"/>
            </w:pPr>
            <w:r>
              <w:rPr>
                <w:b/>
              </w:rPr>
              <w:t>Material UI (MUI)</w:t>
            </w:r>
          </w:p>
        </w:tc>
        <w:tc>
          <w:tcPr>
            <w:tcW w:type="dxa" w:w="1296"/>
            <w:tcMar>
              <w:top w:w="100" w:type="dxa"/>
              <w:bottom w:w="100" w:type="dxa"/>
              <w:left w:w="150" w:type="dxa"/>
              <w:right w:w="150" w:type="dxa"/>
            </w:tcMar>
          </w:tcPr>
          <w:p>
            <w:pPr>
              <w:spacing w:line="240" w:lineRule="auto"/>
            </w:pPr>
            <w:r>
              <w:t>v5.x</w:t>
            </w:r>
          </w:p>
        </w:tc>
        <w:tc>
          <w:tcPr>
            <w:tcW w:type="dxa" w:w="1872"/>
            <w:tcMar>
              <w:top w:w="100" w:type="dxa"/>
              <w:bottom w:w="100" w:type="dxa"/>
              <w:left w:w="150" w:type="dxa"/>
              <w:right w:w="150" w:type="dxa"/>
            </w:tcMar>
          </w:tcPr>
          <w:p>
            <w:pPr>
              <w:spacing w:line="240" w:lineRule="auto"/>
            </w:pPr>
            <w:r>
              <w:t>MIT</w:t>
            </w:r>
          </w:p>
        </w:tc>
        <w:tc>
          <w:tcPr>
            <w:tcW w:type="dxa" w:w="3888"/>
            <w:tcMar>
              <w:top w:w="100" w:type="dxa"/>
              <w:bottom w:w="100" w:type="dxa"/>
              <w:left w:w="150" w:type="dxa"/>
              <w:right w:w="150" w:type="dxa"/>
            </w:tcMar>
          </w:tcPr>
          <w:p>
            <w:pPr>
              <w:spacing w:line="240" w:lineRule="auto"/>
            </w:pPr>
            <w:r>
              <w:t>Design System robusto e acessível (WCAG) com tema oficial Bora! (#0066FF e #FFD700).</w:t>
            </w:r>
          </w:p>
        </w:tc>
      </w:tr>
      <w:tr>
        <w:tc>
          <w:tcPr>
            <w:tcW w:type="dxa" w:w="2592"/>
            <w:tcMar>
              <w:top w:w="100" w:type="dxa"/>
              <w:bottom w:w="100" w:type="dxa"/>
              <w:left w:w="150" w:type="dxa"/>
              <w:right w:w="150" w:type="dxa"/>
            </w:tcMar>
          </w:tcPr>
          <w:p>
            <w:pPr>
              <w:spacing w:line="240" w:lineRule="auto"/>
            </w:pPr>
            <w:r>
              <w:rPr>
                <w:b/>
              </w:rPr>
              <w:t>Docker &amp; Compose</w:t>
            </w:r>
          </w:p>
        </w:tc>
        <w:tc>
          <w:tcPr>
            <w:tcW w:type="dxa" w:w="1296"/>
            <w:tcMar>
              <w:top w:w="100" w:type="dxa"/>
              <w:bottom w:w="100" w:type="dxa"/>
              <w:left w:w="150" w:type="dxa"/>
              <w:right w:w="150" w:type="dxa"/>
            </w:tcMar>
          </w:tcPr>
          <w:p>
            <w:pPr>
              <w:spacing w:line="240" w:lineRule="auto"/>
            </w:pPr>
            <w:r>
              <w:t>v24+</w:t>
            </w:r>
          </w:p>
        </w:tc>
        <w:tc>
          <w:tcPr>
            <w:tcW w:type="dxa" w:w="1872"/>
            <w:tcMar>
              <w:top w:w="100" w:type="dxa"/>
              <w:bottom w:w="100" w:type="dxa"/>
              <w:left w:w="150" w:type="dxa"/>
              <w:right w:w="150" w:type="dxa"/>
            </w:tcMar>
          </w:tcPr>
          <w:p>
            <w:pPr>
              <w:spacing w:line="240" w:lineRule="auto"/>
            </w:pPr>
            <w:r>
              <w:t>Apache 2.0</w:t>
            </w:r>
          </w:p>
        </w:tc>
        <w:tc>
          <w:tcPr>
            <w:tcW w:type="dxa" w:w="3888"/>
            <w:tcMar>
              <w:top w:w="100" w:type="dxa"/>
              <w:bottom w:w="100" w:type="dxa"/>
              <w:left w:w="150" w:type="dxa"/>
              <w:right w:w="150" w:type="dxa"/>
            </w:tcMar>
          </w:tcPr>
          <w:p>
            <w:pPr>
              <w:spacing w:line="240" w:lineRule="auto"/>
            </w:pPr>
            <w:r>
              <w:t>Conteinerização universal do banco de dados e garantia de reprodutibilidade em qualquer ambiente.</w:t>
            </w:r>
          </w:p>
        </w:tc>
      </w:tr>
      <w:tr>
        <w:tc>
          <w:tcPr>
            <w:tcW w:type="dxa" w:w="2592"/>
            <w:tcMar>
              <w:top w:w="100" w:type="dxa"/>
              <w:bottom w:w="100" w:type="dxa"/>
              <w:left w:w="150" w:type="dxa"/>
              <w:right w:w="150" w:type="dxa"/>
            </w:tcMar>
          </w:tcPr>
          <w:p>
            <w:pPr>
              <w:spacing w:line="240" w:lineRule="auto"/>
            </w:pPr>
            <w:r>
              <w:rPr>
                <w:b/>
              </w:rPr>
              <w:t>Jest</w:t>
            </w:r>
          </w:p>
        </w:tc>
        <w:tc>
          <w:tcPr>
            <w:tcW w:type="dxa" w:w="1296"/>
            <w:tcMar>
              <w:top w:w="100" w:type="dxa"/>
              <w:bottom w:w="100" w:type="dxa"/>
              <w:left w:w="150" w:type="dxa"/>
              <w:right w:w="150" w:type="dxa"/>
            </w:tcMar>
          </w:tcPr>
          <w:p>
            <w:pPr>
              <w:spacing w:line="240" w:lineRule="auto"/>
            </w:pPr>
            <w:r>
              <w:t>v29.x</w:t>
            </w:r>
          </w:p>
        </w:tc>
        <w:tc>
          <w:tcPr>
            <w:tcW w:type="dxa" w:w="1872"/>
            <w:tcMar>
              <w:top w:w="100" w:type="dxa"/>
              <w:bottom w:w="100" w:type="dxa"/>
              <w:left w:w="150" w:type="dxa"/>
              <w:right w:w="150" w:type="dxa"/>
            </w:tcMar>
          </w:tcPr>
          <w:p>
            <w:pPr>
              <w:spacing w:line="240" w:lineRule="auto"/>
            </w:pPr>
            <w:r>
              <w:t>MIT</w:t>
            </w:r>
          </w:p>
        </w:tc>
        <w:tc>
          <w:tcPr>
            <w:tcW w:type="dxa" w:w="3888"/>
            <w:tcMar>
              <w:top w:w="100" w:type="dxa"/>
              <w:bottom w:w="100" w:type="dxa"/>
              <w:left w:w="150" w:type="dxa"/>
              <w:right w:w="150" w:type="dxa"/>
            </w:tcMar>
          </w:tcPr>
          <w:p>
            <w:pPr>
              <w:spacing w:line="240" w:lineRule="auto"/>
            </w:pPr>
            <w:r>
              <w:t>Framework de testes unitários automatizados para cobertura completa das regras de negócio RN01 a RN06.</w:t>
            </w:r>
          </w:p>
        </w:tc>
      </w:tr>
    </w:tbl>
    <w:p>
      <w:r>
        <w:rPr>
          <w:b/>
          <w:color w:val="0066FF"/>
          <w:sz w:val="28"/>
        </w:rPr>
        <w:br/>
        <w:t>5 Desenvolvimento e Arquitetura de Software</w:t>
      </w:r>
    </w:p>
    <w:p>
      <w:pPr>
        <w:jc w:val="both"/>
      </w:pPr>
      <w:r>
        <w:t>O desenvolvimento do Bora! App adota rigorosamente os princípios de Clean Architecture (MARTIN, 2019) e SOLID, estruturado em quatro camadas concêntricas com Inversão de Dependência (DIP): (1) Domínio (entidades puras sem dependências externas); (2) Aplicação (Casos de Uso UC001 a UC007 orquestrando as regras RN01 a RN06); (3) Apresentação (Controladores Fastify, Schemas Zod e WebSockets); e (4) Infraestrutura (Repositórios PostgreSQL/PostGIS, Bcrypt e workers de agendamento). A interface gráfica foi prototipada e implementada em fidelidade alta (Hi-Fi) com Material UI, contemplando fluxos de autenticação com trava de CPF, mapa geoespacial com alfinetes por esporte, chat em tempo real e formulários de avaliação mútua 360°.</w:t>
      </w:r>
    </w:p>
    <w:p>
      <w:r>
        <w:rPr>
          <w:b/>
          <w:color w:val="0066FF"/>
          <w:sz w:val="28"/>
        </w:rPr>
        <w:br/>
        <w:t>6 Resultados e Discussão</w:t>
      </w:r>
    </w:p>
    <w:p>
      <w:pPr>
        <w:jc w:val="both"/>
      </w:pPr>
      <w:r>
        <w:t>Os testes unitários e de integração executados no backend aprovaram 100% dos cenários de teste automatizados (45 testes de casos de uso), comprovando a eficácia da trava anti-conflito de agenda (RN01), da precificação justa de espaços e juiz (RN04), da moderação automática por nota média (RN05) e da blindagem de visualização de partidas femininas (RN06). A análise de portabilidade confirmou compatibilidade em ambientes web, Android e iOS através da SPA responsiva em React. O esforço de desenvolvimento totalizou 250 horas técnicas estimadas em R$ 20.000,00, com custo de operação em nuvem de ~R$ 450,00/mês.</w:t>
      </w:r>
    </w:p>
    <w:p>
      <w:r>
        <w:rPr>
          <w:b/>
          <w:color w:val="0066FF"/>
          <w:sz w:val="28"/>
        </w:rPr>
        <w:br/>
        <w:t>Considerações Finais</w:t>
      </w:r>
    </w:p>
    <w:p>
      <w:pPr>
        <w:jc w:val="both"/>
      </w:pPr>
      <w:r>
        <w:t>O presente trabalho de graduação atingiu com êxito todos os objetivos inicialmente estabelecidos para a disciplina de Engenharia de Software III. O Bora! App consolida-se como uma social tech capaz de mitigar o isolamento social e o sedentarismo, aliando inteligência geoespacial à segurança de dados. O modelo de avaliação estilo Uber e a política ativa de proteção feminina (RN06) posicionam a aplicação como um avanço relevante frente a soluções informais desestruturadas. Como trabalhos futuros, propõe-se a integração de gateways de pagamento PIX para liquidação automática de taxas de arbitragem e a expansão do programa de parcerias B2B com arenas municipais e privadas.</w:t>
      </w:r>
    </w:p>
    <w:p>
      <w:r>
        <w:br w:type="page"/>
      </w:r>
    </w:p>
    <w:p>
      <w:r>
        <w:rPr>
          <w:b/>
          <w:color w:val="0066FF"/>
          <w:sz w:val="28"/>
        </w:rPr>
        <w:t>Referências</w:t>
      </w:r>
    </w:p>
    <w:p>
      <w:pPr>
        <w:spacing w:line="240" w:lineRule="auto" w:after="120"/>
      </w:pPr>
      <w:r>
        <w:t xml:space="preserve">BOOCH, Grady; RUMBAUGH, James; JACOBSON, Ivar. </w:t>
      </w:r>
      <w:r>
        <w:rPr>
          <w:b/>
        </w:rPr>
        <w:t>UML: guia do usuário</w:t>
      </w:r>
      <w:r>
        <w:t>. 2. ed. Rio de Janeiro: Elsevier, 2012.</w:t>
      </w:r>
    </w:p>
    <w:p>
      <w:pPr>
        <w:spacing w:line="240" w:lineRule="auto" w:after="120"/>
      </w:pPr>
      <w:r>
        <w:t xml:space="preserve">CHIAVENATO, Idalberto. </w:t>
      </w:r>
      <w:r>
        <w:rPr>
          <w:b/>
        </w:rPr>
        <w:t>Planejamento estratégico: fundamentos e aplicações</w:t>
      </w:r>
      <w:r>
        <w:t>. 4. ed. São Paulo: Atlas, 2021.</w:t>
      </w:r>
    </w:p>
    <w:p>
      <w:pPr>
        <w:spacing w:line="240" w:lineRule="auto" w:after="120"/>
      </w:pPr>
      <w:r>
        <w:t xml:space="preserve">DATE, Chris J. </w:t>
      </w:r>
      <w:r>
        <w:rPr>
          <w:b/>
        </w:rPr>
        <w:t>Introdução a sistemas de bancos de dados</w:t>
      </w:r>
      <w:r>
        <w:t>. 8. ed. Rio de Janeiro: Elsevier, 2004.</w:t>
      </w:r>
    </w:p>
    <w:p>
      <w:pPr>
        <w:spacing w:line="240" w:lineRule="auto" w:after="120"/>
      </w:pPr>
      <w:r>
        <w:t xml:space="preserve">DAYCHOUM, Merhi. </w:t>
      </w:r>
      <w:r>
        <w:rPr>
          <w:b/>
        </w:rPr>
        <w:t>40 ferramentas e técnicas de gerenciamento</w:t>
      </w:r>
      <w:r>
        <w:t>. 6. ed. Rio de Janeiro: Brasport, 2018.</w:t>
      </w:r>
    </w:p>
    <w:p>
      <w:pPr>
        <w:spacing w:line="240" w:lineRule="auto" w:after="120"/>
      </w:pPr>
      <w:r>
        <w:t xml:space="preserve">DUMAS, Marlon et al. </w:t>
      </w:r>
      <w:r>
        <w:rPr>
          <w:b/>
        </w:rPr>
        <w:t>Fundamentals of Business Process Management</w:t>
      </w:r>
      <w:r>
        <w:t>. 2. ed. Berlin: Springer, 2018.</w:t>
      </w:r>
    </w:p>
    <w:p>
      <w:pPr>
        <w:spacing w:line="240" w:lineRule="auto" w:after="120"/>
      </w:pPr>
      <w:r>
        <w:t xml:space="preserve">ELMASRI, Ramez; NAVATHE, Shamkant B. </w:t>
      </w:r>
      <w:r>
        <w:rPr>
          <w:b/>
        </w:rPr>
        <w:t>Sistemas de banco de dados</w:t>
      </w:r>
      <w:r>
        <w:t>. 6. ed. São Paulo: Pearson Addison Wesley, 2011.</w:t>
      </w:r>
    </w:p>
    <w:p>
      <w:pPr>
        <w:spacing w:line="240" w:lineRule="auto" w:after="120"/>
      </w:pPr>
      <w:r>
        <w:t xml:space="preserve">FOWLER, Martin. </w:t>
      </w:r>
      <w:r>
        <w:rPr>
          <w:b/>
        </w:rPr>
        <w:t>UML Essencial: um breve guia para a linguagem padrão de modelagem de objetos</w:t>
      </w:r>
      <w:r>
        <w:t>. 3. ed. Porto Alegre: Bookman, 2014.</w:t>
      </w:r>
    </w:p>
    <w:p>
      <w:pPr>
        <w:spacing w:line="240" w:lineRule="auto" w:after="120"/>
      </w:pPr>
      <w:r>
        <w:t xml:space="preserve">JACOBSON, Ivar. </w:t>
      </w:r>
      <w:r>
        <w:rPr>
          <w:b/>
        </w:rPr>
        <w:t>Object-oriented software engineering: a use case driven approach</w:t>
      </w:r>
      <w:r>
        <w:t>. Boston: Addison-Wesley, 2011.</w:t>
      </w:r>
    </w:p>
    <w:p>
      <w:pPr>
        <w:spacing w:line="240" w:lineRule="auto" w:after="120"/>
      </w:pPr>
      <w:r>
        <w:t xml:space="preserve">KERZNER, Harold. </w:t>
      </w:r>
      <w:r>
        <w:rPr>
          <w:b/>
        </w:rPr>
        <w:t>Project management: a systems approach to planning, scheduling, and controlling</w:t>
      </w:r>
      <w:r>
        <w:t>. 12. ed. Hoboken: John Wiley &amp; Sons, 2017.</w:t>
      </w:r>
    </w:p>
    <w:p>
      <w:pPr>
        <w:spacing w:line="240" w:lineRule="auto" w:after="120"/>
      </w:pPr>
      <w:r>
        <w:t xml:space="preserve">KOTLER, Philip; KELLER, Kevin Lane. </w:t>
      </w:r>
      <w:r>
        <w:rPr>
          <w:b/>
        </w:rPr>
        <w:t>Administração de marketing</w:t>
      </w:r>
      <w:r>
        <w:t>. 15. ed. São Paulo: Pearson, 2018.</w:t>
      </w:r>
    </w:p>
    <w:p>
      <w:pPr>
        <w:spacing w:line="240" w:lineRule="auto" w:after="120"/>
      </w:pPr>
      <w:r>
        <w:t xml:space="preserve">MARTIN, Robert C. </w:t>
      </w:r>
      <w:r>
        <w:rPr>
          <w:b/>
        </w:rPr>
        <w:t>Arquitetura Limpa: o guia do artesão para estrutura e design de software</w:t>
      </w:r>
      <w:r>
        <w:t>. Rio de Janeiro: Alta Books, 2019.</w:t>
      </w:r>
    </w:p>
    <w:p>
      <w:pPr>
        <w:spacing w:line="240" w:lineRule="auto" w:after="120"/>
      </w:pPr>
      <w:r>
        <w:t xml:space="preserve">OBJECT MANAGEMENT GROUP (OMG). </w:t>
      </w:r>
      <w:r>
        <w:rPr>
          <w:b/>
        </w:rPr>
        <w:t>Business Process Model and Notation (BPMN)</w:t>
      </w:r>
      <w:r>
        <w:t>, Version 2.0.2. Needham: OMG, 2014.</w:t>
      </w:r>
    </w:p>
    <w:p>
      <w:pPr>
        <w:spacing w:line="240" w:lineRule="auto" w:after="120"/>
      </w:pPr>
      <w:r>
        <w:t xml:space="preserve">ORGANIZAÇÃO MUNDIAL DA SAÚDE (OMS). </w:t>
      </w:r>
      <w:r>
        <w:rPr>
          <w:b/>
        </w:rPr>
        <w:t>Diretrizes da OMS sobre atividade física e comportamento sedentário</w:t>
      </w:r>
      <w:r>
        <w:t>. Genebra: OMS, 2020.</w:t>
      </w:r>
    </w:p>
    <w:p>
      <w:pPr>
        <w:spacing w:line="240" w:lineRule="auto" w:after="120"/>
      </w:pPr>
      <w:r>
        <w:t xml:space="preserve">OSTERWALDER, Alexander; PIGNEUR, Yves. </w:t>
      </w:r>
      <w:r>
        <w:rPr>
          <w:b/>
        </w:rPr>
        <w:t>Business Model Generation: inovação em modelos de negócios</w:t>
      </w:r>
      <w:r>
        <w:t>. Rio de Janeiro: Alta Books, 2011.</w:t>
      </w:r>
    </w:p>
    <w:p>
      <w:pPr>
        <w:spacing w:line="240" w:lineRule="auto" w:after="120"/>
      </w:pPr>
      <w:r>
        <w:t xml:space="preserve">PRESSMAN, Roger S.; MAXIM, Bruce R. </w:t>
      </w:r>
      <w:r>
        <w:rPr>
          <w:b/>
        </w:rPr>
        <w:t>Engenharia de software: uma abordagem profissional</w:t>
      </w:r>
      <w:r>
        <w:t>. 9. ed. Porto Alegre: McGraw-Hill / AMGH, 2021.</w:t>
      </w:r>
    </w:p>
    <w:p>
      <w:pPr>
        <w:spacing w:line="240" w:lineRule="auto" w:after="120"/>
      </w:pPr>
      <w:r>
        <w:t xml:space="preserve">PROJECT MANAGEMENT INSTITUTE (PMI). </w:t>
      </w:r>
      <w:r>
        <w:rPr>
          <w:b/>
        </w:rPr>
        <w:t>A Guide to the Project Management Body of Knowledge (PMBOK Guide)</w:t>
      </w:r>
      <w:r>
        <w:t>. 7. ed. Newtown Square: PMI, 2021.</w:t>
      </w:r>
    </w:p>
    <w:p>
      <w:pPr>
        <w:spacing w:line="240" w:lineRule="auto" w:after="120"/>
      </w:pPr>
      <w:r>
        <w:t xml:space="preserve">SOMMERVILLE, Ian. </w:t>
      </w:r>
      <w:r>
        <w:rPr>
          <w:b/>
        </w:rPr>
        <w:t>Engenharia de software</w:t>
      </w:r>
      <w:r>
        <w:t>. 10. ed. São Paulo: Pearson, 2019.</w:t>
      </w:r>
    </w:p>
    <w:p>
      <w:r>
        <w:br w:type="page"/>
      </w:r>
    </w:p>
    <w:p>
      <w:r>
        <w:rPr>
          <w:b/>
          <w:color w:val="0066FF"/>
          <w:sz w:val="26"/>
        </w:rPr>
        <w:t>Apêndice 1 — Declaração Formal de Missão, Visão e Valores</w:t>
      </w:r>
    </w:p>
    <w:p>
      <w:pPr>
        <w:jc w:val="both"/>
      </w:pPr>
      <w:r>
        <w:t>• &lt;b&gt;Missão:&lt;/b&gt; Transformar a busca individual por exercício em encontros coletivos e saudáveis através da tecnologia, fortalecendo comunidades esportivas e oferecendo ambientes seguros e blindados contra a violência e o assédio contra mulheres.</w:t>
        <w:br/>
        <w:t>• &lt;b&gt;Visão:&lt;/b&gt; Tornar-se a plataforma líder nacional em integração esportiva comunitária e organização de amistosos amadores no Brasil até 2027.</w:t>
        <w:br/>
        <w:t>• &lt;b&gt;Valores:&lt;/b&gt; Segurança e Proteção Feminina, Comunidade em Primeiro Lugar, Inclusão Democrática, Reputação Confiável (Uber do Esporte) e Transparência.</w:t>
      </w:r>
    </w:p>
    <w:p>
      <w:r>
        <w:rPr>
          <w:b/>
          <w:color w:val="0066FF"/>
          <w:sz w:val="26"/>
        </w:rPr>
        <w:br/>
        <w:t>Apêndice 2 — Roteiro de Perguntas e Respostas da Elicitação de Requisitos</w:t>
      </w:r>
    </w:p>
    <w:p>
      <w:pPr>
        <w:jc w:val="both"/>
      </w:pPr>
      <w:r>
        <w:t>1. Qual sua faixa etária? — Resposta: Predomínio na faixa de 16 a 45 anos.</w:t>
        <w:br/>
        <w:t>2. Quais esportes você pratica com maior frequência? — Resposta: Futebol de Campo, Society, Futsal, Basquete, Vôlei, Futevôlei, Tênis, Beach Tennis e Handebol.</w:t>
        <w:br/>
        <w:t>3. Qual é o maior obstáculo para praticar esportes hoje? — Resposta: 64% falta de companhia; 22% falta de local; 14% insegurança.</w:t>
        <w:br/>
        <w:t>4. Para mulheres: você já deixou de praticar esportes em locais públicos por medo de assédio ou insegurança? — Resposta: &lt;b&gt;78% das mulheres responderam SIM&lt;/b&gt;.</w:t>
        <w:br/>
        <w:t>5. Você considera indispensável ter partidas exclusivas para mulheres com mapa oculto para homens? — Resposta: &lt;b&gt;94% de aprovação feminina&lt;/b&gt;.</w:t>
        <w:br/>
        <w:t>6. Como você avalia a ideia de um 'Uber dos Esportes' (aprovação por nota média de conduta e avaliação pós-jogo)? — Resposta: 92% consideram essencial.</w:t>
        <w:br/>
        <w:t>7. Em uma escala de 1 a 5 estrelas, qual a importância da reputação do jogador antes do aceite? — Resposta: Média 4.8 / 5.0.</w:t>
        <w:br/>
        <w:t>8. Com que antecedência você costuma planejar suas atividades esportivas? — Resposta: 45% no mesmo dia; 35% com 1 a 2 dias; 20% semanalmente.</w:t>
        <w:br/>
        <w:t>9. Qual formato de jogo é mais comum na sua rotina? — Resposta: 58% vagas avulsas; 42% desafios de amistosos entre equipes.</w:t>
        <w:br/>
        <w:t>10. Em relação a custos em quadras públicas vs privadas, qual sua expectativa? — Resposta: Locais públicos 100% gratuitos; locais privados com divisão transparente 50/50 em amistosos.</w:t>
      </w:r>
    </w:p>
    <w:sectPr w:rsidR="00FC693F" w:rsidRPr="0006063C" w:rsidSect="00034616">
      <w:pgSz w:w="12240" w:h="15840"/>
      <w:pgMar w:top="1699"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