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2026-05-22</w:t>
      </w:r>
    </w:p>
    <w:p/>
    <w:p>
      <w:r>
        <w:rPr>
          <w:b/>
          <w:color w:val="0E7490"/>
          <w:sz w:val="24"/>
        </w:rPr>
        <w:t>📌  From lab bench to language model: generative AI produces its first experimentally validated polymer in 2026.</w:t>
      </w:r>
    </w:p>
    <w:p/>
    <w:p>
      <w:r>
        <w:rPr>
          <w:b/>
          <w:color w:val="0A1628"/>
          <w:sz w:val="30"/>
        </w:rPr>
        <w:t>Executive Summary</w:t>
      </w:r>
    </w:p>
    <w:p>
      <w:r>
        <w:t>May 2026 marks a pivotal moment for AI-driven polymer science. Georgia Tech's Ramprasad Group unveiled POLYT5, the first encoder-decoder foundation chemical language model for generative polymer design to be experimentally validated in the laboratory. Trained on over 100 million polymer structures in SELFIES notation, POLYT5 proposed a novel dielectric material meeting demanding targets for dielectric constant, bandgap, and glass transition temperature. That candidate was subsequently synthesised and confirmed in the wet lab, closing the loop between in-silico generation and physical reality for the first time in polymer AI history.</w:t>
        <w:br/>
        <w:br/>
        <w:t>Property prediction continues to mature rapidly. Hybrid ML frameworks combining composition and sequence features now achieve R² &gt; 0.95 on multi-property composite datasets across density, moduli, impact strength, and thermal conductivity. Large language models (LLMs) have entered the polymer prediction arena, with multimodal architectures fusing chemical language embeddings with structural descriptors setting new accuracy records on solubility and thermal-property tasks, while LLM-powered data extraction is automatically mining polymer property records from millions of journal articles to alleviate the chronic data-scarcity bottleneck.</w:t>
        <w:br/>
        <w:br/>
        <w:t>Characterisation and processing are being reshaped by deep learning. A 2026 MRS Advances study demonstrated that neural networks predict FTIR spectra in the polymer fingerprint region with up to 87% accuracy, and machine learning now outperforms human experts on microplastic ATR-FTIR classification while surfacing labelling errors in existing datasets. On the factory floor, AI-integrated injection-moulding platforms and self-optimising composite-manufacturing pipelines are translating research gains into measurable improvements in throughput, quality, and energy use.</w:t>
        <w:br/>
        <w:br/>
        <w:t>Sustainability is the fastest-growing application domain. AI-enhanced sorting lines are reporting up to 60% efficiency improvements at commercial scale, reaching 95% material-separation accuracy for mixed-polymer streams. The new TROPIC thermodynamics database is accelerating ML-guided catalyst and enzyme design for ring-opening depolymerisation, while a landmark 2026 Nature Reviews Materials perspective formally frames AI as the critical enabler of a truly circular polymer economy.</w:t>
      </w:r>
    </w:p>
    <w:p/>
    <w:p>
      <w:r>
        <w:rPr>
          <w:b/>
          <w:color w:val="0A1628"/>
          <w:sz w:val="30"/>
        </w:rPr>
        <w:t>Key Findings</w:t>
      </w:r>
    </w:p>
    <w:p>
      <w:r>
        <w:rPr>
          <w:b/>
          <w:color w:val="0E7490"/>
          <w:sz w:val="24"/>
        </w:rPr>
        <w:t>1.  POLYT5: First Experimentally Validated Generative Polymer Foundation Model</w:t>
      </w:r>
    </w:p>
    <w:p>
      <w:r>
        <w:rPr>
          <w:i/>
          <w:color w:val="64748B"/>
          <w:sz w:val="18"/>
        </w:rPr>
        <w:t>Category: Generative Design   |   Impact: HIGH</w:t>
      </w:r>
    </w:p>
    <w:p>
      <w:r>
        <w:t>Georgia Tech's Ramprasad Group published POLYT5 in npj Artificial Intelligence (March 2026), an encoder-decoder T5-based model trained on 100M+ polymer structures in SELFIES notation. Deployed inside an agentic LLM framework allowing natural-language property specification, it generated 18,000+ dielectric polymer candidates and one was physically synthesised and confirmed to match predictions. This is the first end-to-end experimental validation of a generative polymer model, setting a new benchmark for the entire field.</w:t>
      </w:r>
    </w:p>
    <w:p>
      <w:r>
        <w:rPr>
          <w:color w:val="94A3B8"/>
          <w:sz w:val="18"/>
        </w:rPr>
        <w:t xml:space="preserve">Source: </w:t>
      </w:r>
      <w:hyperlink r:id="rId9">
        <w:r>
          <w:rPr>
            <w:color w:val="0563C1"/>
            <w:u w:val="single"/>
            <w:sz w:val="18"/>
          </w:rPr>
          <w:t>https://www.nature.com/articles/s44387-026-00087-1</w:t>
        </w:r>
      </w:hyperlink>
    </w:p>
    <w:p/>
    <w:p>
      <w:r>
        <w:rPr>
          <w:b/>
          <w:color w:val="0E7490"/>
          <w:sz w:val="24"/>
        </w:rPr>
        <w:t>2.  polyBART and polyGT: Chemical Linguists for Inverse Polymer Design</w:t>
      </w:r>
    </w:p>
    <w:p>
      <w:r>
        <w:rPr>
          <w:i/>
          <w:color w:val="64748B"/>
          <w:sz w:val="18"/>
        </w:rPr>
        <w:t>Category: Generative Design   |   Impact: HIGH</w:t>
      </w:r>
    </w:p>
    <w:p>
      <w:r>
        <w:t>The Ramprasad lab's polyBART (BART-based seq2seq model) enables inverse design by conditioning generation on target property values. The independently published polyGT (decoder-only transformer) unifies polymer informatics comprehension and target-driven design in a single architecture, supporting simultaneous multi-property objectives. These models collectively represent a new generation of polymer-specific language models that move decisively beyond property prediction into structure generation.</w:t>
      </w:r>
    </w:p>
    <w:p>
      <w:r>
        <w:rPr>
          <w:color w:val="94A3B8"/>
          <w:sz w:val="18"/>
        </w:rPr>
        <w:t xml:space="preserve">Source: </w:t>
      </w:r>
      <w:hyperlink r:id="rId10">
        <w:r>
          <w:rPr>
            <w:color w:val="0563C1"/>
            <w:u w:val="single"/>
            <w:sz w:val="18"/>
          </w:rPr>
          <w:t>https://www.sciencedirect.com/science/article/abs/pii/S0009250925020159</w:t>
        </w:r>
      </w:hyperlink>
    </w:p>
    <w:p/>
    <w:p>
      <w:r>
        <w:rPr>
          <w:b/>
          <w:color w:val="0E7490"/>
          <w:sz w:val="24"/>
        </w:rPr>
        <w:t>3.  Hybrid ML Frameworks Achieve R² &gt; 0.95 on Polymer Composite Properties</w:t>
      </w:r>
    </w:p>
    <w:p>
      <w:r>
        <w:rPr>
          <w:i/>
          <w:color w:val="64748B"/>
          <w:sz w:val="18"/>
        </w:rPr>
        <w:t>Category: Property Prediction   |   Impact: HIGH</w:t>
      </w:r>
    </w:p>
    <w:p>
      <w:r>
        <w:t>A 2025 study in Materials Genome Engineering Advances trained XGBoost and ensemble models on 1,774 experimental data points for polymer composites, predicting density, HDT, flexural/tensile moduli, impact strength, and thermal conductivity with an average R² of 0.95. A JCIM companion study introduced hybrid frameworks jointly encoding composition and sequence features, outperforming single-input approaches. A 2025 uncertainty-quantification benchmark now provides practitioners with calibrated confidence intervals essential for industrial deployment.</w:t>
      </w:r>
    </w:p>
    <w:p>
      <w:r>
        <w:rPr>
          <w:color w:val="94A3B8"/>
          <w:sz w:val="18"/>
        </w:rPr>
        <w:t xml:space="preserve">Source: </w:t>
      </w:r>
      <w:hyperlink r:id="rId11">
        <w:r>
          <w:rPr>
            <w:color w:val="0563C1"/>
            <w:u w:val="single"/>
            <w:sz w:val="18"/>
          </w:rPr>
          <w:t>https://onlinelibrary.wiley.com/doi/full/10.1002/mgea.70027</w:t>
        </w:r>
      </w:hyperlink>
    </w:p>
    <w:p/>
    <w:p>
      <w:r>
        <w:rPr>
          <w:b/>
          <w:color w:val="0E7490"/>
          <w:sz w:val="24"/>
        </w:rPr>
        <w:t>4.  LLMs Enter Polymer Property Prediction and Literature Mining at Scale</w:t>
      </w:r>
    </w:p>
    <w:p>
      <w:r>
        <w:rPr>
          <w:i/>
          <w:color w:val="64748B"/>
          <w:sz w:val="18"/>
        </w:rPr>
        <w:t>Category: LLMs   |   Impact: HIGH</w:t>
      </w:r>
    </w:p>
    <w:p>
      <w:r>
        <w:t>ACS Materials Letters (2025) demonstrated fine-tuned GPT-3.5 achieving 90% accuracy on polymer-solvent solubility classification across 3,373 pairs. A multimodal architecture fusing LLM embeddings with structural descriptors set new benchmarks in Chemistry of Materials 2025. Simultaneously, Nature Communications-published frameworks are auto-extracting polymer-property data pairs from journal articles at scale, and a 2026 Advanced Functional Materials review benchmarked multiple LLM architectures across materials science tasks.</w:t>
      </w:r>
    </w:p>
    <w:p>
      <w:r>
        <w:rPr>
          <w:color w:val="94A3B8"/>
          <w:sz w:val="18"/>
        </w:rPr>
        <w:t xml:space="preserve">Source: </w:t>
      </w:r>
      <w:hyperlink r:id="rId12">
        <w:r>
          <w:rPr>
            <w:color w:val="0563C1"/>
            <w:u w:val="single"/>
            <w:sz w:val="18"/>
          </w:rPr>
          <w:t>https://pubs.acs.org/doi/full/10.1021/acsmaterialslett.5c00054</w:t>
        </w:r>
      </w:hyperlink>
    </w:p>
    <w:p/>
    <w:p>
      <w:r>
        <w:rPr>
          <w:b/>
          <w:color w:val="0E7490"/>
          <w:sz w:val="24"/>
        </w:rPr>
        <w:t>5.  Deep Learning Predicts Polymer FTIR Spectra and Outperforms Human Experts</w:t>
      </w:r>
    </w:p>
    <w:p>
      <w:r>
        <w:rPr>
          <w:i/>
          <w:color w:val="64748B"/>
          <w:sz w:val="18"/>
        </w:rPr>
        <w:t>Category: Characterization   |   Impact: MEDIUM</w:t>
      </w:r>
    </w:p>
    <w:p>
      <w:r>
        <w:t>A 2026 MRS Advances paper achieved 87% FTIR spectral prediction accuracy for polystyrene, 84% for HDPE, and 81% for PET in the polymer fingerprint region. A parallel study showed machine learning outperforms human labellers on microplastic ATR-FTIR classification while uncovering existing labelling errors. AI developments in vibrational spectroscopy highlighted in Spectroscopy Online 2025 include CNN-based Raman imaging for rapid, selective polymer fingerprinting and AI-aided CEF assessment of polyolefin resins.</w:t>
      </w:r>
    </w:p>
    <w:p>
      <w:r>
        <w:rPr>
          <w:color w:val="94A3B8"/>
          <w:sz w:val="18"/>
        </w:rPr>
        <w:t xml:space="preserve">Source: </w:t>
      </w:r>
      <w:hyperlink r:id="rId13">
        <w:r>
          <w:rPr>
            <w:color w:val="0563C1"/>
            <w:u w:val="single"/>
            <w:sz w:val="18"/>
          </w:rPr>
          <w:t>https://link.springer.com/article/10.1557/s43580-026-01613-8</w:t>
        </w:r>
      </w:hyperlink>
    </w:p>
    <w:p/>
    <w:p>
      <w:r>
        <w:rPr>
          <w:b/>
          <w:color w:val="0E7490"/>
          <w:sz w:val="24"/>
        </w:rPr>
        <w:t>6.  AI-Optimised Composite Manufacturing and Smart Injection Moulding</w:t>
      </w:r>
    </w:p>
    <w:p>
      <w:r>
        <w:rPr>
          <w:i/>
          <w:color w:val="64748B"/>
          <w:sz w:val="18"/>
        </w:rPr>
        <w:t>Category: Processing   |   Impact: MEDIUM</w:t>
      </w:r>
    </w:p>
    <w:p>
      <w:r>
        <w:t>A 2026 Frontiers of Chemical Science and Engineering roadmap outlined fully AI-integrated, self-optimising polymer composite production systems with real-time parameter control across heat, pressure, and flow variables. Mitsubishi Electric's Smart Injection Moulding platform uses embedded AI to monitor mould variables in real-time, targeting energy and scrap reductions. Active learning combined with explainable AI for multi-objective optimisation of spin-coated polymer films (arXiv 2025) enables Pareto-front navigation with significantly fewer experiments.</w:t>
      </w:r>
    </w:p>
    <w:p>
      <w:r>
        <w:rPr>
          <w:color w:val="94A3B8"/>
          <w:sz w:val="18"/>
        </w:rPr>
        <w:t xml:space="preserve">Source: </w:t>
      </w:r>
      <w:hyperlink r:id="rId14">
        <w:r>
          <w:rPr>
            <w:color w:val="0563C1"/>
            <w:u w:val="single"/>
            <w:sz w:val="18"/>
          </w:rPr>
          <w:t>https://journal.hep.com.cn/fcse/EN/10.1007/s11705-026-2637-7</w:t>
        </w:r>
      </w:hyperlink>
    </w:p>
    <w:p/>
    <w:p>
      <w:r>
        <w:rPr>
          <w:b/>
          <w:color w:val="0E7490"/>
          <w:sz w:val="24"/>
        </w:rPr>
        <w:t>7.  AI Boosts Plastic Sorting Efficiency 60% and Accelerates Chemical Recycling</w:t>
      </w:r>
    </w:p>
    <w:p>
      <w:r>
        <w:rPr>
          <w:i/>
          <w:color w:val="64748B"/>
          <w:sz w:val="18"/>
        </w:rPr>
        <w:t>Category: Sustainability   |   Impact: HIGH</w:t>
      </w:r>
    </w:p>
    <w:p>
      <w:r>
        <w:t>AI-enhanced sensor sorting reported 60% efficiency gains and up to 95% material-separation accuracy for mixed-polymer streams (Plastics Today 2026). The new TROPIC database (RSC Faraday Discussions 2026) catalogues ring-opening polymerisation thermodynamics to enable ML-assisted catalyst and enzyme design for chemical recycling. A Nature Reviews Materials 2026 perspective formally positions AI as the key enabler of circular polymer economies, citing pyrolysis, solvolysis, and biocatalytic depolymerisation as priority targets.</w:t>
      </w:r>
    </w:p>
    <w:p>
      <w:r>
        <w:rPr>
          <w:color w:val="94A3B8"/>
          <w:sz w:val="18"/>
        </w:rPr>
        <w:t xml:space="preserve">Source: </w:t>
      </w:r>
      <w:hyperlink r:id="rId15">
        <w:r>
          <w:rPr>
            <w:color w:val="0563C1"/>
            <w:u w:val="single"/>
            <w:sz w:val="18"/>
          </w:rPr>
          <w:t>https://www.nature.com/articles/s41578-026-00912-8</w:t>
        </w:r>
      </w:hyperlink>
    </w:p>
    <w:p/>
    <w:p>
      <w:r>
        <w:rPr>
          <w:b/>
          <w:color w:val="0E7490"/>
          <w:sz w:val="24"/>
        </w:rPr>
        <w:t>8.  AI-Guided Inverse Design of Recyclable Vitrimeric Polymers</w:t>
      </w:r>
    </w:p>
    <w:p>
      <w:r>
        <w:rPr>
          <w:i/>
          <w:color w:val="64748B"/>
          <w:sz w:val="18"/>
        </w:rPr>
        <w:t>Category: Generative Design   |   Impact: MEDIUM</w:t>
      </w:r>
    </w:p>
    <w:p>
      <w:r>
        <w:t>Advanced Science (2025) published an MD-ML framework targeting vitrimers — covalent-adaptable networks prized for recyclability. The workflow performs inverse design for targeted glass transition temperatures while preserving the dynamic bond chemistry that enables reprocessability. Synthesised candidates demonstrated both room-temperature healability and high-temperature flowability, offering a blueprint for next-generation sustainable high-performance polymers that treat recyclability as a primary design objective.</w:t>
      </w:r>
    </w:p>
    <w:p>
      <w:r>
        <w:rPr>
          <w:color w:val="94A3B8"/>
          <w:sz w:val="18"/>
        </w:rPr>
        <w:t xml:space="preserve">Source: </w:t>
      </w:r>
      <w:hyperlink r:id="rId16">
        <w:r>
          <w:rPr>
            <w:color w:val="0563C1"/>
            <w:u w:val="single"/>
            <w:sz w:val="18"/>
          </w:rPr>
          <w:t>https://advanced.onlinelibrary.wiley.com/doi/10.1002/advs.202411385</w:t>
        </w:r>
      </w:hyperlink>
    </w:p>
    <w:p/>
    <w:p>
      <w:r>
        <w:rPr>
          <w:b/>
          <w:color w:val="0A1628"/>
          <w:sz w:val="30"/>
        </w:rPr>
        <w:t>Key Trends</w:t>
      </w:r>
    </w:p>
    <w:p>
      <w:pPr>
        <w:pStyle w:val="ListBullet"/>
      </w:pPr>
      <w:r>
        <w:t>Agentic LLM wrappers around polymer foundation models enable natural-language design workflows</w:t>
      </w:r>
    </w:p>
    <w:p>
      <w:pPr>
        <w:pStyle w:val="ListBullet"/>
      </w:pPr>
      <w:r>
        <w:t>Experimental validation loops are closing: generative models now routinely propose candidates that go to synthesis</w:t>
      </w:r>
    </w:p>
    <w:p>
      <w:pPr>
        <w:pStyle w:val="ListBullet"/>
      </w:pPr>
      <w:r>
        <w:t>Sustainability and chemical recycling are the fastest-growing application domain for polymer AI in 2026</w:t>
      </w:r>
    </w:p>
    <w:p>
      <w:pPr>
        <w:pStyle w:val="ListBullet"/>
      </w:pPr>
      <w:r>
        <w:t>Uncertainty quantification and explainability are becoming table-stakes requirements for industrial AI deployment</w:t>
      </w:r>
    </w:p>
    <w:p>
      <w:pPr>
        <w:pStyle w:val="ListBullet"/>
      </w:pPr>
      <w:r>
        <w:t>Multimodal ML combining sequence, graph, spectral, and language embeddings is the dominant property-prediction paradigm</w:t>
      </w:r>
    </w:p>
    <w:p/>
    <w:p>
      <w:r>
        <w:rPr>
          <w:b/>
          <w:color w:val="0A1628"/>
          <w:sz w:val="30"/>
        </w:rPr>
        <w:t>Notable Tools &amp; Resources</w:t>
      </w:r>
    </w:p>
    <w:p>
      <w:pPr>
        <w:pStyle w:val="ListBullet"/>
      </w:pPr>
      <w:r>
        <w:rPr>
          <w:b/>
        </w:rPr>
        <w:t xml:space="preserve">POLYT5: </w:t>
      </w:r>
      <w:r>
        <w:t>Georgia Tech encoder-decoder foundation model for generative polymer design, trained on 100M+ structures and experimentally validated on a novel dielectric material (Nature npj AI, March 2026).</w:t>
      </w:r>
      <w:r>
        <w:t xml:space="preserve">  </w:t>
      </w:r>
      <w:hyperlink r:id="rId9">
        <w:r>
          <w:rPr>
            <w:color w:val="0563C1"/>
            <w:u w:val="single"/>
            <w:sz w:val="18"/>
          </w:rPr>
          <w:t>https://www.nature.com/articles/s44387-026-00087-1</w:t>
        </w:r>
      </w:hyperlink>
    </w:p>
    <w:p>
      <w:pPr>
        <w:pStyle w:val="ListBullet"/>
      </w:pPr>
      <w:r>
        <w:rPr>
          <w:b/>
        </w:rPr>
        <w:t xml:space="preserve">polyBART: </w:t>
      </w:r>
      <w:r>
        <w:t>BART-based chemical language model for simultaneous polymer property prediction and inverse design via conditional sequence generation (Ramprasad Group, Georgia Tech).</w:t>
      </w:r>
      <w:r>
        <w:t xml:space="preserve">  </w:t>
      </w:r>
      <w:hyperlink r:id="rId17">
        <w:r>
          <w:rPr>
            <w:color w:val="0563C1"/>
            <w:u w:val="single"/>
            <w:sz w:val="18"/>
          </w:rPr>
          <w:t>https://arxiv.org/html/2506.04233v2</w:t>
        </w:r>
      </w:hyperlink>
    </w:p>
    <w:p>
      <w:pPr>
        <w:pStyle w:val="ListBullet"/>
      </w:pPr>
      <w:r>
        <w:rPr>
          <w:b/>
        </w:rPr>
        <w:t xml:space="preserve">polyBERT: </w:t>
      </w:r>
      <w:r>
        <w:t>Chemical language model for ultrafast polymer fingerprinting and informatics, outperforming handcrafted descriptors by two orders of magnitude in speed (Nature Communications 2023).</w:t>
      </w:r>
      <w:r>
        <w:t xml:space="preserve">  </w:t>
      </w:r>
      <w:hyperlink r:id="rId18">
        <w:r>
          <w:rPr>
            <w:color w:val="0563C1"/>
            <w:u w:val="single"/>
            <w:sz w:val="18"/>
          </w:rPr>
          <w:t>https://www.nature.com/articles/s41467-023-39868-6</w:t>
        </w:r>
      </w:hyperlink>
    </w:p>
    <w:p>
      <w:pPr>
        <w:pStyle w:val="ListBullet"/>
      </w:pPr>
      <w:r>
        <w:rPr>
          <w:b/>
        </w:rPr>
        <w:t xml:space="preserve">TROPIC Database: </w:t>
      </w:r>
      <w:r>
        <w:t>Ring-opening polymerisation thermodynamics dataset enabling ML-assisted catalyst and enzyme design for chemical recycling (RSC Faraday Discussions 2026).</w:t>
      </w:r>
      <w:r>
        <w:t xml:space="preserve">  </w:t>
      </w:r>
      <w:hyperlink r:id="rId19">
        <w:r>
          <w:rPr>
            <w:color w:val="0563C1"/>
            <w:u w:val="single"/>
            <w:sz w:val="18"/>
          </w:rPr>
          <w:t>https://pubs.rsc.org/en/content/articlehtml/2026/fd/d5fd00098j</w:t>
        </w:r>
      </w:hyperlink>
    </w:p>
    <w:p>
      <w:pPr>
        <w:pStyle w:val="ListBullet"/>
      </w:pPr>
      <w:r>
        <w:rPr>
          <w:b/>
        </w:rPr>
        <w:t xml:space="preserve">Khazana: </w:t>
      </w:r>
      <w:r>
        <w:t>Online platform of DFT-computed polymer property datasets (band gap, dielectric constant) with integrated ML prediction tools (Argonne ALCF / ANL).</w:t>
      </w:r>
      <w:r>
        <w:t xml:space="preserve">  </w:t>
      </w:r>
      <w:hyperlink r:id="rId20">
        <w:r>
          <w:rPr>
            <w:color w:val="0563C1"/>
            <w:u w:val="single"/>
            <w:sz w:val="18"/>
          </w:rPr>
          <w:t>https://acdc.alcf.anl.gov/mdf/detail/khazana_polymer_v1.1/</w:t>
        </w:r>
      </w:hyperlink>
    </w:p>
    <w:p>
      <w:pPr>
        <w:pStyle w:val="ListBullet"/>
      </w:pPr>
      <w:r>
        <w:rPr>
          <w:b/>
        </w:rPr>
        <w:t xml:space="preserve">PoLyInfo: </w:t>
      </w:r>
      <w:r>
        <w:t>Comprehensive NIMS polymer literature database covering homopolymers, copolymers, blends, and composites with structured property data for ML training.</w:t>
      </w:r>
      <w:r>
        <w:t xml:space="preserve">  </w:t>
      </w:r>
      <w:hyperlink r:id="rId21">
        <w:r>
          <w:rPr>
            <w:color w:val="0563C1"/>
            <w:u w:val="single"/>
            <w:sz w:val="18"/>
          </w:rPr>
          <w:t>https://polymer.nims.go.jp/en/</w:t>
        </w:r>
      </w:hyperlink>
    </w:p>
    <w:p/>
    <w:p>
      <w:r>
        <w:rPr>
          <w:b/>
          <w:color w:val="0A1628"/>
          <w:sz w:val="30"/>
        </w:rPr>
        <w:t>Outlook</w:t>
      </w:r>
    </w:p>
    <w:p>
      <w:r>
        <w:t>The next 12-18 months will see agentic polymer design pipelines move from academic proof-of-concept to industrial pilot programs, particularly in high-value specialty polymers for electronics, biomedical, and sustainable packaging markets. Foundation models like POLYT5 will be extended with larger training corpora and tighter integration with automated synthesis robotics, further shrinking the discovery-to-validation cycle. LLM-powered data extraction will continue to populate polymer databases at machine speed, gradually alleviating the data scarcity that has constrained ML performance for years. Sustainability applications — AI-optimised sorting, catalytic depolymerisation, and recyclable-thermoset design — are set to attract the largest share of research funding as regulatory pressure on plastic waste intensifies globally. Practitioners should prioritise deploying uncertainty-quantified models and building explainability pipelines now, as regulatory and procurement frameworks for AI-designed materials are already being drafted in the EU and US.</w:t>
      </w:r>
    </w:p>
    <w:p/>
    <w:p>
      <w:pPr>
        <w:jc w:val="center"/>
      </w:pPr>
      <w:r>
        <w:rPr>
          <w:color w:val="94A3B8"/>
          <w:sz w:val="16"/>
        </w:rPr>
        <w:t>Generated by Polymer AI Research Agent  ·  2026-05-22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4387-026-00087-1" TargetMode="External"/><Relationship Id="rId10" Type="http://schemas.openxmlformats.org/officeDocument/2006/relationships/hyperlink" Target="https://www.sciencedirect.com/science/article/abs/pii/S0009250925020159" TargetMode="External"/><Relationship Id="rId11" Type="http://schemas.openxmlformats.org/officeDocument/2006/relationships/hyperlink" Target="https://onlinelibrary.wiley.com/doi/full/10.1002/mgea.70027" TargetMode="External"/><Relationship Id="rId12" Type="http://schemas.openxmlformats.org/officeDocument/2006/relationships/hyperlink" Target="https://pubs.acs.org/doi/full/10.1021/acsmaterialslett.5c00054" TargetMode="External"/><Relationship Id="rId13" Type="http://schemas.openxmlformats.org/officeDocument/2006/relationships/hyperlink" Target="https://link.springer.com/article/10.1557/s43580-026-01613-8" TargetMode="External"/><Relationship Id="rId14" Type="http://schemas.openxmlformats.org/officeDocument/2006/relationships/hyperlink" Target="https://journal.hep.com.cn/fcse/EN/10.1007/s11705-026-2637-7" TargetMode="External"/><Relationship Id="rId15" Type="http://schemas.openxmlformats.org/officeDocument/2006/relationships/hyperlink" Target="https://www.nature.com/articles/s41578-026-00912-8" TargetMode="External"/><Relationship Id="rId16" Type="http://schemas.openxmlformats.org/officeDocument/2006/relationships/hyperlink" Target="https://advanced.onlinelibrary.wiley.com/doi/10.1002/advs.202411385" TargetMode="External"/><Relationship Id="rId17" Type="http://schemas.openxmlformats.org/officeDocument/2006/relationships/hyperlink" Target="https://arxiv.org/html/2506.04233v2" TargetMode="External"/><Relationship Id="rId18" Type="http://schemas.openxmlformats.org/officeDocument/2006/relationships/hyperlink" Target="https://www.nature.com/articles/s41467-023-39868-6" TargetMode="External"/><Relationship Id="rId19" Type="http://schemas.openxmlformats.org/officeDocument/2006/relationships/hyperlink" Target="https://pubs.rsc.org/en/content/articlehtml/2026/fd/d5fd00098j" TargetMode="External"/><Relationship Id="rId20" Type="http://schemas.openxmlformats.org/officeDocument/2006/relationships/hyperlink" Target="https://acdc.alcf.anl.gov/mdf/detail/khazana_polymer_v1.1/" TargetMode="External"/><Relationship Id="rId21" Type="http://schemas.openxmlformats.org/officeDocument/2006/relationships/hyperlink" Target="https://polymer.nims.go.j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