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2026-05-04</w:t>
      </w:r>
    </w:p>
    <w:p/>
    <w:p>
      <w:r>
        <w:rPr>
          <w:b/>
          <w:color w:val="0E7490"/>
          <w:sz w:val="24"/>
        </w:rPr>
        <w:t>📌  From lab-validated generative design to 60 % recycling gains: AI is reshaping every stage of the polymer lifecycle.</w:t>
      </w:r>
    </w:p>
    <w:p/>
    <w:p>
      <w:r>
        <w:rPr>
          <w:b/>
          <w:color w:val="0A1628"/>
          <w:sz w:val="30"/>
        </w:rPr>
        <w:t>Executive Summary</w:t>
      </w:r>
    </w:p>
    <w:p>
      <w:r>
        <w:t>The spring 2026 landscape for AI in polymer materials science is defined by a decisive shift from prediction to creation. Georgia Tech's March 2026 debut of POLYT5 and polyBART — chemical-language models that generate 100 % chemically valid polymer structures from target property specifications — marks the first lab-validated generative AI system for polymer design, published in Nature npj Artificial Intelligence. Simultaneously, multimodal large language models such as PolyLLMem (Llama 3 + Uni-Mol) and MatterChat are pushing polymer property prediction into low-data regimes where traditional QSPR models struggle.</w:t>
        <w:br/>
        <w:br/>
        <w:t>On the characterisation front, 2025 proved to be a turning point for AI-assisted vibrational spectroscopy. Deep learning models now reconstruct low-quality FTIR and Raman spectra, predict polymer fingerprint regions with up to 87 % accuracy, and classify microplastics with 99 % accuracy using multi-modal spectral fusion. These advances are enabling rapid quality control and environmental monitoring at industrial scale without the need for expert spectroscopists.</w:t>
        <w:br/>
        <w:br/>
        <w:t>Process optimisation is maturing from proof-of-concept into production deployment. CatBoost-based surrogate models paired with genetic algorithms have reduced injection-moulding cycle times by 4.5 % while maintaining part quality. Closed-loop ML controllers for recycled-polypropylene blends address feedstock variability — a critical challenge as sustainability mandates drive greater use of post-consumer resin. The SPE now offers dedicated workshops and on-demand training on AI-driven injection moulding, signalling mainstream industry adoption.</w:t>
        <w:br/>
        <w:br/>
        <w:t>The sustainability dimension is perhaps the most commercially consequential: AI-enabled sorting systems report 60 % efficiency gains and up to 95 % separation accuracy. Nature Reviews Materials published a landmark review in 2026 cataloguing AI as a primary driver of sustainable materials and circularity. New benchmark databases — POINT2, OpenPoly (3 985 data points, 26 properties), and the PolyMetriX Python ecosystem — are standardising the evaluation of ML models and reducing the data-scarcity bottleneck that has historically constrained polymer informatics.</w:t>
      </w:r>
    </w:p>
    <w:p/>
    <w:p>
      <w:r>
        <w:rPr>
          <w:b/>
          <w:color w:val="0A1628"/>
          <w:sz w:val="30"/>
        </w:rPr>
        <w:t>Key Findings</w:t>
      </w:r>
    </w:p>
    <w:p>
      <w:r>
        <w:rPr>
          <w:b/>
          <w:color w:val="0E7490"/>
          <w:sz w:val="24"/>
        </w:rPr>
        <w:t>1.  POLYT5 &amp; polyBART: First Lab-Validated Generative AI for Polymer Design</w:t>
      </w:r>
    </w:p>
    <w:p>
      <w:r>
        <w:rPr>
          <w:i/>
          <w:color w:val="64748B"/>
          <w:sz w:val="18"/>
        </w:rPr>
        <w:t>Category: Generative Design   |   Impact: HIGH</w:t>
      </w:r>
    </w:p>
    <w:p>
      <w:r>
        <w:t>Georgia Tech researchers introduced POLYT5 and polyBART in March 2026 — chemical-language transformer models that generate new polymer SMILES representations directly from desired property targets, guaranteeing 100 % chemical validity. The team synthesised and characterised a novel dielectric material designed entirely by the model, validating the approach in a physical laboratory setting. The work was published in Nature npj Artificial Intelligence and represents the first end-to-end lab-confirmed generative polymer design pipeline.</w:t>
      </w:r>
    </w:p>
    <w:p>
      <w:r>
        <w:rPr>
          <w:color w:val="94A3B8"/>
          <w:sz w:val="18"/>
        </w:rPr>
        <w:t>Source: https://coe.gatech.edu/news/2026/03/researchers-create-first-ai-generative-polymer-design</w:t>
      </w:r>
    </w:p>
    <w:p/>
    <w:p>
      <w:r>
        <w:rPr>
          <w:b/>
          <w:color w:val="0E7490"/>
          <w:sz w:val="24"/>
        </w:rPr>
        <w:t>2.  PolyLLMem &amp; MatterChat: Multimodal LLMs Enter Polymer Property Prediction</w:t>
      </w:r>
    </w:p>
    <w:p>
      <w:r>
        <w:rPr>
          <w:i/>
          <w:color w:val="64748B"/>
          <w:sz w:val="18"/>
        </w:rPr>
        <w:t>Category: LLMs   |   Impact: HIGH</w:t>
      </w:r>
    </w:p>
    <w:p>
      <w:r>
        <w:t>PolyLLMem integrates Llama 3 text embeddings with Uni-Mol molecular structure embeddings to predict multiple polymer properties from a unified multimodal representation, excelling in low-data regimes where traditional QSPR models fail. In parallel, MatterChat — published in Nature Machine Intelligence in 2026 — provides interpretable reasoning alongside high-precision property predictions, bridging the gap between LLM usability and scientific rigour. A June 2025 benchmarking study confirmed that fine-tuned LLaMA-3 consistently outperforms GPT-3.5 for polymer tasks, underscoring the value of open-source fine-tuning.</w:t>
      </w:r>
    </w:p>
    <w:p>
      <w:r>
        <w:rPr>
          <w:color w:val="94A3B8"/>
          <w:sz w:val="18"/>
        </w:rPr>
        <w:t>Source: https://pubs.acs.org/doi/10.1021/acs.chemmater.5c00940</w:t>
      </w:r>
    </w:p>
    <w:p/>
    <w:p>
      <w:r>
        <w:rPr>
          <w:b/>
          <w:color w:val="0E7490"/>
          <w:sz w:val="24"/>
        </w:rPr>
        <w:t>3.  Graph Neural Networks and CNN-LSTM Hybrids Push Polymer ML Accuracy</w:t>
      </w:r>
    </w:p>
    <w:p>
      <w:r>
        <w:rPr>
          <w:i/>
          <w:color w:val="64748B"/>
          <w:sz w:val="18"/>
        </w:rPr>
        <w:t>Category: Property Prediction   |   Impact: HIGH</w:t>
      </w:r>
    </w:p>
    <w:p>
      <w:r>
        <w:t>A PubMed-indexed 2025 review catalogues GNN architectures purpose-built for polymer characterisation and property prediction, noting that message-passing networks capture repeat-unit topology better than fingerprint-based models. Complementary work using Wasserstein GAN-based data augmentation combined with CNN-LSTM architectures achieved R² = 0.95 on mechanical property benchmarks — approaching the accuracy ceiling of experimental measurement uncertainty. A hybrid framework leveraging both composition and sequence features further improved generalisation across polymer families (PubMed, July 2025).</w:t>
      </w:r>
    </w:p>
    <w:p>
      <w:r>
        <w:rPr>
          <w:color w:val="94A3B8"/>
          <w:sz w:val="18"/>
        </w:rPr>
        <w:t>Source: https://pubmed.ncbi.nlm.nih.gov/41607004/</w:t>
      </w:r>
    </w:p>
    <w:p/>
    <w:p>
      <w:r>
        <w:rPr>
          <w:b/>
          <w:color w:val="0E7490"/>
          <w:sz w:val="24"/>
        </w:rPr>
        <w:t>4.  AI Spectroscopy: 99 % Microplastic ID and Deep-Learning FTIR Reconstruction</w:t>
      </w:r>
    </w:p>
    <w:p>
      <w:r>
        <w:rPr>
          <w:i/>
          <w:color w:val="64748B"/>
          <w:sz w:val="18"/>
        </w:rPr>
        <w:t>Category: Characterization   |   Impact: HIGH</w:t>
      </w:r>
    </w:p>
    <w:p>
      <w:r>
        <w:t>A multi-modal 1D-CNN trained on Raman and ATR-FTIR data with three-level data fusion achieved 99 % microplastic classification accuracy, reported in PMC 2025. A separate MRS Advances (2026) study used an MLP to predict polymer FTIR fingerprint regions, reaching 87 % accuracy for PS, 84 % for HDPE, and 81 % for PET — enabling in-silico screening without running physical spectra. Generative AI models are also being used to synthesise training spectra, addressing the chronic scarcity of labelled spectroscopic datasets for novel or degraded polymers.</w:t>
      </w:r>
    </w:p>
    <w:p>
      <w:r>
        <w:rPr>
          <w:color w:val="94A3B8"/>
          <w:sz w:val="18"/>
        </w:rPr>
        <w:t>Source: https://pmc.ncbi.nlm.nih.gov/articles/PMC12044591/</w:t>
      </w:r>
    </w:p>
    <w:p/>
    <w:p>
      <w:r>
        <w:rPr>
          <w:b/>
          <w:color w:val="0E7490"/>
          <w:sz w:val="24"/>
        </w:rPr>
        <w:t>5.  CatBoost + Genetic Algorithms Cut Injection-Moulding Cycle Time by 4.5 %</w:t>
      </w:r>
    </w:p>
    <w:p>
      <w:r>
        <w:rPr>
          <w:i/>
          <w:color w:val="64748B"/>
          <w:sz w:val="18"/>
        </w:rPr>
        <w:t>Category: Processing   |   Impact: MEDIUM</w:t>
      </w:r>
    </w:p>
    <w:p>
      <w:r>
        <w:t>An integrated framework pairing a CatBoost surrogate model with a genetic algorithm optimiser demonstrated a 4.5 % reduction in injection-moulding cycle time while maintaining dimensional and mechanical part quality, published in MDPI AI (2025). A complementary PMC study applied ANNs and polynomial regression to closed-loop process control for recycled-PP blends, adaptively adjusting barrel temperatures and injection speeds to compensate for melt-flow variability in post-consumer resin. The SPE formalised industry training with dedicated AI-for-injection-moulding workshops in 2025.</w:t>
      </w:r>
    </w:p>
    <w:p>
      <w:r>
        <w:rPr>
          <w:color w:val="94A3B8"/>
          <w:sz w:val="18"/>
        </w:rPr>
        <w:t>Source: https://pmc.ncbi.nlm.nih.gov/articles/PMC11991421/</w:t>
      </w:r>
    </w:p>
    <w:p/>
    <w:p>
      <w:r>
        <w:rPr>
          <w:b/>
          <w:color w:val="0E7490"/>
          <w:sz w:val="24"/>
        </w:rPr>
        <w:t>6.  AI-Enabled Sorting Achieves 60 % Efficiency Gains and 95 % Separation Accuracy</w:t>
      </w:r>
    </w:p>
    <w:p>
      <w:r>
        <w:rPr>
          <w:i/>
          <w:color w:val="64748B"/>
          <w:sz w:val="18"/>
        </w:rPr>
        <w:t>Category: Sustainability   |   Impact: HIGH</w:t>
      </w:r>
    </w:p>
    <w:p>
      <w:r>
        <w:t>Plastics Today (2026) reported AI-driven recycling systems delivering a 60 % efficiency increase, with ML classifiers applied to hyperspectral imaging, FTIR, Raman, and LIBS sensor data reaching up to 95 % material-separation accuracy. Nature Reviews Materials published a 2026 landmark review positioning AI as a primary enabler of sustainable materials and the circular economy. AI-assisted kinetic modelling and enzyme design are also accelerating chemical recycling routes — pyrolysis, solvolysis, and biocatalytic depolymerisation — towards commercial viability.</w:t>
      </w:r>
    </w:p>
    <w:p>
      <w:r>
        <w:rPr>
          <w:color w:val="94A3B8"/>
          <w:sz w:val="18"/>
        </w:rPr>
        <w:t>Source: https://www.plasticstoday.com/packaging/5-game-changing-recycling-predictions-for-2026</w:t>
      </w:r>
    </w:p>
    <w:p/>
    <w:p>
      <w:r>
        <w:rPr>
          <w:b/>
          <w:color w:val="0E7490"/>
          <w:sz w:val="24"/>
        </w:rPr>
        <w:t>7.  polyGT Decoder-Only Transformer Enables Comprehensive Polymer Inverse Design</w:t>
      </w:r>
    </w:p>
    <w:p>
      <w:r>
        <w:rPr>
          <w:i/>
          <w:color w:val="64748B"/>
          <w:sz w:val="18"/>
        </w:rPr>
        <w:t>Category: Generative Design   |   Impact: MEDIUM</w:t>
      </w:r>
    </w:p>
    <w:p>
      <w:r>
        <w:t>The polyGT model, published in Chemical Engineering Science (2025), is a GPT-style decoder-only transformer trained on a large polymer SMILES corpus that supports both property comprehension and target-driven inverse design in a single architecture. Unlike encoder-only models such as polyBERT, polyGT can generate novel repeat-unit sequences conditioned on multi-property targets, making it suitable for simultaneous optimisation of dielectric, thermal, and mechanical specifications. The model represents a step towards a unified foundation model for polymer informatics.</w:t>
      </w:r>
    </w:p>
    <w:p>
      <w:r>
        <w:rPr>
          <w:color w:val="94A3B8"/>
          <w:sz w:val="18"/>
        </w:rPr>
        <w:t>Source: https://www.sciencedirect.com/science/article/abs/pii/S0009250925020159</w:t>
      </w:r>
    </w:p>
    <w:p/>
    <w:p>
      <w:r>
        <w:rPr>
          <w:b/>
          <w:color w:val="0E7490"/>
          <w:sz w:val="24"/>
        </w:rPr>
        <w:t>8.  AI Guides Inverse Design of Recyclable Vitrimeric Polymers</w:t>
      </w:r>
    </w:p>
    <w:p>
      <w:r>
        <w:rPr>
          <w:i/>
          <w:color w:val="64748B"/>
          <w:sz w:val="18"/>
        </w:rPr>
        <w:t>Category: Sustainability   |   Impact: MEDIUM</w:t>
      </w:r>
    </w:p>
    <w:p>
      <w:r>
        <w:t>A 2025 Advanced Science paper combined molecular-dynamics simulation with ML surrogate models to inversely design vitrimers with targeted glass-transition temperatures. Synthesised candidates demonstrated both healability and high-temperature flowability — key properties for closed-loop mechanical recycling of thermoset-like materials. This represents a rare case where AI-driven inverse design directly addressed recyclability as a primary design objective rather than a post-hoc consideration.</w:t>
      </w:r>
    </w:p>
    <w:p>
      <w:r>
        <w:rPr>
          <w:color w:val="94A3B8"/>
          <w:sz w:val="18"/>
        </w:rPr>
        <w:t>Source: https://advanced.onlinelibrary.wiley.com/doi/10.1002/advs.202411385</w:t>
      </w:r>
    </w:p>
    <w:p/>
    <w:p>
      <w:r>
        <w:rPr>
          <w:b/>
          <w:color w:val="0E7490"/>
          <w:sz w:val="24"/>
        </w:rPr>
        <w:t>9.  Fine-Tuned GPT-3.5 Predicts Polymer Solubility Across 3 373 Systems</w:t>
      </w:r>
    </w:p>
    <w:p>
      <w:r>
        <w:rPr>
          <w:i/>
          <w:color w:val="64748B"/>
          <w:sz w:val="18"/>
        </w:rPr>
        <w:t>Category: LLMs   |   Impact: MEDIUM</w:t>
      </w:r>
    </w:p>
    <w:p>
      <w:r>
        <w:t>Researchers fine-tuned GPT-3.5 on a dataset of 3 373 polymers and 51 solvents to predict solubility, demonstrating that LLMs can serve as flexible drop-in replacements for specialised QSPR models, published in ACS Materials Letters (2025). The model is particularly useful for solvent-screening tasks where experimental data is sparse and traditional group-contribution methods struggle. The study also highlighted that prompt engineering and chain-of-thought reasoning further boost prediction accuracy without additional fine-tuning.</w:t>
      </w:r>
    </w:p>
    <w:p>
      <w:r>
        <w:rPr>
          <w:color w:val="94A3B8"/>
          <w:sz w:val="18"/>
        </w:rPr>
        <w:t>Source: https://pubs.acs.org/doi/full/10.1021/acsmaterialslett.5c00054</w:t>
      </w:r>
    </w:p>
    <w:p/>
    <w:p>
      <w:r>
        <w:rPr>
          <w:b/>
          <w:color w:val="0E7490"/>
          <w:sz w:val="24"/>
        </w:rPr>
        <w:t>10.  POINT2 and OpenPoly: New Benchmark Databases Address Data-Scarcity Bottleneck</w:t>
      </w:r>
    </w:p>
    <w:p>
      <w:r>
        <w:rPr>
          <w:i/>
          <w:color w:val="64748B"/>
          <w:sz w:val="18"/>
        </w:rPr>
        <w:t>Category: Property Prediction   |   Impact: MEDIUM</w:t>
      </w:r>
    </w:p>
    <w:p>
      <w:r>
        <w:t>POINT2 (POlymer INformatics Training and Testing, March 2025) provides a standardised benchmark protocol covering diverse property tasks, enabling rigorous model comparison across the community for the first time. OpenPoly contributes 3 985 experimentally validated polymer-property data points spanning 26 key properties derived from literature mining, published in Chinese Journal of Polymer Science (2025). Together these resources lower the barrier to entry for new ML practitioners and support reproducible benchmarking — a prerequisite for scientific credibility in the field.</w:t>
      </w:r>
    </w:p>
    <w:p>
      <w:r>
        <w:rPr>
          <w:color w:val="94A3B8"/>
          <w:sz w:val="18"/>
        </w:rPr>
        <w:t>Source: https://arxiv.org/html/2503.23491v1</w:t>
      </w:r>
    </w:p>
    <w:p/>
    <w:p>
      <w:r>
        <w:rPr>
          <w:b/>
          <w:color w:val="0A1628"/>
          <w:sz w:val="30"/>
        </w:rPr>
        <w:t>Key Trends</w:t>
      </w:r>
    </w:p>
    <w:p>
      <w:pPr>
        <w:pStyle w:val="ListBullet"/>
      </w:pPr>
      <w:r>
        <w:t>Generative AI transitions from property prediction to lab-validated inverse design of new polymers</w:t>
      </w:r>
    </w:p>
    <w:p>
      <w:pPr>
        <w:pStyle w:val="ListBullet"/>
      </w:pPr>
      <w:r>
        <w:t>Multimodal LLMs (text + molecular structure) outperform single-modality models in low-data regimes</w:t>
      </w:r>
    </w:p>
    <w:p>
      <w:pPr>
        <w:pStyle w:val="ListBullet"/>
      </w:pPr>
      <w:r>
        <w:t>AI-driven recycling sorting systems achieve &gt;95 % accuracy, making circular-economy targets achievable</w:t>
      </w:r>
    </w:p>
    <w:p>
      <w:pPr>
        <w:pStyle w:val="ListBullet"/>
      </w:pPr>
      <w:r>
        <w:t>Open benchmark databases (POINT2, OpenPoly) standardise model evaluation and accelerate reproducible science</w:t>
      </w:r>
    </w:p>
    <w:p>
      <w:pPr>
        <w:pStyle w:val="ListBullet"/>
      </w:pPr>
      <w:r>
        <w:t>Closed-loop ML process control for recycled feedstocks becomes a production-readiness requirement</w:t>
      </w:r>
    </w:p>
    <w:p/>
    <w:p>
      <w:r>
        <w:rPr>
          <w:b/>
          <w:color w:val="0A1628"/>
          <w:sz w:val="30"/>
        </w:rPr>
        <w:t>Notable Tools &amp; Resources</w:t>
      </w:r>
    </w:p>
    <w:p>
      <w:pPr>
        <w:pStyle w:val="ListBullet"/>
      </w:pPr>
      <w:r>
        <w:rPr>
          <w:b/>
        </w:rPr>
        <w:t xml:space="preserve">POLYT5 / polyBART: </w:t>
      </w:r>
      <w:r>
        <w:t>Georgia Tech chemical-language transformers that generate chemically valid polymer SMILES from property targets — the first lab-validated generative polymer design AI.</w:t>
      </w:r>
    </w:p>
    <w:p>
      <w:pPr>
        <w:pStyle w:val="ListBullet"/>
      </w:pPr>
      <w:r>
        <w:rPr>
          <w:b/>
        </w:rPr>
        <w:t xml:space="preserve">PolyMetriX: </w:t>
      </w:r>
      <w:r>
        <w:t>Open-source Python ecosystem (npj Computational Materials, 2025) providing curated polymer datasets, novel hierarchical featurisation, and end-to-end informatics workflows.</w:t>
      </w:r>
    </w:p>
    <w:p>
      <w:pPr>
        <w:pStyle w:val="ListBullet"/>
      </w:pPr>
      <w:r>
        <w:rPr>
          <w:b/>
        </w:rPr>
        <w:t xml:space="preserve">polyBERT: </w:t>
      </w:r>
      <w:r>
        <w:t>Polymer chemical-language BERT model (Nature Communications) that generates dense fingerprints for ML property models — backbone of several 2025-2026 multimodal architectures.</w:t>
      </w:r>
    </w:p>
    <w:p>
      <w:pPr>
        <w:pStyle w:val="ListBullet"/>
      </w:pPr>
      <w:r>
        <w:rPr>
          <w:b/>
        </w:rPr>
        <w:t xml:space="preserve">MatterChat: </w:t>
      </w:r>
      <w:r>
        <w:t>Multimodal LLM framework (Nature Machine Intelligence, 2026) integrating structural data with language models to deliver high-precision property predictions with interpretable reasoning.</w:t>
      </w:r>
    </w:p>
    <w:p>
      <w:pPr>
        <w:pStyle w:val="ListBullet"/>
      </w:pPr>
      <w:r>
        <w:rPr>
          <w:b/>
        </w:rPr>
        <w:t xml:space="preserve">OpenPoly Database: </w:t>
      </w:r>
      <w:r>
        <w:t>Curated open database of 3 985 experimentally validated polymer-property data points across 26 properties, enabling benchmarking and multi-property ML model training.</w:t>
      </w:r>
    </w:p>
    <w:p>
      <w:pPr>
        <w:pStyle w:val="ListBullet"/>
      </w:pPr>
      <w:r>
        <w:rPr>
          <w:b/>
        </w:rPr>
        <w:t xml:space="preserve">POINT2 Benchmark: </w:t>
      </w:r>
      <w:r>
        <w:t>Standardised polymer informatics training-and-testing protocol (arXiv, March 2025) providing reproducible benchmarks across diverse property prediction tasks for fair model comparison.</w:t>
      </w:r>
    </w:p>
    <w:p/>
    <w:p>
      <w:r>
        <w:rPr>
          <w:b/>
          <w:color w:val="0A1628"/>
          <w:sz w:val="30"/>
        </w:rPr>
        <w:t>Outlook</w:t>
      </w:r>
    </w:p>
    <w:p>
      <w:r>
        <w:t>The convergence of generative AI, multimodal LLMs, and robust open databases is set to compress the polymer R&amp;D cycle from years to weeks. As POLYT5-class models mature, we anticipate tight integration with high-throughput synthesis platforms, creating autonomous design-make-test loops for functional polymers. Sustainability will remain the dominant commercial driver: regulatory pressure across the EU and US is accelerating adoption of AI-powered sorting and chemical-recycling optimisation, with the AI Circular Economy Conference (Cologne, March 2026) underscoring that circularity is now an operational imperative rather than a marketing claim. Benchmark standardisation through POINT2 and OpenPoly will improve reproducibility and draw greater investment from chemical majors. The remaining frontier — combining molecular-scale generative design with meso-scale processing simulation under a single differentiable pipeline — is likely to define the next wave of breakthrough publications through 2027.</w:t>
      </w:r>
    </w:p>
    <w:p/>
    <w:p>
      <w:pPr>
        <w:jc w:val="center"/>
      </w:pPr>
      <w:r>
        <w:rPr>
          <w:color w:val="94A3B8"/>
          <w:sz w:val="16"/>
        </w:rPr>
        <w:t>Generated by Polymer AI Research Agent  ·  2026-05-04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