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2026-06-29</w:t>
      </w:r>
    </w:p>
    <w:p/>
    <w:p>
      <w:r>
        <w:rPr>
          <w:b/>
          <w:color w:val="0E7490"/>
          <w:sz w:val="24"/>
        </w:rPr>
        <w:t>📌  From lab-validated generative design to LLM polymer agents and AI-powered recycling, AI is now end-to-end across the full polymer lifecycle in mid-2026.</w:t>
      </w:r>
    </w:p>
    <w:p/>
    <w:p>
      <w:r>
        <w:rPr>
          <w:b/>
          <w:color w:val="0A1628"/>
          <w:sz w:val="30"/>
        </w:rPr>
        <w:t>Executive Summary</w:t>
      </w:r>
    </w:p>
    <w:p>
      <w:r>
        <w:t>The final week of June 2026 consolidates a landmark first half of the year for AI in polymer materials science. Generative foundation models are no longer experimental: POLYT5 from Georgia Tech produced a novel dielectric polymer that was physically synthesized and confirmed to perform as predicted — a milestone representing the first end-to-end experimental validation of a generative polymer AI. Simultaneously, autonomous inverse-design workflows coupled with robotic experimentation narrowed more than 1000 candidate compositions to near-target recipes in under 72 hours, compressing what was once a multi-year process into days. IBM and Samsung filed major patents in 2025-2026 covering foundation-model driven substructural replacement and automated flow-chemistry feedback loops, signalling that industrial scale-up of generative polymer AI is now underway.</w:t>
        <w:br/>
        <w:br/>
        <w:t>The data infrastructure enabling these advances matured significantly with the release of OPoly26, a benchmark dataset containing more than 6.35 million DFT calculations across polymeric systems comprising over 1.2 billion atoms. Adaptive graph neural network architectures fusing GNN fingerprints with molecular representations now achieve state-of-the-art multi-task thermal property prediction, as confirmed in Macromolecules 2026. Hybrid ML frameworks for polymer solubility — spanning concentrations and temperatures — are reaching production readiness, addressing longstanding formulation challenges in coatings, adhesives, and drug delivery systems.</w:t>
        <w:br/>
        <w:br/>
        <w:t>Large language models have crossed from novelty to utility in polymer informatics. Polymer-Agent, published in JCIM 2026, provides property prediction, structure generation, and literature mining through a natural-language interface, benchmarked favorably against task-specific ML models. polyRETRO extends LLM capabilities to retrosynthetic polymer planning, while PolySea applies LLM reasoning to evolutionary sequence optimization. Benchmarking studies confirm LLMs match or exceed classical fingerprinting methods on multiple property tasks without requiring labeled training data — a transformative finding for data-sparse domains.</w:t>
        <w:br/>
        <w:br/>
        <w:t>Sustainability remains the most commercially urgent frontier. AI-driven sorting systems combining near-infrared, Raman, and hyperspectral imaging are delivering 60 percent throughput gains at recycling facilities. Multi-objective AI optimization of plastic waste pyrolysis simultaneously maximizes yield and minimizes CO2 emissions. Meanwhile, deep-learning models for FTIR fingerprint prediction, physics-informed neural networks cutting cure cycle times by 30 percent, and 99%-accurate defect detection systems are together establishing AI as a standard component of polymer manufacturing rather than an experimental add-on.</w:t>
      </w:r>
    </w:p>
    <w:p/>
    <w:p>
      <w:r>
        <w:rPr>
          <w:b/>
          <w:color w:val="0A1628"/>
          <w:sz w:val="30"/>
        </w:rPr>
        <w:t>Key Findings</w:t>
      </w:r>
    </w:p>
    <w:p>
      <w:r>
        <w:rPr>
          <w:b/>
          <w:color w:val="0E7490"/>
          <w:sz w:val="24"/>
        </w:rPr>
        <w:t>1.  POLYT5 Foundation Model Achieves First Lab-Validated Generative Polymer Design</w:t>
      </w:r>
    </w:p>
    <w:p>
      <w:r>
        <w:rPr>
          <w:i/>
          <w:color w:val="64748B"/>
          <w:sz w:val="18"/>
        </w:rPr>
        <w:t>Category: Generative Design   |   Impact: HIGH</w:t>
      </w:r>
    </w:p>
    <w:p>
      <w:r>
        <w:t>Georgia Tech researchers released POLYT5, an encoder-decoder foundation chemical language model trained on experimentally verified polymers that accepts user-specified property targets and outputs novel polymer structures. The model produced a new dielectric polymer that was synthesized and confirmed to perform as predicted in laboratory tests — the first generative polymer AI with physical experimental validation. This breakthrough demonstrates that foundation models can bridge computational prediction and real-world material performance.</w:t>
      </w:r>
    </w:p>
    <w:p>
      <w:r>
        <w:rPr>
          <w:color w:val="94A3B8"/>
          <w:sz w:val="18"/>
        </w:rPr>
        <w:t xml:space="preserve">Source: </w:t>
      </w:r>
      <w:hyperlink r:id="rId9">
        <w:r>
          <w:rPr>
            <w:color w:val="0563C1"/>
            <w:u w:val="single"/>
            <w:sz w:val="18"/>
          </w:rPr>
          <w:t>https://coe.gatech.edu/news/2026/03/researchers-create-first-ai-generative-polymer-design</w:t>
        </w:r>
      </w:hyperlink>
    </w:p>
    <w:p/>
    <w:p>
      <w:r>
        <w:rPr>
          <w:b/>
          <w:color w:val="0E7490"/>
          <w:sz w:val="24"/>
        </w:rPr>
        <w:t>2.  Autonomous 72-Hour Inverse Design Narrows 1000+ Compositions to Target</w:t>
      </w:r>
    </w:p>
    <w:p>
      <w:r>
        <w:rPr>
          <w:i/>
          <w:color w:val="64748B"/>
          <w:sz w:val="18"/>
        </w:rPr>
        <w:t>Category: Generative Design   |   Impact: HIGH</w:t>
      </w:r>
    </w:p>
    <w:p>
      <w:r>
        <w:t>An autonomous inverse-design workflow integrating AI-driven literature mining, machine learning surrogates, and robotic experimentation completed a full design cycle in under 72 hours — starting from more than a thousand candidate compositions and narrowing to near-target polymer recipes in fewer than 50 experiments. IBM (WO 2026 patent) and Samsung (2025 patent) both filed broad IP covering AI candidate generation coupled with automated flow chemistry and real-time analytical feedback, signalling industrial-scale adoption of inverse polymer design.</w:t>
      </w:r>
    </w:p>
    <w:p>
      <w:r>
        <w:rPr>
          <w:color w:val="94A3B8"/>
          <w:sz w:val="18"/>
        </w:rPr>
        <w:t xml:space="preserve">Source: </w:t>
      </w:r>
      <w:hyperlink r:id="rId10">
        <w:r>
          <w:rPr>
            <w:color w:val="0563C1"/>
            <w:u w:val="single"/>
            <w:sz w:val="18"/>
          </w:rPr>
          <w:t>https://phys.org/news/2026-03-inverse-pathway-custom-functional-polymers.html</w:t>
        </w:r>
      </w:hyperlink>
    </w:p>
    <w:p/>
    <w:p>
      <w:r>
        <w:rPr>
          <w:b/>
          <w:color w:val="0E7490"/>
          <w:sz w:val="24"/>
        </w:rPr>
        <w:t>3.  OPoly26 Dataset: 6.35 Million DFT Calculations Redefine Polymer ML Benchmarking</w:t>
      </w:r>
    </w:p>
    <w:p>
      <w:r>
        <w:rPr>
          <w:i/>
          <w:color w:val="64748B"/>
          <w:sz w:val="18"/>
        </w:rPr>
        <w:t>Category: Property Prediction   |   Impact: HIGH</w:t>
      </w:r>
    </w:p>
    <w:p>
      <w:r>
        <w:t>The Open Polymers 2026 (OPoly26) dataset provides more than 6.35 million DFT calculations on polymeric clusters of up to 360 atoms, covering over 1.2 billion total atoms across diverse monomer compositions, chain architectures, and solvation environments. Adaptive fusion of graph neural networks and molecular fingerprints via gating now achieves state-of-the-art multi-task thermal property prediction, as reported in Macromolecules 2026, establishing OPoly26 as the primary community benchmark for next-generation property prediction models.</w:t>
      </w:r>
    </w:p>
    <w:p>
      <w:r>
        <w:rPr>
          <w:color w:val="94A3B8"/>
          <w:sz w:val="18"/>
        </w:rPr>
        <w:t xml:space="preserve">Source: </w:t>
      </w:r>
      <w:hyperlink r:id="rId11">
        <w:r>
          <w:rPr>
            <w:color w:val="0563C1"/>
            <w:u w:val="single"/>
            <w:sz w:val="18"/>
          </w:rPr>
          <w:t>https://arxiv.org/pdf/2512.23117</w:t>
        </w:r>
      </w:hyperlink>
    </w:p>
    <w:p/>
    <w:p>
      <w:r>
        <w:rPr>
          <w:b/>
          <w:color w:val="0E7490"/>
          <w:sz w:val="24"/>
        </w:rPr>
        <w:t>4.  Hybrid ML Frameworks Predict Polymer Solubility Across Concentrations and Temperatures</w:t>
      </w:r>
    </w:p>
    <w:p>
      <w:r>
        <w:rPr>
          <w:i/>
          <w:color w:val="64748B"/>
          <w:sz w:val="18"/>
        </w:rPr>
        <w:t>Category: Property Prediction   |   Impact: MEDIUM</w:t>
      </w:r>
    </w:p>
    <w:p>
      <w:r>
        <w:t>New hybrid machine learning frameworks combining polymer composition and sequence features predict solubility across wide ranges of concentrations and temperatures with production-ready accuracy, addressing a longstanding formulation challenge in coatings, adhesives, and pharmaceutical delivery. White-box ML surrogates for charged polymer blend phase prediction deliver fast, interpretable outputs matching computationally expensive simulation methods, enabling real-time process decisions during manufacturing scale-up.</w:t>
      </w:r>
    </w:p>
    <w:p>
      <w:r>
        <w:rPr>
          <w:color w:val="94A3B8"/>
          <w:sz w:val="18"/>
        </w:rPr>
        <w:t xml:space="preserve">Source: </w:t>
      </w:r>
      <w:hyperlink r:id="rId12">
        <w:r>
          <w:rPr>
            <w:color w:val="0563C1"/>
            <w:u w:val="single"/>
            <w:sz w:val="18"/>
          </w:rPr>
          <w:t>https://www.ncbi.nlm.nih.gov/pmc/articles/PMC11684024/</w:t>
        </w:r>
      </w:hyperlink>
    </w:p>
    <w:p/>
    <w:p>
      <w:r>
        <w:rPr>
          <w:b/>
          <w:color w:val="0E7490"/>
          <w:sz w:val="24"/>
        </w:rPr>
        <w:t>5.  Polymer-Agent: LLM Agent for End-to-End Polymer Design Goes Live in JCIM</w:t>
      </w:r>
    </w:p>
    <w:p>
      <w:r>
        <w:rPr>
          <w:i/>
          <w:color w:val="64748B"/>
          <w:sz w:val="18"/>
        </w:rPr>
        <w:t>Category: LLMs   |   Impact: HIGH</w:t>
      </w:r>
    </w:p>
    <w:p>
      <w:r>
        <w:t>Polymer-Agent, published in the Journal of Chemical Information and Modeling in 2026, provides property prediction, property-guided polymer structure generation, and structure modification through a conversational natural-language interface powered by LLM reasoning. Benchmarking studies confirm LLM-based methods match or exceed conventional ML approaches on several polymer property tasks without requiring complex feature engineering or large labeled datasets, lowering the barrier for domain experts who lack ML expertise.</w:t>
      </w:r>
    </w:p>
    <w:p>
      <w:r>
        <w:rPr>
          <w:color w:val="94A3B8"/>
          <w:sz w:val="18"/>
        </w:rPr>
        <w:t xml:space="preserve">Source: </w:t>
      </w:r>
      <w:hyperlink r:id="rId13">
        <w:r>
          <w:rPr>
            <w:color w:val="0563C1"/>
            <w:u w:val="single"/>
            <w:sz w:val="18"/>
          </w:rPr>
          <w:t>https://pubs.acs.org/doi/10.1021/acs.jcim.6c00343</w:t>
        </w:r>
      </w:hyperlink>
    </w:p>
    <w:p/>
    <w:p>
      <w:r>
        <w:rPr>
          <w:b/>
          <w:color w:val="0E7490"/>
          <w:sz w:val="24"/>
        </w:rPr>
        <w:t>6.  polyRETRO and PolySea Extend LLMs to Retrosynthesis and Sequence Optimization</w:t>
      </w:r>
    </w:p>
    <w:p>
      <w:r>
        <w:rPr>
          <w:i/>
          <w:color w:val="64748B"/>
          <w:sz w:val="18"/>
        </w:rPr>
        <w:t>Category: LLMs   |   Impact: MEDIUM</w:t>
      </w:r>
    </w:p>
    <w:p>
      <w:r>
        <w:t>polyRETRO, an LLM-based model for predicting polymerization class and required monomers for a target polymer, enables retrosynthetic planning at the polymer level — previously impossible with standard chemistry retrosynthesis tools. PolySea (Polymer Smart Evolution Agent) applies LLM reasoning loops to evolutionary sequence optimization, generating diverse candidate backbones and iterating toward property targets autonomously. Together they establish a growing LLM toolkit for both forward synthesis planning and inverse design.</w:t>
      </w:r>
    </w:p>
    <w:p>
      <w:r>
        <w:rPr>
          <w:color w:val="94A3B8"/>
          <w:sz w:val="18"/>
        </w:rPr>
        <w:t xml:space="preserve">Source: </w:t>
      </w:r>
      <w:hyperlink r:id="rId14">
        <w:r>
          <w:rPr>
            <w:color w:val="0563C1"/>
            <w:u w:val="single"/>
            <w:sz w:val="18"/>
          </w:rPr>
          <w:t>https://arxiv.org/pdf/2512.05138</w:t>
        </w:r>
      </w:hyperlink>
    </w:p>
    <w:p/>
    <w:p>
      <w:r>
        <w:rPr>
          <w:b/>
          <w:color w:val="0E7490"/>
          <w:sz w:val="24"/>
        </w:rPr>
        <w:t>7.  Deep Learning Achieves 87% FTIR Fingerprint Prediction and Sub-10 µm Microplastic Detection</w:t>
      </w:r>
    </w:p>
    <w:p>
      <w:r>
        <w:rPr>
          <w:i/>
          <w:color w:val="64748B"/>
          <w:sz w:val="18"/>
        </w:rPr>
        <w:t>Category: Characterization   |   Impact: MEDIUM</w:t>
      </w:r>
    </w:p>
    <w:p>
      <w:r>
        <w:t>A 2026 MRS Advances study optimized multilayer perceptron architectures for FTIR fingerprint-region prediction, reaching 87% accuracy for polystyrene, 84% for HDPE, and 81% for PET among six commodity plastics — substantially exceeding prior reference-library matching. Separately, hyperspectral deep learning now achieves high-accuracy segmentation of sub-10 µm microplastics, enabling automated environmental monitoring at particle sizes previously requiring labor-intensive manual analysis under electron microscopy.</w:t>
      </w:r>
    </w:p>
    <w:p>
      <w:r>
        <w:rPr>
          <w:color w:val="94A3B8"/>
          <w:sz w:val="18"/>
        </w:rPr>
        <w:t xml:space="preserve">Source: </w:t>
      </w:r>
      <w:hyperlink r:id="rId15">
        <w:r>
          <w:rPr>
            <w:color w:val="0563C1"/>
            <w:u w:val="single"/>
            <w:sz w:val="18"/>
          </w:rPr>
          <w:t>https://link.springer.com/article/10.1557/s43580-026-01613-8</w:t>
        </w:r>
      </w:hyperlink>
    </w:p>
    <w:p/>
    <w:p>
      <w:r>
        <w:rPr>
          <w:b/>
          <w:color w:val="0E7490"/>
          <w:sz w:val="24"/>
        </w:rPr>
        <w:t>8.  Physics-Informed Neural Networks Cut Cure Times 30% and Defect Rates Below 1%</w:t>
      </w:r>
    </w:p>
    <w:p>
      <w:r>
        <w:rPr>
          <w:i/>
          <w:color w:val="64748B"/>
          <w:sz w:val="18"/>
        </w:rPr>
        <w:t>Category: Processing   |   Impact: HIGH</w:t>
      </w:r>
    </w:p>
    <w:p>
      <w:r>
        <w:t>Physics-informed neural networks applied to composite autoclave processing predict optimal heating curves that reduce cure cycle times by up to 30% without sacrificing part quality, as documented in a 2026 MRS Communications review. AI-driven predictive quality systems in additive manufacturing now exceed 99% defect detection accuracy, with computer vision monitoring every layer during SLS and SLA printing in real time. Real-time ML process control simultaneously reduces off-spec production by over 2% and natural-gas consumption by 10-20%.</w:t>
      </w:r>
    </w:p>
    <w:p>
      <w:r>
        <w:rPr>
          <w:color w:val="94A3B8"/>
          <w:sz w:val="18"/>
        </w:rPr>
        <w:t xml:space="preserve">Source: </w:t>
      </w:r>
      <w:hyperlink r:id="rId16">
        <w:r>
          <w:rPr>
            <w:color w:val="0563C1"/>
            <w:u w:val="single"/>
            <w:sz w:val="18"/>
          </w:rPr>
          <w:t>https://link.springer.com/article/10.1557/s43579-026-00972-5</w:t>
        </w:r>
      </w:hyperlink>
    </w:p>
    <w:p/>
    <w:p>
      <w:r>
        <w:rPr>
          <w:b/>
          <w:color w:val="0E7490"/>
          <w:sz w:val="24"/>
        </w:rPr>
        <w:t>9.  AI-Driven Sorting Delivers 60% Efficiency Gains; Pyrolysis Optimization Scales</w:t>
      </w:r>
    </w:p>
    <w:p>
      <w:r>
        <w:rPr>
          <w:i/>
          <w:color w:val="64748B"/>
          <w:sz w:val="18"/>
        </w:rPr>
        <w:t>Category: Sustainability   |   Impact: HIGH</w:t>
      </w:r>
    </w:p>
    <w:p>
      <w:r>
        <w:t>Deep-learning sorting systems combining near-infrared, Raman, and hyperspectral imaging are routing plastics to optimal recycling pathways with up to 60% higher throughput than manual sorting, per 2026 industry data from Plastics Today. Multi-objective AI optimization of plastic waste pyrolysis (Polymers 18(9):1062) simultaneously maximizes oil yield and minimizes energy input and CO2 emissions, making thermochemical recycling of mixed plastic streams economically viable at industrial scale for the first time.</w:t>
      </w:r>
    </w:p>
    <w:p>
      <w:r>
        <w:rPr>
          <w:color w:val="94A3B8"/>
          <w:sz w:val="18"/>
        </w:rPr>
        <w:t xml:space="preserve">Source: </w:t>
      </w:r>
      <w:hyperlink r:id="rId17">
        <w:r>
          <w:rPr>
            <w:color w:val="0563C1"/>
            <w:u w:val="single"/>
            <w:sz w:val="18"/>
          </w:rPr>
          <w:t>https://doi.org/10.3390/polym18091062</w:t>
        </w:r>
      </w:hyperlink>
    </w:p>
    <w:p/>
    <w:p>
      <w:r>
        <w:rPr>
          <w:b/>
          <w:color w:val="0E7490"/>
          <w:sz w:val="24"/>
        </w:rPr>
        <w:t>10.  AI-Guided Discovery of Recyclable Vitrimeric Polymers Advances Circular Thermosets</w:t>
      </w:r>
    </w:p>
    <w:p>
      <w:r>
        <w:rPr>
          <w:i/>
          <w:color w:val="64748B"/>
          <w:sz w:val="18"/>
        </w:rPr>
        <w:t>Category: Sustainability   |   Impact: MEDIUM</w:t>
      </w:r>
    </w:p>
    <w:p>
      <w:r>
        <w:t>AI-guided inverse design workflows are being applied to vitrimer chemistry, enabling discovery of recyclable thermoset polymers with targeted mechanical and thermal performance. By coupling ML property prediction with sustainability constraints — recyclability index, bio-based feedstock compatibility, and depolymerization pathway scoring — researchers are identifying vitrimer formulations that meet both performance and end-of-life requirements simultaneously, advancing circular economy goals for the thermoset market.</w:t>
      </w:r>
    </w:p>
    <w:p>
      <w:r>
        <w:rPr>
          <w:color w:val="94A3B8"/>
          <w:sz w:val="18"/>
        </w:rPr>
        <w:t xml:space="preserve">Source: </w:t>
      </w:r>
      <w:hyperlink r:id="rId18">
        <w:r>
          <w:rPr>
            <w:color w:val="0563C1"/>
            <w:u w:val="single"/>
            <w:sz w:val="18"/>
          </w:rPr>
          <w:t>https://arxiv.org/pdf/2312.03690</w:t>
        </w:r>
      </w:hyperlink>
    </w:p>
    <w:p/>
    <w:p>
      <w:r>
        <w:rPr>
          <w:b/>
          <w:color w:val="0A1628"/>
          <w:sz w:val="30"/>
        </w:rPr>
        <w:t>Key Trends</w:t>
      </w:r>
    </w:p>
    <w:p>
      <w:pPr>
        <w:pStyle w:val="ListBullet"/>
      </w:pPr>
      <w:r>
        <w:t>Lab-validated generative AI: inverse-design models confirmed by physical synthesis experiments</w:t>
      </w:r>
    </w:p>
    <w:p>
      <w:pPr>
        <w:pStyle w:val="ListBullet"/>
      </w:pPr>
      <w:r>
        <w:t>LLM agents democratizing polymer design — natural language removes the ML expertise barrier</w:t>
      </w:r>
    </w:p>
    <w:p>
      <w:pPr>
        <w:pStyle w:val="ListBullet"/>
      </w:pPr>
      <w:r>
        <w:t>OPoly26 and OpenPoly mega-datasets enabling rigorous, reproducible ML benchmarking</w:t>
      </w:r>
    </w:p>
    <w:p>
      <w:pPr>
        <w:pStyle w:val="ListBullet"/>
      </w:pPr>
      <w:r>
        <w:t>AI closing the recycling loop: spectroscopy + deep learning delivering 60%+ sorting gains</w:t>
      </w:r>
    </w:p>
    <w:p>
      <w:pPr>
        <w:pStyle w:val="ListBullet"/>
      </w:pPr>
      <w:r>
        <w:t>Physics-informed NNs bridging process simulation and ML for 30% manufacturing cycle reductions</w:t>
      </w:r>
    </w:p>
    <w:p/>
    <w:p>
      <w:r>
        <w:rPr>
          <w:b/>
          <w:color w:val="0A1628"/>
          <w:sz w:val="30"/>
        </w:rPr>
        <w:t>Notable Tools &amp; Resources</w:t>
      </w:r>
    </w:p>
    <w:p>
      <w:pPr>
        <w:pStyle w:val="ListBullet"/>
      </w:pPr>
      <w:r>
        <w:rPr>
          <w:b/>
        </w:rPr>
        <w:t xml:space="preserve">POLYT5: </w:t>
      </w:r>
      <w:r>
        <w:t>Foundation encoder-decoder language model for generative polymer design; accepts property specs and outputs lab-validated novel structures.</w:t>
      </w:r>
      <w:r>
        <w:t xml:space="preserve">  </w:t>
      </w:r>
      <w:hyperlink r:id="rId9">
        <w:r>
          <w:rPr>
            <w:color w:val="0563C1"/>
            <w:u w:val="single"/>
            <w:sz w:val="18"/>
          </w:rPr>
          <w:t>https://coe.gatech.edu/news/2026/03/researchers-create-first-ai-generative-polymer-design</w:t>
        </w:r>
      </w:hyperlink>
    </w:p>
    <w:p>
      <w:pPr>
        <w:pStyle w:val="ListBullet"/>
      </w:pPr>
      <w:r>
        <w:rPr>
          <w:b/>
        </w:rPr>
        <w:t xml:space="preserve">Polymer-Agent (JCIM 2026): </w:t>
      </w:r>
      <w:r>
        <w:t>LLM-based conversational agent providing property prediction, structure generation, and literature mining for polymer scientists without ML expertise.</w:t>
      </w:r>
      <w:r>
        <w:t xml:space="preserve">  </w:t>
      </w:r>
      <w:hyperlink r:id="rId13">
        <w:r>
          <w:rPr>
            <w:color w:val="0563C1"/>
            <w:u w:val="single"/>
            <w:sz w:val="18"/>
          </w:rPr>
          <w:t>https://pubs.acs.org/doi/10.1021/acs.jcim.6c00343</w:t>
        </w:r>
      </w:hyperlink>
    </w:p>
    <w:p>
      <w:pPr>
        <w:pStyle w:val="ListBullet"/>
      </w:pPr>
      <w:r>
        <w:rPr>
          <w:b/>
        </w:rPr>
        <w:t xml:space="preserve">OPoly26 Dataset: </w:t>
      </w:r>
      <w:r>
        <w:t>Open benchmark with 6.35M DFT calculations across polymer systems; the primary community resource for next-gen property prediction ML.</w:t>
      </w:r>
      <w:r>
        <w:t xml:space="preserve">  </w:t>
      </w:r>
      <w:hyperlink r:id="rId11">
        <w:r>
          <w:rPr>
            <w:color w:val="0563C1"/>
            <w:u w:val="single"/>
            <w:sz w:val="18"/>
          </w:rPr>
          <w:t>https://arxiv.org/pdf/2512.23117</w:t>
        </w:r>
      </w:hyperlink>
    </w:p>
    <w:p>
      <w:pPr>
        <w:pStyle w:val="ListBullet"/>
      </w:pPr>
      <w:r>
        <w:rPr>
          <w:b/>
        </w:rPr>
        <w:t xml:space="preserve">polyRETRO: </w:t>
      </w:r>
      <w:r>
        <w:t>LLM approach to retrosynthetic polymer planning: predicts polymerization class and required monomers for a user-specified target polymer.</w:t>
      </w:r>
      <w:r>
        <w:t xml:space="preserve">  </w:t>
      </w:r>
      <w:hyperlink r:id="rId14">
        <w:r>
          <w:rPr>
            <w:color w:val="0563C1"/>
            <w:u w:val="single"/>
            <w:sz w:val="18"/>
          </w:rPr>
          <w:t>https://arxiv.org/pdf/2512.05138</w:t>
        </w:r>
      </w:hyperlink>
    </w:p>
    <w:p>
      <w:pPr>
        <w:pStyle w:val="ListBullet"/>
      </w:pPr>
      <w:r>
        <w:rPr>
          <w:b/>
        </w:rPr>
        <w:t xml:space="preserve">OpenPoly: </w:t>
      </w:r>
      <w:r>
        <w:t>Curated polymer database empowering ML benchmarking and multi-property predictions; published in Chinese Journal of Polymer Science, 2025.</w:t>
      </w:r>
      <w:r>
        <w:t xml:space="preserve">  </w:t>
      </w:r>
      <w:hyperlink r:id="rId19">
        <w:r>
          <w:rPr>
            <w:color w:val="0563C1"/>
            <w:u w:val="single"/>
            <w:sz w:val="18"/>
          </w:rPr>
          <w:t>https://link.springer.com/article/10.1007/s10118-025-3402-y</w:t>
        </w:r>
      </w:hyperlink>
    </w:p>
    <w:p>
      <w:pPr>
        <w:pStyle w:val="ListBullet"/>
      </w:pPr>
      <w:r>
        <w:rPr>
          <w:b/>
        </w:rPr>
        <w:t xml:space="preserve">PolyInfo (NIMS PoLyInfo): </w:t>
      </w:r>
      <w:r>
        <w:t>Foundational polymer property database with 500K+ experimental data points covering thermal, electrical, and mechanical properties across 100+ property types.</w:t>
      </w:r>
      <w:r>
        <w:t xml:space="preserve">  </w:t>
      </w:r>
      <w:hyperlink r:id="rId20">
        <w:r>
          <w:rPr>
            <w:color w:val="0563C1"/>
            <w:u w:val="single"/>
            <w:sz w:val="18"/>
          </w:rPr>
          <w:t>https://polymer.nims.go.jp/</w:t>
        </w:r>
      </w:hyperlink>
    </w:p>
    <w:p/>
    <w:p>
      <w:r>
        <w:rPr>
          <w:b/>
          <w:color w:val="0A1628"/>
          <w:sz w:val="30"/>
        </w:rPr>
        <w:t>Outlook</w:t>
      </w:r>
    </w:p>
    <w:p>
      <w:r>
        <w:t>The trajectory for AI in polymer materials science points unmistakably toward full-stack autonomy within the next 12-18 months. Self-driving laboratories combining generative AI, robotic synthesis, and real-time characterization are expected to compress targeted polymer development from years to weeks, and early prototypes are already operational at leading academic centers. LLM agents will evolve from single-task assistants to orchestrators managing the entire workflow — from literature mining through synthesis planning to process optimization — making advanced polymer design accessible to domain scientists without ML backgrounds. The central bottleneck is shifting from algorithmic capability to data governance: standardized, FAIR-compliant polymer property databases with full experimental provenance will determine which organizations can train trustworthy, generalizable models. Sustainability remains the dominant commercial driver; AI-optimized chemical recycling, biodegradability-by-design, and closed-loop circular manufacturing are receiving disproportionate investment as regulatory pressure on plastic waste and carbon emissions intensifies globally through 2027.</w:t>
      </w:r>
    </w:p>
    <w:p/>
    <w:p>
      <w:pPr>
        <w:jc w:val="center"/>
      </w:pPr>
      <w:r>
        <w:rPr>
          <w:color w:val="94A3B8"/>
          <w:sz w:val="16"/>
        </w:rPr>
        <w:t>Generated by Polymer AI Research Agent  ·  2026-06-29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e.gatech.edu/news/2026/03/researchers-create-first-ai-generative-polymer-design" TargetMode="External"/><Relationship Id="rId10" Type="http://schemas.openxmlformats.org/officeDocument/2006/relationships/hyperlink" Target="https://phys.org/news/2026-03-inverse-pathway-custom-functional-polymers.html" TargetMode="External"/><Relationship Id="rId11" Type="http://schemas.openxmlformats.org/officeDocument/2006/relationships/hyperlink" Target="https://arxiv.org/pdf/2512.23117" TargetMode="External"/><Relationship Id="rId12" Type="http://schemas.openxmlformats.org/officeDocument/2006/relationships/hyperlink" Target="https://www.ncbi.nlm.nih.gov/pmc/articles/PMC11684024/" TargetMode="External"/><Relationship Id="rId13" Type="http://schemas.openxmlformats.org/officeDocument/2006/relationships/hyperlink" Target="https://pubs.acs.org/doi/10.1021/acs.jcim.6c00343" TargetMode="External"/><Relationship Id="rId14" Type="http://schemas.openxmlformats.org/officeDocument/2006/relationships/hyperlink" Target="https://arxiv.org/pdf/2512.05138" TargetMode="External"/><Relationship Id="rId15" Type="http://schemas.openxmlformats.org/officeDocument/2006/relationships/hyperlink" Target="https://link.springer.com/article/10.1557/s43580-026-01613-8" TargetMode="External"/><Relationship Id="rId16" Type="http://schemas.openxmlformats.org/officeDocument/2006/relationships/hyperlink" Target="https://link.springer.com/article/10.1557/s43579-026-00972-5" TargetMode="External"/><Relationship Id="rId17" Type="http://schemas.openxmlformats.org/officeDocument/2006/relationships/hyperlink" Target="https://doi.org/10.3390/polym18091062" TargetMode="External"/><Relationship Id="rId18" Type="http://schemas.openxmlformats.org/officeDocument/2006/relationships/hyperlink" Target="https://arxiv.org/pdf/2312.03690" TargetMode="External"/><Relationship Id="rId19" Type="http://schemas.openxmlformats.org/officeDocument/2006/relationships/hyperlink" Target="https://link.springer.com/article/10.1007/s10118-025-3402-y" TargetMode="External"/><Relationship Id="rId20" Type="http://schemas.openxmlformats.org/officeDocument/2006/relationships/hyperlink" Target="https://polymer.nims.go.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