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2026-06-15</w:t>
      </w:r>
    </w:p>
    <w:p/>
    <w:p>
      <w:r>
        <w:rPr>
          <w:b/>
          <w:color w:val="0E7490"/>
          <w:sz w:val="24"/>
        </w:rPr>
        <w:t>📌  Generative AI clears the lab test for dielectric polymers while autonomous multi-agent systems and the OPoly26 mega-dataset reshape the polymer informatics landscape.</w:t>
      </w:r>
    </w:p>
    <w:p/>
    <w:p>
      <w:r>
        <w:rPr>
          <w:b/>
          <w:color w:val="0A1628"/>
          <w:sz w:val="30"/>
        </w:rPr>
        <w:t>Executive Summary</w:t>
      </w:r>
    </w:p>
    <w:p>
      <w:r>
        <w:t>The week of 15 June 2026 consolidates three major advances that signal polymer AI's transition from bench research to industrial deployment. Georgia Tech's POLYT5 — the first encoder-decoder foundation model for generative polymer design to be physically lab-validated — designed a dielectric polymer that passed experimental specifications on its first attempt, proving that AI inverse design can replace conventional trial-and-error. Simultaneously, an arXiv preprint (2602.00103) demonstrated a fully autonomous multi-agent AI system performing the complete polymer informatics pipeline — property prediction, generative design, and evaluation — across both synthetic and bio-polymers without any human-in-the-loop steps.</w:t>
        <w:br/>
        <w:br/>
        <w:t>The Open Polymers 2026 (OPoly26) dataset, with 6.35 million DFT calculations spanning over 1.2 billion atoms, provides the community's largest open benchmark for property-prediction model training and evaluation. Paired with the new TROPIC database (Faraday Discussions, RSC 2026) — curated thermodynamic data for ring-opening polymerisation plastics including PLA, PCL, and polycarbonates — these resources are lowering the barrier to data-driven chemical recycling and retrosynthesis planning.</w:t>
        <w:br/>
        <w:br/>
        <w:t>Characterisation automation is maturing rapidly. A 2026 MRS Advances deep learning model predicts FTIR fingerprint-region spectra for polystyrene (R²=0.87), HDPE (0.84), and PET (0.81), enabling non-destructive, high-throughput polymer identification directly applicable to recycling stream sorting. On the processing side, physics-informed neural networks applied to injection moulding are cutting cycle times by up to 30% and real-time ML controllers reduce off-spec production by over 2% while cutting natural gas consumption 10-20%.</w:t>
        <w:br/>
        <w:br/>
        <w:t>Large language models are crossing from benchmarks into deployment. A multimodal LLM purpose-built for materials science appeared in Nature Machine Intelligence in 2026, integrating molecular structure embeddings with natural-language reasoning. ACS studies confirm that fine-tuned GPT-3.5 matches traditional ML for polymer solubility prediction even on small datasets. The AI Circular Economy Conference (Cologne, March 2026) established that AI-driven sorting is delivering up to 60% efficiency gains in plastic recycling plants, and multi-objective ML optimisation of pyrolysis is raising oil yields by up to 18%, making chemical recycling economically viable under 2030 regulatory targets.</w:t>
      </w:r>
    </w:p>
    <w:p/>
    <w:p>
      <w:r>
        <w:rPr>
          <w:b/>
          <w:color w:val="0A1628"/>
          <w:sz w:val="30"/>
        </w:rPr>
        <w:t>Key Findings</w:t>
      </w:r>
    </w:p>
    <w:p>
      <w:r>
        <w:rPr>
          <w:b/>
          <w:color w:val="0E7490"/>
          <w:sz w:val="24"/>
        </w:rPr>
        <w:t>1.  POLYT5: First Lab-Validated Generative AI Model for Polymer Design</w:t>
      </w:r>
    </w:p>
    <w:p>
      <w:r>
        <w:rPr>
          <w:i/>
          <w:color w:val="64748B"/>
          <w:sz w:val="18"/>
        </w:rPr>
        <w:t>Category: Generative Design   |   Impact: HIGH</w:t>
      </w:r>
    </w:p>
    <w:p>
      <w:r>
        <w:t>Georgia Tech researchers developed POLYT5, an encoder-decoder foundation chemical-language model published in npj Artificial Intelligence that generates polymer structures from target property specifications. A POLYT5-designed dielectric polymer passed physical laboratory validation on its first attempt — the first confirmed instance of an AI-generated polymer meeting experimental targets without iterative human correction. The system couples AI candidate generation with automated flow chemistry and real-time analytical feedback, eliminating human bottlenecks in synthesis cycles.</w:t>
      </w:r>
    </w:p>
    <w:p>
      <w:r>
        <w:rPr>
          <w:color w:val="94A3B8"/>
          <w:sz w:val="18"/>
        </w:rPr>
        <w:t xml:space="preserve">Source: </w:t>
      </w:r>
      <w:hyperlink r:id="rId9">
        <w:r>
          <w:rPr>
            <w:color w:val="0563C1"/>
            <w:u w:val="single"/>
            <w:sz w:val="18"/>
          </w:rPr>
          <w:t>https://phys.org/news/2026-03-generative-ai-polymer-lab-dielectric.html</w:t>
        </w:r>
      </w:hyperlink>
    </w:p>
    <w:p/>
    <w:p>
      <w:r>
        <w:rPr>
          <w:b/>
          <w:color w:val="0E7490"/>
          <w:sz w:val="24"/>
        </w:rPr>
        <w:t>2.  Autonomous Multi-Agent AI Runs Complete Polymer Informatics Pipeline</w:t>
      </w:r>
    </w:p>
    <w:p>
      <w:r>
        <w:rPr>
          <w:i/>
          <w:color w:val="64748B"/>
          <w:sz w:val="18"/>
        </w:rPr>
        <w:t>Category: LLMs   |   Impact: HIGH</w:t>
      </w:r>
    </w:p>
    <w:p>
      <w:r>
        <w:t>An arXiv preprint (2602.00103, Feb 2026) presents a high-throughput autonomous multi-agent system that orchestrates the entire polymer informatics workflow — literature mining, property prediction, generative design, and retrosynthesis — across synthetic and bio-polymers without human intervention. Specialist sub-agents handle each stage and share structured outputs, enabling screening throughput infeasible for single-model approaches. End-to-end design cycles for polyelectrolytes and biodegradable packaging materials were successfully demonstrated.</w:t>
      </w:r>
    </w:p>
    <w:p>
      <w:r>
        <w:rPr>
          <w:color w:val="94A3B8"/>
          <w:sz w:val="18"/>
        </w:rPr>
        <w:t xml:space="preserve">Source: </w:t>
      </w:r>
      <w:hyperlink r:id="rId10">
        <w:r>
          <w:rPr>
            <w:color w:val="0563C1"/>
            <w:u w:val="single"/>
            <w:sz w:val="18"/>
          </w:rPr>
          <w:t>https://arxiv.org/pdf/2602.00103</w:t>
        </w:r>
      </w:hyperlink>
    </w:p>
    <w:p/>
    <w:p>
      <w:r>
        <w:rPr>
          <w:b/>
          <w:color w:val="0E7490"/>
          <w:sz w:val="24"/>
        </w:rPr>
        <w:t>3.  OPoly26: 6.35 Million DFT Calculations Form the Largest Open Polymer Benchmark</w:t>
      </w:r>
    </w:p>
    <w:p>
      <w:r>
        <w:rPr>
          <w:i/>
          <w:color w:val="64748B"/>
          <w:sz w:val="18"/>
        </w:rPr>
        <w:t>Category: Property Prediction   |   Impact: HIGH</w:t>
      </w:r>
    </w:p>
    <w:p>
      <w:r>
        <w:t>The Open Polymers 2026 (OPoly26) dataset provides 6.35 million density functional theory calculations on polymer systems totalling over 1.2 billion atoms. It captures monomer composition, chain architecture, degree of polymerisation, and solvation environment variations, giving property-prediction models a shared, high-quality ground truth. The scale supports transfer-learning approaches for industrial polymer grades where experimental data remains scarce, and its open release removes a longstanding reproducibility bottleneck in polymer ML benchmarking.</w:t>
      </w:r>
    </w:p>
    <w:p>
      <w:r>
        <w:rPr>
          <w:color w:val="94A3B8"/>
          <w:sz w:val="18"/>
        </w:rPr>
        <w:t xml:space="preserve">Source: </w:t>
      </w:r>
      <w:hyperlink r:id="rId11">
        <w:r>
          <w:rPr>
            <w:color w:val="0563C1"/>
            <w:u w:val="single"/>
            <w:sz w:val="18"/>
          </w:rPr>
          <w:t>https://arxiv.org/pdf/2512.23117</w:t>
        </w:r>
      </w:hyperlink>
    </w:p>
    <w:p/>
    <w:p>
      <w:r>
        <w:rPr>
          <w:b/>
          <w:color w:val="0E7490"/>
          <w:sz w:val="24"/>
        </w:rPr>
        <w:t>4.  Bayesian Network–XGBoost Framework Handles Missing Data for PP Alloy Prediction</w:t>
      </w:r>
    </w:p>
    <w:p>
      <w:r>
        <w:rPr>
          <w:i/>
          <w:color w:val="64748B"/>
          <w:sz w:val="18"/>
        </w:rPr>
        <w:t>Category: Property Prediction   |   Impact: MEDIUM</w:t>
      </w:r>
    </w:p>
    <w:p>
      <w:r>
        <w:t>Published in Journal of Polymer Science (2026), this two-stage ML framework uses a Bayesian network for guided feature selection followed by XGBoost regression to predict impact strength and flexural modulus of polypropylene alloys. Its key innovation is robustness to missing industrial measurement data — a pervasive constraint in compounding — outperforming standard imputation-then-regression pipelines and showing readiness for deployment on plant-floor datasets where instruments occasionally fail.</w:t>
      </w:r>
    </w:p>
    <w:p>
      <w:r>
        <w:rPr>
          <w:color w:val="94A3B8"/>
          <w:sz w:val="18"/>
        </w:rPr>
        <w:t xml:space="preserve">Source: </w:t>
      </w:r>
      <w:hyperlink r:id="rId12">
        <w:r>
          <w:rPr>
            <w:color w:val="0563C1"/>
            <w:u w:val="single"/>
            <w:sz w:val="18"/>
          </w:rPr>
          <w:t>https://onlinelibrary.wiley.com/doi/10.1002/pol.20250873</w:t>
        </w:r>
      </w:hyperlink>
    </w:p>
    <w:p/>
    <w:p>
      <w:r>
        <w:rPr>
          <w:b/>
          <w:color w:val="0E7490"/>
          <w:sz w:val="24"/>
        </w:rPr>
        <w:t>5.  Deep Learning Predicts Polymer FTIR Fingerprint Spectra with R² up to 0.87</w:t>
      </w:r>
    </w:p>
    <w:p>
      <w:r>
        <w:rPr>
          <w:i/>
          <w:color w:val="64748B"/>
          <w:sz w:val="18"/>
        </w:rPr>
        <w:t>Category: Characterization   |   Impact: MEDIUM</w:t>
      </w:r>
    </w:p>
    <w:p>
      <w:r>
        <w:t>A 2026 MRS Advances study applied deep learning to predict FTIR spectra in the fingerprint region (600-1500 cm⁻¹), achieving R²=0.87 for polystyrene, 0.84 for HDPE, and 0.81 for PET. The approach eliminates reliance on manually curated spectral libraries and enables automated, high-throughput polymer identification directly applicable to recycling stream QC and microplastics monitoring. The open-source xpectrass framework provides preprocessing and interpretable ML pipelines for FTIR classification.</w:t>
      </w:r>
    </w:p>
    <w:p>
      <w:r>
        <w:rPr>
          <w:color w:val="94A3B8"/>
          <w:sz w:val="18"/>
        </w:rPr>
        <w:t xml:space="preserve">Source: </w:t>
      </w:r>
      <w:hyperlink r:id="rId13">
        <w:r>
          <w:rPr>
            <w:color w:val="0563C1"/>
            <w:u w:val="single"/>
            <w:sz w:val="18"/>
          </w:rPr>
          <w:t>https://link.springer.com/article/10.1557/s43580-026-01613-8</w:t>
        </w:r>
      </w:hyperlink>
    </w:p>
    <w:p/>
    <w:p>
      <w:r>
        <w:rPr>
          <w:b/>
          <w:color w:val="0E7490"/>
          <w:sz w:val="24"/>
        </w:rPr>
        <w:t>6.  Physics-Informed Neural Networks Reduce Injection Moulding Cycle Times by 30%</w:t>
      </w:r>
    </w:p>
    <w:p>
      <w:r>
        <w:rPr>
          <w:i/>
          <w:color w:val="64748B"/>
          <w:sz w:val="18"/>
        </w:rPr>
        <w:t>Category: Processing   |   Impact: HIGH</w:t>
      </w:r>
    </w:p>
    <w:p>
      <w:r>
        <w:t>AI-driven process optimisation systems reviewed in MRS Communications (2026) deploy physics-informed neural networks (PINNs) to predict optimal heating/cooling curves for injection moulding, cutting cycle times up to 30%. ML models trained on plant sensor data detect process drift from feedstock variability or fouling, reducing off-spec production by over 2% and cutting natural gas consumption 10-20%. Digital twin integration allows manufacturers to simulate process changes virtually before physical implementation, minimising risk during grade transitions.</w:t>
      </w:r>
    </w:p>
    <w:p>
      <w:r>
        <w:rPr>
          <w:color w:val="94A3B8"/>
          <w:sz w:val="18"/>
        </w:rPr>
        <w:t xml:space="preserve">Source: </w:t>
      </w:r>
      <w:hyperlink r:id="rId14">
        <w:r>
          <w:rPr>
            <w:color w:val="0563C1"/>
            <w:u w:val="single"/>
            <w:sz w:val="18"/>
          </w:rPr>
          <w:t>https://link.springer.com/article/10.1557/s43579-026-00972-5</w:t>
        </w:r>
      </w:hyperlink>
    </w:p>
    <w:p/>
    <w:p>
      <w:r>
        <w:rPr>
          <w:b/>
          <w:color w:val="0E7490"/>
          <w:sz w:val="24"/>
        </w:rPr>
        <w:t>7.  TROPIC Database Enables AI-Guided Chemical Recycling of ROP Polymers</w:t>
      </w:r>
    </w:p>
    <w:p>
      <w:r>
        <w:rPr>
          <w:i/>
          <w:color w:val="64748B"/>
          <w:sz w:val="18"/>
        </w:rPr>
        <w:t>Category: Sustainability   |   Impact: HIGH</w:t>
      </w:r>
    </w:p>
    <w:p>
      <w:r>
        <w:t>The Thermodynamics of Ring-Opening Polymerisation Informatics Collection (TROPIC), published in RSC Faraday Discussions (2026), provides curated thermodynamic datasets for PLA, PCL, polycarbonates, and related ROP plastics. Structured for direct use in ML models, it enables data-driven prediction of depolymerisation conditions and retrosynthesis planning for chemical recycling. The database specifically targets polymers for which mechanical recycling degrades material quality, making chemical deconstruction the preferred circular route.</w:t>
      </w:r>
    </w:p>
    <w:p>
      <w:r>
        <w:rPr>
          <w:color w:val="94A3B8"/>
          <w:sz w:val="18"/>
        </w:rPr>
        <w:t xml:space="preserve">Source: </w:t>
      </w:r>
      <w:hyperlink r:id="rId15">
        <w:r>
          <w:rPr>
            <w:color w:val="0563C1"/>
            <w:u w:val="single"/>
            <w:sz w:val="18"/>
          </w:rPr>
          <w:t>https://pubs.rsc.org/en/content/articlehtml/2026/fd/d5fd00098j</w:t>
        </w:r>
      </w:hyperlink>
    </w:p>
    <w:p/>
    <w:p>
      <w:r>
        <w:rPr>
          <w:b/>
          <w:color w:val="0E7490"/>
          <w:sz w:val="24"/>
        </w:rPr>
        <w:t>8.  AI Sorting and Pyrolysis Optimisation Unlock 60% Recycling Efficiency Gains</w:t>
      </w:r>
    </w:p>
    <w:p>
      <w:r>
        <w:rPr>
          <w:i/>
          <w:color w:val="64748B"/>
          <w:sz w:val="18"/>
        </w:rPr>
        <w:t>Category: Sustainability   |   Impact: HIGH</w:t>
      </w:r>
    </w:p>
    <w:p>
      <w:r>
        <w:t>Deep learning-powered NIR and hyperspectral sorting systems reported at the AI Circular Economy Conference (Cologne, March 2026) are achieving up to 60% efficiency gains over manual sorting in plastic recycling facilities. A complementary Polymers (MDPI, 2026) study demonstrates multi-objective ML optimisation of plastic pyrolysis — maximising oil yield, minimising energy, and optimising EROI simultaneously — with gains of up to 18% oil yield over heuristic baselines. Both technologies are being deployed as prerequisites for meeting EU 2030 recycled-content mandates.</w:t>
      </w:r>
    </w:p>
    <w:p>
      <w:r>
        <w:rPr>
          <w:color w:val="94A3B8"/>
          <w:sz w:val="18"/>
        </w:rPr>
        <w:t xml:space="preserve">Source: </w:t>
      </w:r>
      <w:hyperlink r:id="rId16">
        <w:r>
          <w:rPr>
            <w:color w:val="0563C1"/>
            <w:u w:val="single"/>
            <w:sz w:val="18"/>
          </w:rPr>
          <w:t>https://doi.org/10.3390/polym18091062</w:t>
        </w:r>
      </w:hyperlink>
    </w:p>
    <w:p/>
    <w:p>
      <w:r>
        <w:rPr>
          <w:b/>
          <w:color w:val="0E7490"/>
          <w:sz w:val="24"/>
        </w:rPr>
        <w:t>9.  Multimodal LLM for Materials Science Published in Nature Machine Intelligence</w:t>
      </w:r>
    </w:p>
    <w:p>
      <w:r>
        <w:rPr>
          <w:i/>
          <w:color w:val="64748B"/>
          <w:sz w:val="18"/>
        </w:rPr>
        <w:t>Category: LLMs   |   Impact: HIGH</w:t>
      </w:r>
    </w:p>
    <w:p>
      <w:r>
        <w:t>A multimodal large language model purpose-built for materials science, published in Nature Machine Intelligence (2026), integrates molecular structure embeddings with natural-language reasoning for property prediction, synthesis planning, and literature extraction. ACS benchmarks confirm that fine-tuned GPT-3.5 matches or exceeds traditional ML classifiers for polymer solubility prediction even on small datasets (ACS Materials Letters), significantly lowering the barrier to LLM adoption in polymer labs without large proprietary training corpora.</w:t>
      </w:r>
    </w:p>
    <w:p>
      <w:r>
        <w:rPr>
          <w:color w:val="94A3B8"/>
          <w:sz w:val="18"/>
        </w:rPr>
        <w:t xml:space="preserve">Source: </w:t>
      </w:r>
      <w:hyperlink r:id="rId17">
        <w:r>
          <w:rPr>
            <w:color w:val="0563C1"/>
            <w:u w:val="single"/>
            <w:sz w:val="18"/>
          </w:rPr>
          <w:t>https://www.nature.com/articles/s42256-026-01214-y</w:t>
        </w:r>
      </w:hyperlink>
    </w:p>
    <w:p/>
    <w:p>
      <w:r>
        <w:rPr>
          <w:b/>
          <w:color w:val="0E7490"/>
          <w:sz w:val="24"/>
        </w:rPr>
        <w:t>10.  PolyTAO + Group SELFIES Achieves 100% Chemically Valid Polymer Generation</w:t>
      </w:r>
    </w:p>
    <w:p>
      <w:r>
        <w:rPr>
          <w:i/>
          <w:color w:val="64748B"/>
          <w:sz w:val="18"/>
        </w:rPr>
        <w:t>Category: Generative Design   |   Impact: MEDIUM</w:t>
      </w:r>
    </w:p>
    <w:p>
      <w:r>
        <w:t>A ChemRxiv preprint (2026) integrates the Group SELFIES chemical grammar with the PolyTAO generative model, achieving 100% chemically valid polymer structure generation — removing a longstanding validity bottleneck that required expensive post-hoc filtering. IBM's concurrent patent filing introduces a continuous expert-guided loop where a classification model ranks candidates, a generative model creates new structures, and results feed back into ranking, enabling iterative property-directed exploration without saturation of the chemical space.</w:t>
      </w:r>
    </w:p>
    <w:p>
      <w:r>
        <w:rPr>
          <w:color w:val="94A3B8"/>
          <w:sz w:val="18"/>
        </w:rPr>
        <w:t xml:space="preserve">Source: </w:t>
      </w:r>
      <w:hyperlink r:id="rId18">
        <w:r>
          <w:rPr>
            <w:color w:val="0563C1"/>
            <w:u w:val="single"/>
            <w:sz w:val="18"/>
          </w:rPr>
          <w:t>https://chemrxiv.org/engage/chemrxiv/article-details/69143361ef936fb4a2b6f532</w:t>
        </w:r>
      </w:hyperlink>
    </w:p>
    <w:p/>
    <w:p>
      <w:r>
        <w:rPr>
          <w:b/>
          <w:color w:val="0A1628"/>
          <w:sz w:val="30"/>
        </w:rPr>
        <w:t>Key Trends</w:t>
      </w:r>
    </w:p>
    <w:p>
      <w:pPr>
        <w:pStyle w:val="ListBullet"/>
      </w:pPr>
      <w:r>
        <w:t>AI inverse design has crossed from simulation to lab validation: AI-designed polymers now pass physical tests on first attempt</w:t>
      </w:r>
    </w:p>
    <w:p>
      <w:pPr>
        <w:pStyle w:val="ListBullet"/>
      </w:pPr>
      <w:r>
        <w:t>Autonomous multi-agent pipelines are replacing human-in-the-loop polymer informatics, enabling mass-screening throughput</w:t>
      </w:r>
    </w:p>
    <w:p>
      <w:pPr>
        <w:pStyle w:val="ListBullet"/>
      </w:pPr>
      <w:r>
        <w:t>Open mega-datasets (OPoly26, TROPIC) are democratising ML pre-training and consolidating community benchmarking</w:t>
      </w:r>
    </w:p>
    <w:p>
      <w:pPr>
        <w:pStyle w:val="ListBullet"/>
      </w:pPr>
      <w:r>
        <w:t>Physics-informed neural networks and digital twins are delivering measurable manufacturing efficiency gains (10-30%)</w:t>
      </w:r>
    </w:p>
    <w:p>
      <w:pPr>
        <w:pStyle w:val="ListBullet"/>
      </w:pPr>
      <w:r>
        <w:t>LLMs now outperform specialist ML on small polymer datasets, making AI property prediction accessible to data-poor labs</w:t>
      </w:r>
    </w:p>
    <w:p/>
    <w:p>
      <w:r>
        <w:rPr>
          <w:b/>
          <w:color w:val="0A1628"/>
          <w:sz w:val="30"/>
        </w:rPr>
        <w:t>Notable Tools &amp; Resources</w:t>
      </w:r>
    </w:p>
    <w:p>
      <w:pPr>
        <w:pStyle w:val="ListBullet"/>
      </w:pPr>
      <w:r>
        <w:rPr>
          <w:b/>
        </w:rPr>
        <w:t xml:space="preserve">POLYT5: </w:t>
      </w:r>
      <w:r>
        <w:t>Encoder-decoder foundation language model for generative polymer inverse design from target properties; first generatively designed polymer to pass lab validation (Georgia Tech / npj AI, 2026).</w:t>
      </w:r>
      <w:r>
        <w:t xml:space="preserve">  </w:t>
      </w:r>
      <w:hyperlink r:id="rId9">
        <w:r>
          <w:rPr>
            <w:color w:val="0563C1"/>
            <w:u w:val="single"/>
            <w:sz w:val="18"/>
          </w:rPr>
          <w:t>https://phys.org/news/2026-03-generative-ai-polymer-lab-dielectric.html</w:t>
        </w:r>
      </w:hyperlink>
    </w:p>
    <w:p>
      <w:pPr>
        <w:pStyle w:val="ListBullet"/>
      </w:pPr>
      <w:r>
        <w:rPr>
          <w:b/>
        </w:rPr>
        <w:t xml:space="preserve">OPoly26 Dataset: </w:t>
      </w:r>
      <w:r>
        <w:t>Open benchmark of 6.35 million DFT calculations on polymer systems (&gt;1.2B atoms) for training and evaluating polymer property prediction models at scale.</w:t>
      </w:r>
      <w:r>
        <w:t xml:space="preserve">  </w:t>
      </w:r>
      <w:hyperlink r:id="rId11">
        <w:r>
          <w:rPr>
            <w:color w:val="0563C1"/>
            <w:u w:val="single"/>
            <w:sz w:val="18"/>
          </w:rPr>
          <w:t>https://arxiv.org/pdf/2512.23117</w:t>
        </w:r>
      </w:hyperlink>
    </w:p>
    <w:p>
      <w:pPr>
        <w:pStyle w:val="ListBullet"/>
      </w:pPr>
      <w:r>
        <w:rPr>
          <w:b/>
        </w:rPr>
        <w:t xml:space="preserve">TROPIC Database: </w:t>
      </w:r>
      <w:r>
        <w:t>Thermodynamics of Ring-Opening Polymerisation Informatics Collection — curated thermodynamic data enabling ML-guided chemical recycling of PLA, PCL, and polycarbonates.</w:t>
      </w:r>
      <w:r>
        <w:t xml:space="preserve">  </w:t>
      </w:r>
      <w:hyperlink r:id="rId15">
        <w:r>
          <w:rPr>
            <w:color w:val="0563C1"/>
            <w:u w:val="single"/>
            <w:sz w:val="18"/>
          </w:rPr>
          <w:t>https://pubs.rsc.org/en/content/articlehtml/2026/fd/d5fd00098j</w:t>
        </w:r>
      </w:hyperlink>
    </w:p>
    <w:p>
      <w:pPr>
        <w:pStyle w:val="ListBullet"/>
      </w:pPr>
      <w:r>
        <w:rPr>
          <w:b/>
        </w:rPr>
        <w:t xml:space="preserve">xpectrass: </w:t>
      </w:r>
      <w:r>
        <w:t>Open-source Python framework for FTIR preprocessing evaluation, exploratory spectral analysis, and interpretable ML classification of polymer types.</w:t>
      </w:r>
      <w:r>
        <w:t xml:space="preserve">  </w:t>
      </w:r>
      <w:hyperlink r:id="rId19">
        <w:r>
          <w:rPr>
            <w:color w:val="0563C1"/>
            <w:u w:val="single"/>
            <w:sz w:val="18"/>
          </w:rPr>
          <w:t>https://chemrxiv.org/doi/full/10.26434/chemrxiv.15000568/v1</w:t>
        </w:r>
      </w:hyperlink>
    </w:p>
    <w:p>
      <w:pPr>
        <w:pStyle w:val="ListBullet"/>
      </w:pPr>
      <w:r>
        <w:rPr>
          <w:b/>
        </w:rPr>
        <w:t xml:space="preserve">PolyTAO + Group SELFIES: </w:t>
      </w:r>
      <w:r>
        <w:t>Generative polymer framework combining Group SELFIES grammar with the PolyTAO model to produce 100% chemically valid polymer structures.</w:t>
      </w:r>
      <w:r>
        <w:t xml:space="preserve">  </w:t>
      </w:r>
      <w:hyperlink r:id="rId18">
        <w:r>
          <w:rPr>
            <w:color w:val="0563C1"/>
            <w:u w:val="single"/>
            <w:sz w:val="18"/>
          </w:rPr>
          <w:t>https://chemrxiv.org/engage/chemrxiv/article-details/69143361ef936fb4a2b6f532</w:t>
        </w:r>
      </w:hyperlink>
    </w:p>
    <w:p>
      <w:pPr>
        <w:pStyle w:val="ListBullet"/>
      </w:pPr>
      <w:r>
        <w:rPr>
          <w:b/>
        </w:rPr>
        <w:t xml:space="preserve">Polymer Genome: </w:t>
      </w:r>
      <w:r>
        <w:t>Web-based informatics platform for data-driven polymer property prediction and materials screening across hundreds of target properties.</w:t>
      </w:r>
      <w:r>
        <w:t xml:space="preserve">  </w:t>
      </w:r>
      <w:hyperlink r:id="rId20">
        <w:r>
          <w:rPr>
            <w:color w:val="0563C1"/>
            <w:u w:val="single"/>
            <w:sz w:val="18"/>
          </w:rPr>
          <w:t>https://pubs.acs.org/doi/10.1021/acs.jpcc.8b02913</w:t>
        </w:r>
      </w:hyperlink>
    </w:p>
    <w:p/>
    <w:p>
      <w:r>
        <w:rPr>
          <w:b/>
          <w:color w:val="0A1628"/>
          <w:sz w:val="30"/>
        </w:rPr>
        <w:t>Outlook</w:t>
      </w:r>
    </w:p>
    <w:p>
      <w:r>
        <w:t>The next 6-12 months will likely see the first commercially attributed AI-designed polymer formulation — a direct consequence of POLYT5 and similar foundation models proving experimental validity beyond simulation. Autonomous multi-agent platforms will absorb routine polymer informatics tasks (benchmark screening, formulation optimisation, specification matching), freeing chemists for high-value exploratory synthesis. The OPoly26 and TROPIC databases signal a broader shift toward FAIR-compliant polymer data ecosystems that lower entry barriers for smaller companies and academic groups. On sustainability, AI-optimised pyrolysis and chemical depolymerisation will become essential tools for meeting 2030 recycled-content mandates in Europe and North America, with the AI Circular Economy Conference framework providing early policy scaffolding. Large language models will continue maturing toward integrated lab assistants capable of linking literature knowledge, experimental data, and generative design in a single conversational interface — transforming how polymer R&amp;D teams interact with their own proprietary datasets.</w:t>
      </w:r>
    </w:p>
    <w:p/>
    <w:p>
      <w:pPr>
        <w:jc w:val="center"/>
      </w:pPr>
      <w:r>
        <w:rPr>
          <w:color w:val="94A3B8"/>
          <w:sz w:val="16"/>
        </w:rPr>
        <w:t>Generated by Polymer AI Research Agent  ·  2026-06-15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03-generative-ai-polymer-lab-dielectric.html" TargetMode="External"/><Relationship Id="rId10" Type="http://schemas.openxmlformats.org/officeDocument/2006/relationships/hyperlink" Target="https://arxiv.org/pdf/2602.00103" TargetMode="External"/><Relationship Id="rId11" Type="http://schemas.openxmlformats.org/officeDocument/2006/relationships/hyperlink" Target="https://arxiv.org/pdf/2512.23117" TargetMode="External"/><Relationship Id="rId12" Type="http://schemas.openxmlformats.org/officeDocument/2006/relationships/hyperlink" Target="https://onlinelibrary.wiley.com/doi/10.1002/pol.20250873" TargetMode="External"/><Relationship Id="rId13" Type="http://schemas.openxmlformats.org/officeDocument/2006/relationships/hyperlink" Target="https://link.springer.com/article/10.1557/s43580-026-01613-8" TargetMode="External"/><Relationship Id="rId14" Type="http://schemas.openxmlformats.org/officeDocument/2006/relationships/hyperlink" Target="https://link.springer.com/article/10.1557/s43579-026-00972-5" TargetMode="External"/><Relationship Id="rId15" Type="http://schemas.openxmlformats.org/officeDocument/2006/relationships/hyperlink" Target="https://pubs.rsc.org/en/content/articlehtml/2026/fd/d5fd00098j" TargetMode="External"/><Relationship Id="rId16" Type="http://schemas.openxmlformats.org/officeDocument/2006/relationships/hyperlink" Target="https://doi.org/10.3390/polym18091062" TargetMode="External"/><Relationship Id="rId17" Type="http://schemas.openxmlformats.org/officeDocument/2006/relationships/hyperlink" Target="https://www.nature.com/articles/s42256-026-01214-y" TargetMode="External"/><Relationship Id="rId18" Type="http://schemas.openxmlformats.org/officeDocument/2006/relationships/hyperlink" Target="https://chemrxiv.org/engage/chemrxiv/article-details/69143361ef936fb4a2b6f532" TargetMode="External"/><Relationship Id="rId19" Type="http://schemas.openxmlformats.org/officeDocument/2006/relationships/hyperlink" Target="https://chemrxiv.org/doi/full/10.26434/chemrxiv.15000568/v1" TargetMode="External"/><Relationship Id="rId20" Type="http://schemas.openxmlformats.org/officeDocument/2006/relationships/hyperlink" Target="https://pubs.acs.org/doi/10.1021/acs.jpcc.8b02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