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4C81"/>
          <w:sz w:val="32"/>
        </w:rPr>
        <w:t>SYSTEM ARCHITECTURE: INPUTS AND OUTPUTS</w:t>
      </w:r>
    </w:p>
    <w:p>
      <w:r>
        <w:rPr>
          <w:b/>
          <w:color w:val="212529"/>
          <w:sz w:val="27"/>
        </w:rPr>
        <w:t>2.1 System Inputs</w:t>
      </w:r>
    </w:p>
    <w:p>
      <w:r>
        <w:t>The diagnostic framework processes two complementary knowledge streams to evaluate the status of the parameterized quantum circuit at each training iteration:</w:t>
      </w:r>
    </w:p>
    <w:p>
      <w:pPr>
        <w:pStyle w:val="ListNumber"/>
      </w:pPr>
      <w:r>
        <w:rPr>
          <w:b/>
        </w:rPr>
        <w:t xml:space="preserve">Runtime/Online Signals: </w:t>
      </w:r>
      <w:r>
        <w:t>High-frequency metrics collected directly from the quantum circuit following each training epoch. The raw measurements (s_raw ∈ ℝ⁵) are mapped to continuous probability functions via a sigmoid activation function σ(·), which are subsequently evaluated against an offline risk matrix.</w:t>
      </w:r>
    </w:p>
    <w:p>
      <w:pPr>
        <w:pStyle w:val="ListNumber"/>
      </w:pPr>
      <w:r>
        <w:rPr>
          <w:b/>
        </w:rPr>
        <w:t xml:space="preserve">Offline Prior Knowledge: </w:t>
      </w:r>
      <w:r>
        <w:t>Static baseline references derived from the pre-constructed offline risk look-up tables established during Stage 1C.</w:t>
      </w:r>
    </w:p>
    <w:p/>
    <w:p>
      <w:r>
        <w:rPr>
          <w:b/>
          <w:color w:val="212529"/>
          <w:sz w:val="27"/>
        </w:rPr>
        <w:t>2.2 System Outputs</w:t>
      </w:r>
    </w:p>
    <w:p>
      <w:r>
        <w:t>The outputs derived from the diagnostic system are integrated directly into the training loop to achieve three primary objectives:</w:t>
      </w:r>
    </w:p>
    <w:p>
      <w:pPr>
        <w:pStyle w:val="ListNumber"/>
      </w:pPr>
      <w:r>
        <w:rPr>
          <w:b/>
        </w:rPr>
        <w:t xml:space="preserve">State Feature Representation: </w:t>
      </w:r>
      <w:r>
        <w:t>Delivers continuous probability features to augment the observation space of the Reinforcement Learning (RL) agent (e.g., PPO or DQN).</w:t>
      </w:r>
    </w:p>
    <w:p>
      <w:pPr>
        <w:pStyle w:val="ListNumber"/>
      </w:pPr>
      <w:r>
        <w:rPr>
          <w:b/>
        </w:rPr>
        <w:t xml:space="preserve">Multi-Label Flagging for Scientific Logging: </w:t>
      </w:r>
      <w:r>
        <w:t>Automatically generates transparent diagnostic flags recorded in telemetry logs (training_log.csv) to facilitate empirical analysis and post-hoc evaluation.</w:t>
      </w:r>
    </w:p>
    <w:p>
      <w:pPr>
        <w:pStyle w:val="ListNumber"/>
      </w:pPr>
      <w:r>
        <w:rPr>
          <w:b/>
        </w:rPr>
        <w:t>Safety Guardrail Masking and Reward Gating:</w:t>
      </w:r>
    </w:p>
    <w:p>
      <w:pPr>
        <w:pStyle w:val="ListBullet2"/>
      </w:pPr>
      <w:r>
        <w:rPr>
          <w:b/>
        </w:rPr>
        <w:t xml:space="preserve">Action Masking: </w:t>
      </w:r>
      <w:r>
        <w:t>Restricts structural action execution (e.g., adding or pruning circuit layers) once the model reaches the SOLVED state.</w:t>
      </w:r>
    </w:p>
    <w:p>
      <w:pPr>
        <w:pStyle w:val="ListBullet2"/>
      </w:pPr>
      <w:r>
        <w:rPr>
          <w:b/>
        </w:rPr>
        <w:t xml:space="preserve">Reward Gating: </w:t>
      </w:r>
      <w:r>
        <w:t>Suppresses the gradient variance reward coefficient (w₁ → 0) upon task resolution, preventing the RL agent from exploiting gradient-variance rewards and compromising optimal convergence.</w:t>
      </w:r>
    </w:p>
    <w:p/>
    <w:p>
      <w:pPr>
        <w:spacing w:before="240" w:after="240"/>
      </w:pPr>
      <w:r>
        <w:rPr>
          <w:color w:val="B4B4B4"/>
        </w:rPr>
        <w:t>_________________________________________________________________________________</w:t>
      </w:r>
    </w:p>
    <w:p>
      <w:r>
        <w:rPr>
          <w:b/>
          <w:color w:val="C00000"/>
          <w:sz w:val="28"/>
        </w:rPr>
        <w:t>BẢN DỊCH TIẾNG VIỆT (DÀNH CHO LUẬN VĂN / BÁO CÁO)</w:t>
      </w:r>
    </w:p>
    <w:p>
      <w:r>
        <w:rPr>
          <w:b/>
          <w:color w:val="212529"/>
          <w:sz w:val="26"/>
        </w:rPr>
        <w:t>2.1 Dữ liệu Đầu vào của Hệ thống (System Inputs)</w:t>
      </w:r>
    </w:p>
    <w:p>
      <w:r>
        <w:t>Khung chẩn đoán xử lý đồng thời hai luồng thông tin bổ trợ lẫn nhau nhằm đánh giá trạng thái của mạch lượng tử có tham số tại mỗi bước lặp huấn luyện:</w:t>
      </w:r>
    </w:p>
    <w:p>
      <w:pPr>
        <w:pStyle w:val="ListNumber"/>
      </w:pPr>
      <w:r>
        <w:rPr>
          <w:b/>
        </w:rPr>
        <w:t xml:space="preserve">Tín hiệu Vận hành Thời gian thực (Runtime/Online Signals): </w:t>
      </w:r>
      <w:r>
        <w:t>Các chỉ số tần suất cao được thu thập trực tiếp từ mạch lượng tử sau mỗi epoch huấn luyện. Vector đo lường thô (s_raw ∈ ℝ⁵) được ánh xạ thành các hàm xác suất liên tục thông qua hàm kích hoạt sigmoid σ(·), sau đó được đối chiếu và đánh giá dựa trên ma trận rủi ro ngoại tuyến (offline risk matrix).</w:t>
      </w:r>
    </w:p>
    <w:p>
      <w:pPr>
        <w:pStyle w:val="ListNumber"/>
      </w:pPr>
      <w:r>
        <w:rPr>
          <w:b/>
        </w:rPr>
        <w:t xml:space="preserve">Tri thức Tiên nghiệm Ngoại tuyến (Offline Prior Knowledge): </w:t>
      </w:r>
      <w:r>
        <w:t>Các tham chiếu nền tĩnh được trích xuất từ bảng tra cứu rủi ro ngoại tuyến (risk look-up table) đã được xây dựng sẵn từ Giai đoạn 1C (Stage 1C).</w:t>
      </w:r>
    </w:p>
    <w:p/>
    <w:p>
      <w:r>
        <w:rPr>
          <w:b/>
          <w:color w:val="212529"/>
          <w:sz w:val="26"/>
        </w:rPr>
        <w:t>2.2 Tín hiệu Đầu ra của Hệ thống (System Outputs)</w:t>
      </w:r>
    </w:p>
    <w:p>
      <w:r>
        <w:t>Các tín hiệu đầu ra từ hệ thống chẩn đoán được tích hợp trực tiếp vào vòng lặp huấn luyện nhằm thực hiện ba mục tiêu cốt lõi:</w:t>
      </w:r>
    </w:p>
    <w:p>
      <w:pPr>
        <w:pStyle w:val="ListNumber"/>
      </w:pPr>
      <w:r>
        <w:rPr>
          <w:b/>
        </w:rPr>
        <w:t xml:space="preserve">Biểu diễn Đặc trưng Trạng thái (State Feature Representation): </w:t>
      </w:r>
      <w:r>
        <w:t>Cung cấp vector đặc trưng xác suất liên tục để mở rộng không gian quan sát (observation space) cho tác nhân học tăng cường (RL agent, ví dụ: PPO hoặc DQN).</w:t>
      </w:r>
    </w:p>
    <w:p>
      <w:pPr>
        <w:pStyle w:val="ListNumber"/>
      </w:pPr>
      <w:r>
        <w:rPr>
          <w:b/>
        </w:rPr>
        <w:t xml:space="preserve">Gắn Nhãn Đa lớp Phục vụ Ghi nhật ký Khoa học (Multi-Label Flagging): </w:t>
      </w:r>
      <w:r>
        <w:t>Tự động sinh các cờ chẩn đoán minh bạch và lưu vào tệp nhật ký đo xa (training_log.csv) nhằm phục vụ quá trình phân tích thực nghiệm và đánh giá hậu kỳ.</w:t>
      </w:r>
    </w:p>
    <w:p>
      <w:pPr>
        <w:pStyle w:val="ListNumber"/>
      </w:pPr>
      <w:r>
        <w:rPr>
          <w:b/>
        </w:rPr>
        <w:t>Mặt nạ Khóa An toàn và Điều tiết Phần thưởng (Guardrail Masking &amp; Reward Gating):</w:t>
      </w:r>
    </w:p>
    <w:p>
      <w:pPr>
        <w:pStyle w:val="ListBullet2"/>
      </w:pPr>
      <w:r>
        <w:rPr>
          <w:b/>
        </w:rPr>
        <w:t xml:space="preserve">Mặt nạ Hành động (Action Masking): </w:t>
      </w:r>
      <w:r>
        <w:t>Ngăn chặn việc thực thi các hành động thay đổi cấu trúc mạch (như thêm hoặc cắt tỉa layer) một khi mô hình đã đạt trạng thái giải quyết xong (SOLVED).</w:t>
      </w:r>
    </w:p>
    <w:p>
      <w:pPr>
        <w:pStyle w:val="ListBullet2"/>
      </w:pPr>
      <w:r>
        <w:rPr>
          <w:b/>
        </w:rPr>
        <w:t xml:space="preserve">Điều tiết Phần thưởng (Reward Gating): </w:t>
      </w:r>
      <w:r>
        <w:t>Triệt tiêu hệ số thưởng phương sai gradient (w₁ → 0) ngay khi nhiệm vụ đã giải quyết xong, ngăn chặn tác nhân RL trục lợi điểm thưởng phương sai làm phá vỡ sự hội tụ tối ưu của mạch.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