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bookmarkStart w:colFirst="0" w:colLast="0" w:name="_heading=h.gjdgxs" w:id="0"/>
      <w:bookmarkEnd w:id="0"/>
      <w:r w:rsidDel="00000000" w:rsidR="00000000" w:rsidRPr="00000000">
        <w:rPr>
          <w:rtl w:val="0"/>
        </w:rPr>
        <w:t xml:space="preserve">Quand nous entendons parler de lutte contre les inégalités, nous autres libéraux avons un réflexe pavlovien. Pour la plupart d’entre nous, le concept de lutte contre les inégalités, c’est au choix : un pi ketti qui, entre deux crises </w:t>
      </w:r>
      <w:hyperlink r:id="rId7">
        <w:r w:rsidDel="00000000" w:rsidR="00000000" w:rsidRPr="00000000">
          <w:rPr>
            <w:color w:val="1155cc"/>
            <w:u w:val="single"/>
            <w:rtl w:val="0"/>
          </w:rPr>
          <w:t xml:space="preserve">de violences conjugales</w:t>
        </w:r>
      </w:hyperlink>
      <w:r w:rsidDel="00000000" w:rsidR="00000000" w:rsidRPr="00000000">
        <w:rPr>
          <w:rtl w:val="0"/>
        </w:rPr>
        <w:t xml:space="preserve">, plaide pour la rage taxatoire ;  nos amis communistes qui vont nous arranger tout ça à coup de petites purges bien senties (coucou les goulaks) ; ou de jeunes hippies malodorants narcissiques. </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02">
      <w:pPr>
        <w:ind w:left="720" w:firstLine="0"/>
        <w:rPr/>
      </w:pPr>
      <w:bookmarkStart w:colFirst="0" w:colLast="0" w:name="_heading=h.q79it5v4580e" w:id="1"/>
      <w:bookmarkEnd w:id="1"/>
      <w:r w:rsidDel="00000000" w:rsidR="00000000" w:rsidRPr="00000000">
        <w:rPr>
          <w:rtl w:val="0"/>
        </w:rPr>
      </w:r>
    </w:p>
    <w:p w:rsidR="00000000" w:rsidDel="00000000" w:rsidP="00000000" w:rsidRDefault="00000000" w:rsidRPr="00000000" w14:paraId="00000003">
      <w:pPr>
        <w:numPr>
          <w:ilvl w:val="0"/>
          <w:numId w:val="2"/>
        </w:numPr>
        <w:ind w:left="720" w:hanging="360"/>
        <w:rPr/>
      </w:pPr>
      <w:bookmarkStart w:colFirst="0" w:colLast="0" w:name="_heading=h.xs5t3h7x9jhd" w:id="2"/>
      <w:bookmarkEnd w:id="2"/>
      <w:r w:rsidDel="00000000" w:rsidR="00000000" w:rsidRPr="00000000">
        <w:rPr>
          <w:rtl w:val="0"/>
        </w:rPr>
        <w:t xml:space="preserve">Quand le socialiste commence à saliver comme un chien de Pavlov à l’idée de lutter contre les inégalités, nous sommes plutôt pris de nausées.</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04">
      <w:pPr>
        <w:ind w:left="720" w:firstLine="0"/>
        <w:rPr/>
      </w:pPr>
      <w:bookmarkStart w:colFirst="0" w:colLast="0" w:name="_heading=h.1h4ebaqxdcuj" w:id="3"/>
      <w:bookmarkEnd w:id="3"/>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Il est scandaleux que le bien-être généré par le développement économique ne profite pas à tous les secteurs de la société… c’est Le Pape qui l’a dit.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6">
      <w:pPr>
        <w:rPr/>
      </w:pPr>
      <w:bookmarkStart w:colFirst="0" w:colLast="0" w:name="_heading=h.f074146hqsxo" w:id="4"/>
      <w:bookmarkEnd w:id="4"/>
      <w:r w:rsidDel="00000000" w:rsidR="00000000" w:rsidRPr="00000000">
        <w:rPr>
          <w:rtl w:val="0"/>
        </w:rPr>
      </w:r>
    </w:p>
    <w:p w:rsidR="00000000" w:rsidDel="00000000" w:rsidP="00000000" w:rsidRDefault="00000000" w:rsidRPr="00000000" w14:paraId="00000007">
      <w:pPr>
        <w:numPr>
          <w:ilvl w:val="0"/>
          <w:numId w:val="2"/>
        </w:numPr>
        <w:ind w:left="720" w:hanging="360"/>
        <w:rPr/>
      </w:pPr>
      <w:bookmarkStart w:colFirst="0" w:colLast="0" w:name="_heading=h.lefl93ppgn5w" w:id="5"/>
      <w:bookmarkEnd w:id="5"/>
      <w:r w:rsidDel="00000000" w:rsidR="00000000" w:rsidRPr="00000000">
        <w:rPr>
          <w:rtl w:val="0"/>
        </w:rPr>
        <w:t xml:space="preserve">Alors maintenant, quelle est la solution ? « Taxer ! » hurlent les socialistes. Réparer une injustice par une autre injustice, merci les gars, mais on s’en passera!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08">
      <w:pPr>
        <w:rPr/>
      </w:pPr>
      <w:bookmarkStart w:colFirst="0" w:colLast="0" w:name="_heading=h.896hqgyqwy6g" w:id="6"/>
      <w:bookmarkEnd w:id="6"/>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La vie, la santé, l'amour sont précaires, pourquoi le travail échapperait-il à cette loi ?"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La précarité est une loi de la condition humaine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0C">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Il est insupportable de constater que la liberté de penser s'arrête là où commence le droit du travail.  </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0E">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L'eau, les terres, les forêts, l'énergie, la santé, l'éducation, tous les services humains que les communautés accomplissent solidairement seront source de profit pour les entreprises, et tous nos efforts pour contrôler les dégâts seront réduits à néant.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10">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Arial" w:cs="Arial" w:eastAsia="Arial" w:hAnsi="Arial"/>
          <w:color w:val="ff0000"/>
          <w:sz w:val="20"/>
          <w:szCs w:val="20"/>
        </w:rPr>
      </w:pPr>
      <w:bookmarkStart w:colFirst="0" w:colLast="0" w:name="_heading=h.foxle933k86o" w:id="7"/>
      <w:bookmarkEnd w:id="7"/>
      <w:r w:rsidDel="00000000" w:rsidR="00000000" w:rsidRPr="00000000">
        <w:rPr>
          <w:rtl w:val="0"/>
        </w:rPr>
        <w:t xml:space="preserve">De nombreux travaux scientifiques montrent que la concentration des richesses s’est fortement aggravée depuis une trentaine d'années.</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bookmarkStart w:colFirst="0" w:colLast="0" w:name="_heading=h.n17dutasbxi3" w:id="8"/>
      <w:bookmarkEnd w:id="8"/>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eparisien.fr/flash-actualite-politique/violences-conjugales-classement-sans-suite-de-l-enquete-visant-thomas-piketty-apres-une-plainte-d-aurelie-filippetti-24-09-2009-650687.php#xtref=https%3A%2F%2Fwww.google.fr%2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eycEFdTS9RmAjeQPyKUPkTGJrw==">AMUW2mXoUOmNSrj0VgWnG5lrhf4XMmwuS+oUYrkeZGTxoGQEgRvlZrjnLk9pYX561zi7J1kNqkKrnXw6lZlZTVHVsD5AyNtUQ8L5Vgfxcqpe0DFV2sctc5NdRn3bkSES6hvZGADV+xFnBjwqWg6f5xLRtzHa9Na+/UwTGOuZMzDvldOCpDx7jETpybk6wPwQTK1QuS2tk/3D7LYI2QAJ2Xtc4US8gksWicNf2lzw+utNvE0VG+xusKEM+Ru6WZVSYrkleEKACC/kZ5hPrj4lQludODav7g5fw3xgOui8KX1xOITyd1wU9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