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Si je suis élu président de la République, «un Français n'aura pas le droit d'appeler son fils Mohamed».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La peine de mort ? «J'y suis philosophiquement favorable.»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Je pense que les employeurs «ont le droit de refuser des Arabes ou des Noirs».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«Mais pourquoi on est contrôlé dix-sept fois [lorsqu'on est noir ou arabe]? Pourquoi? Parce que la plupart des trafiquants sont noirs et arabes, c'est comme ça, c'est un fait.»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Moi je pense que les mineurs isolés «comme le reste de l'immigration [...] n'ont rien à faire ici: ils sont voleurs, ils sont assassins, ils sont violeurs, c'est tout ce qu'ils sont».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43739"/>
          <w:sz w:val="27"/>
          <w:szCs w:val="27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343739"/>
          <w:sz w:val="27"/>
          <w:szCs w:val="27"/>
          <w:rtl w:val="0"/>
        </w:rPr>
        <w:t xml:space="preserve">Ce sera l'exil ou la prison pour les gauchistes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