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Dans une déclaration lors de son voyage officiel au Canada, le Pape François a déclaré : «Nous avons de nouveau besoin d'apaiser les extrémistes de l'opposition et de soigner les blessures de la haine».</w:t>
      </w:r>
      <w:r w:rsidDel="00000000" w:rsidR="00000000" w:rsidRPr="00000000">
        <w:rPr>
          <w:rFonts w:ascii="Georgia" w:cs="Georgia" w:eastAsia="Georgia" w:hAnsi="Georgia"/>
          <w:color w:val="163860"/>
          <w:rtl w:val="0"/>
        </w:rPr>
        <w:t xml:space="preserve"> </w:t>
      </w:r>
      <w:r w:rsidDel="00000000" w:rsidR="00000000" w:rsidRPr="00000000">
        <w:rPr>
          <w:rtl w:val="0"/>
        </w:rPr>
        <w:t xml:space="preserve">Il s'agit «d'empêcher que les peuples soient de nouveau pris en otage par l'emprise d' effrayantes guerres froides élargies». «Nous n'avons pas besoin de diviser le monde en amis et en ennemis, de prendre les distances et de nous réarmer jusqu'aux dents : ce ne sera pas la course aux armements et les stratégies de dissuasion qui apporteront la paix et la sécurité. Il n'est pas nécessaire de se demander comment continuer les guerres, mais comment les arrêter.»</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La discrimination raciale et ethnique se manifeste chaque jour, entravant tout progrès pour des millions de personnes dans le monde entier. Le racisme et l'intolérance peuvent prendre diverses formes – depuis le refus aux individus des principes fondamentaux d'égalité jusqu'à l'incitation à la haine raciale qui peut conduire au génocide –, qui toutes sont susceptibles de détruire des vies et de briser des communautés. La lutte contre le racisme est une question prioritaire pour la communauté internationale et se place au centre de l'action du Haut-Commissariat aux droits de l'homme.</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La qualification de Marine Le Pen pour le second tour de l’élection présidentielle montre à quel point notre démocratie est malade. Mais, pour l’heure, il s’agit pour toutes celles et ceux qui sont attaché(e)s aux valeurs de la démocratie de manifester leur refus de l’extrême-droite et de se mobiliser afin que le score de Marine le Pen soit le plus faible possible. Se mobiliser contre le Front National implique une grande organisation et des moyens, votre don servira à renforcer la mobilisation partout en France face à l’urgence de la situation. Non la haine, non à Le Pen ! Ne lâchons rien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5">
      <w:pPr>
        <w:numPr>
          <w:ilvl w:val="0"/>
          <w:numId w:val="1"/>
        </w:numPr>
        <w:spacing w:line="240" w:lineRule="auto"/>
        <w:ind w:left="720" w:hanging="360"/>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