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và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1BDEA15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87BC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/01/2022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B8330ED" w:rsidR="00625AF7" w:rsidRPr="00F46C59" w:rsidRDefault="00887BCE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/01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53DB7EC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87BC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Tự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Đặt</w:t>
      </w:r>
      <w:proofErr w:type="spellEnd"/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có</w:t>
      </w:r>
      <w:proofErr w:type="spellEnd"/>
      <w:r w:rsidRPr="00F46C59">
        <w:rPr>
          <w:sz w:val="26"/>
          <w:szCs w:val="26"/>
        </w:rPr>
        <w:t>"</w:t>
      </w:r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và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không</w:t>
      </w:r>
      <w:proofErr w:type="spellEnd"/>
      <w:r w:rsidRPr="00F46C59">
        <w:rPr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887BCE">
        <w:trPr>
          <w:trHeight w:val="1073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viên/tutor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sz w:val="26"/>
          <w:szCs w:val="26"/>
        </w:rPr>
        <w:t>Tự</w:t>
      </w:r>
      <w:proofErr w:type="spellEnd"/>
      <w:r w:rsidRPr="00F46C59">
        <w:rPr>
          <w:b/>
          <w:sz w:val="26"/>
          <w:szCs w:val="26"/>
        </w:rPr>
        <w:t xml:space="preserve">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Bạn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đã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thành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các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tập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và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37E18562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61C6D45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3CE1D33" w:rsidR="00625AF7" w:rsidRPr="00F46C59" w:rsidRDefault="00887BC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bài</w:t>
      </w:r>
      <w:proofErr w:type="spellEnd"/>
      <w:r w:rsidRPr="00F46C59">
        <w:rPr>
          <w:sz w:val="26"/>
          <w:szCs w:val="26"/>
        </w:rPr>
        <w:t xml:space="preserve"> học đã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thành 100%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391368C" w14:textId="77777777" w:rsidR="00F23A01" w:rsidRPr="00887BCE" w:rsidRDefault="00887BCE" w:rsidP="00887BC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Dieu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</w:p>
          <w:p w14:paraId="5E798241" w14:textId="5645823B" w:rsidR="00887BCE" w:rsidRPr="00F57D94" w:rsidRDefault="00887BCE" w:rsidP="00887BC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</w:tcPr>
          <w:p w14:paraId="6A63C693" w14:textId="77777777" w:rsidR="00560478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  <w:p w14:paraId="382D2D5A" w14:textId="77777777" w:rsidR="00E921FD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686D4E6" w14:textId="0693F54E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43A1F1A4" w:rsidR="0089455F" w:rsidRPr="00A770D0" w:rsidRDefault="0089455F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36C0031C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2556F8F9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nhiệm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vụ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b/>
          <w:w w:val="110"/>
          <w:sz w:val="26"/>
          <w:szCs w:val="26"/>
        </w:rPr>
        <w:t>tự</w:t>
      </w:r>
      <w:proofErr w:type="spellEnd"/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thành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gặp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9A38B5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3563C48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B7E3FD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F77CD3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Các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câu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hỏi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đã </w:t>
      </w:r>
      <w:proofErr w:type="spellStart"/>
      <w:r w:rsidRPr="00F46C59">
        <w:rPr>
          <w:b/>
          <w:w w:val="110"/>
          <w:sz w:val="26"/>
          <w:szCs w:val="26"/>
        </w:rPr>
        <w:t>đặt</w:t>
      </w:r>
      <w:proofErr w:type="spellEnd"/>
      <w:r w:rsidRPr="00F46C59">
        <w:rPr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nhận 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thức</w:t>
      </w:r>
      <w:proofErr w:type="spellEnd"/>
      <w:r w:rsidRPr="00F46C59">
        <w:rPr>
          <w:b/>
          <w:w w:val="105"/>
          <w:sz w:val="26"/>
          <w:szCs w:val="26"/>
        </w:rPr>
        <w:t>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có</w:t>
      </w:r>
      <w:proofErr w:type="spellEnd"/>
      <w:r w:rsidRPr="00F46C59">
        <w:rPr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b/>
          <w:w w:val="105"/>
          <w:sz w:val="26"/>
          <w:szCs w:val="26"/>
        </w:rPr>
        <w:t>nghĩa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thành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đã học,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trước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7B5E" w14:textId="77777777" w:rsidR="005D6042" w:rsidRDefault="005D6042">
      <w:r>
        <w:separator/>
      </w:r>
    </w:p>
  </w:endnote>
  <w:endnote w:type="continuationSeparator" w:id="0">
    <w:p w14:paraId="0F96D72B" w14:textId="77777777" w:rsidR="005D6042" w:rsidRDefault="005D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15E9" w14:textId="77777777" w:rsidR="005D6042" w:rsidRDefault="005D6042">
      <w:r>
        <w:separator/>
      </w:r>
    </w:p>
  </w:footnote>
  <w:footnote w:type="continuationSeparator" w:id="0">
    <w:p w14:paraId="540AD22C" w14:textId="77777777" w:rsidR="005D6042" w:rsidRDefault="005D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D6042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BCE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Lê Phi Duy</cp:lastModifiedBy>
  <cp:revision>2</cp:revision>
  <cp:lastPrinted>2021-08-12T09:15:00Z</cp:lastPrinted>
  <dcterms:created xsi:type="dcterms:W3CDTF">2022-01-20T13:20:00Z</dcterms:created>
  <dcterms:modified xsi:type="dcterms:W3CDTF">2022-01-20T13:20:00Z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