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48"/>
        </w:rPr>
        <w:t xml:space="preserve">Cahier des charges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Application : JobFinder Assistant</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Auteur : Nathan Damasse</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Date : Octobre 2025</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1. Présentation du projet</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1.1 Contexte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 recherche d’un emploi ou d’une alternance est un processus long et répétitif. Il faut souvent contacter de nombreuses entreprises, personnaliser les mails et lettres de motivation, puis suivre les réponses obtenues.</w:t>
        <w:br/>
        <w:t xml:space="preserve"> Ce projet vise à simplifier et autom</w:t>
      </w:r>
      <w:r>
        <w:rPr>
          <w:rFonts w:ascii="Times New Roman" w:hAnsi="Times New Roman" w:eastAsia="Times New Roman" w:cs="Times New Roman"/>
          <w:color w:val="000000"/>
          <w:sz w:val="24"/>
        </w:rPr>
        <w:t xml:space="preserve">atiser ce processus grâce à une application Java ergonomique et intelligente.</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1.2 Objectif général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Développer une </w:t>
      </w:r>
      <w:r>
        <w:rPr>
          <w:rFonts w:ascii="Times New Roman" w:hAnsi="Times New Roman" w:eastAsia="Times New Roman" w:cs="Times New Roman"/>
          <w:b/>
          <w:color w:val="000000"/>
          <w:sz w:val="24"/>
        </w:rPr>
        <w:t xml:space="preserve">application Java (sous Maven)</w:t>
      </w:r>
      <w:r>
        <w:rPr>
          <w:rFonts w:ascii="Times New Roman" w:hAnsi="Times New Roman" w:eastAsia="Times New Roman" w:cs="Times New Roman"/>
          <w:color w:val="000000"/>
          <w:sz w:val="24"/>
        </w:rPr>
        <w:t xml:space="preserve"> fonctionnant sous </w:t>
      </w:r>
      <w:r>
        <w:rPr>
          <w:rFonts w:ascii="Times New Roman" w:hAnsi="Times New Roman" w:eastAsia="Times New Roman" w:cs="Times New Roman"/>
          <w:b/>
          <w:color w:val="000000"/>
          <w:sz w:val="24"/>
        </w:rPr>
        <w:t xml:space="preserve">Windows</w:t>
      </w:r>
      <w:r>
        <w:rPr>
          <w:rFonts w:ascii="Times New Roman" w:hAnsi="Times New Roman" w:eastAsia="Times New Roman" w:cs="Times New Roman"/>
          <w:color w:val="000000"/>
          <w:sz w:val="24"/>
        </w:rPr>
        <w:t xml:space="preserve"> et </w:t>
      </w:r>
      <w:r>
        <w:rPr>
          <w:rFonts w:ascii="Times New Roman" w:hAnsi="Times New Roman" w:eastAsia="Times New Roman" w:cs="Times New Roman"/>
          <w:b/>
          <w:color w:val="000000"/>
          <w:sz w:val="24"/>
        </w:rPr>
        <w:t xml:space="preserve">Linux</w:t>
      </w:r>
      <w:r>
        <w:rPr>
          <w:rFonts w:ascii="Times New Roman" w:hAnsi="Times New Roman" w:eastAsia="Times New Roman" w:cs="Times New Roman"/>
          <w:color w:val="000000"/>
          <w:sz w:val="24"/>
        </w:rPr>
        <w:t xml:space="preserve">, permettant de :</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Centraliser les informations des entreprises contactées.</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Automatiser l’envoi d’e-mails personnalisés avec </w:t>
      </w:r>
      <w:r>
        <w:rPr>
          <w:rFonts w:ascii="Times New Roman" w:hAnsi="Times New Roman" w:eastAsia="Times New Roman" w:cs="Times New Roman"/>
          <w:b/>
          <w:color w:val="000000"/>
          <w:sz w:val="24"/>
        </w:rPr>
        <w:t xml:space="preserve">CV et lettre de motivation</w:t>
      </w:r>
      <w:r>
        <w:rPr>
          <w:rFonts w:ascii="Times New Roman" w:hAnsi="Times New Roman" w:eastAsia="Times New Roman" w:cs="Times New Roman"/>
          <w:color w:val="000000"/>
          <w:sz w:val="24"/>
        </w:rPr>
        <w:t xml:space="preserve">.</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Générer et modifier automatiquement la </w:t>
      </w:r>
      <w:r>
        <w:rPr>
          <w:rFonts w:ascii="Times New Roman" w:hAnsi="Times New Roman" w:eastAsia="Times New Roman" w:cs="Times New Roman"/>
          <w:b/>
          <w:color w:val="000000"/>
          <w:sz w:val="24"/>
        </w:rPr>
        <w:t xml:space="preserve">lettre de motivation</w:t>
      </w:r>
      <w:r>
        <w:rPr>
          <w:rFonts w:ascii="Times New Roman" w:hAnsi="Times New Roman" w:eastAsia="Times New Roman" w:cs="Times New Roman"/>
          <w:color w:val="000000"/>
          <w:sz w:val="24"/>
        </w:rPr>
        <w:t xml:space="preserve"> selon l’entreprise et le contact renseigné.</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Enregistrer toutes les actions dans un </w:t>
      </w:r>
      <w:r>
        <w:rPr>
          <w:rFonts w:ascii="Times New Roman" w:hAnsi="Times New Roman" w:eastAsia="Times New Roman" w:cs="Times New Roman"/>
          <w:b/>
          <w:color w:val="000000"/>
          <w:sz w:val="24"/>
        </w:rPr>
        <w:t xml:space="preserve">fichier Excel clair et esthétique</w:t>
      </w:r>
      <w:r>
        <w:rPr>
          <w:rFonts w:ascii="Times New Roman" w:hAnsi="Times New Roman" w:eastAsia="Times New Roman" w:cs="Times New Roman"/>
          <w:color w:val="000000"/>
          <w:sz w:val="24"/>
        </w:rPr>
        <w:t xml:space="preserve"> pour le suivi de l’avancement.</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2. Objectifs détaillés</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2.1 Objectifs fonctionnels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L’application devra permettre :</w:t>
      </w:r>
      <w:r/>
    </w:p>
    <w:p>
      <w:pPr>
        <w:pStyle w:val="668"/>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Saisie des informations d’une entreprise</w:t>
      </w:r>
      <w:r>
        <w:rPr>
          <w:rFonts w:ascii="Times New Roman" w:hAnsi="Times New Roman" w:eastAsia="Times New Roman" w:cs="Times New Roman"/>
          <w:color w:val="000000"/>
          <w:sz w:val="24"/>
        </w:rPr>
        <w:t xml:space="preserve"> :</w:t>
      </w:r>
      <w:r/>
    </w:p>
    <w:p>
      <w:pPr>
        <w:pStyle w:val="668"/>
        <w:numPr>
          <w:ilvl w:val="1"/>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Nom de l’entreprise</w:t>
      </w:r>
      <w:r/>
    </w:p>
    <w:p>
      <w:pPr>
        <w:pStyle w:val="668"/>
        <w:numPr>
          <w:ilvl w:val="1"/>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Secteur d’activité</w:t>
      </w:r>
      <w:r/>
    </w:p>
    <w:p>
      <w:pPr>
        <w:pStyle w:val="668"/>
        <w:numPr>
          <w:ilvl w:val="1"/>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Adresse</w:t>
      </w:r>
      <w:r/>
    </w:p>
    <w:p>
      <w:pPr>
        <w:pStyle w:val="668"/>
        <w:numPr>
          <w:ilvl w:val="1"/>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Nom du contact (optionnel)</w:t>
      </w:r>
      <w:r/>
    </w:p>
    <w:p>
      <w:pPr>
        <w:pStyle w:val="668"/>
        <w:numPr>
          <w:ilvl w:val="1"/>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Adresse e-mail (optionnelle)</w:t>
      </w:r>
      <w:r/>
    </w:p>
    <w:p>
      <w:pPr>
        <w:pStyle w:val="668"/>
        <w:numPr>
          <w:ilvl w:val="1"/>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Statut de la candidature (En attente, Refus, Entretien, etc.)</w:t>
      </w:r>
      <w:r/>
    </w:p>
    <w:p>
      <w:pPr>
        <w:pStyle w:val="668"/>
        <w:numPr>
          <w:ilvl w:val="1"/>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Date de contact</w:t>
      </w:r>
      <w:r/>
    </w:p>
    <w:p>
      <w:pPr>
        <w:pStyle w:val="668"/>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Automatisation de la communication</w:t>
      </w:r>
      <w:r>
        <w:rPr>
          <w:rFonts w:ascii="Times New Roman" w:hAnsi="Times New Roman" w:eastAsia="Times New Roman" w:cs="Times New Roman"/>
          <w:color w:val="000000"/>
          <w:sz w:val="24"/>
        </w:rPr>
        <w:t xml:space="preserve"> :</w:t>
      </w:r>
      <w:r/>
    </w:p>
    <w:p>
      <w:pPr>
        <w:pStyle w:val="668"/>
        <w:numPr>
          <w:ilvl w:val="1"/>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Si une adresse e-mail est renseignée → envoi automatique d’un mail avec CV + lettre de motivation.</w:t>
      </w:r>
      <w:r/>
    </w:p>
    <w:p>
      <w:pPr>
        <w:pStyle w:val="668"/>
        <w:numPr>
          <w:ilvl w:val="1"/>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Si un contact est renseigné → personnalisation du mail et de la lettre de motivation (nom du contact, entreprise, etc.).</w:t>
      </w:r>
      <w:r/>
    </w:p>
    <w:p>
      <w:pPr>
        <w:pStyle w:val="668"/>
        <w:numPr>
          <w:ilvl w:val="1"/>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Si aucune adresse n’est disponible → sauvegarde simple des données dans le suivi.</w:t>
      </w:r>
      <w:r/>
    </w:p>
    <w:p>
      <w:pPr>
        <w:pStyle w:val="668"/>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Génération automatique d’une lettre de motivation personnalisée</w:t>
      </w:r>
      <w:r>
        <w:rPr>
          <w:rFonts w:ascii="Times New Roman" w:hAnsi="Times New Roman" w:eastAsia="Times New Roman" w:cs="Times New Roman"/>
          <w:color w:val="000000"/>
          <w:sz w:val="24"/>
        </w:rPr>
        <w:t xml:space="preserve"> :</w:t>
      </w:r>
      <w:r/>
    </w:p>
    <w:p>
      <w:pPr>
        <w:pStyle w:val="668"/>
        <w:numPr>
          <w:ilvl w:val="1"/>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À partir d’un modèle préexistant (fichier texte ou DOCX).</w:t>
      </w:r>
      <w:r/>
    </w:p>
    <w:p>
      <w:pPr>
        <w:pStyle w:val="668"/>
        <w:numPr>
          <w:ilvl w:val="1"/>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Remplacement dynamique des champs (Nom de l’entreprise, du contact, poste recherché, etc.).</w:t>
      </w:r>
      <w:r/>
    </w:p>
    <w:p>
      <w:pPr>
        <w:pStyle w:val="668"/>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Gestion et suivi des candidatures dans un tableau Excel</w:t>
      </w:r>
      <w:r>
        <w:rPr>
          <w:rFonts w:ascii="Times New Roman" w:hAnsi="Times New Roman" w:eastAsia="Times New Roman" w:cs="Times New Roman"/>
          <w:color w:val="000000"/>
          <w:sz w:val="24"/>
        </w:rPr>
        <w:t xml:space="preserve"> :</w:t>
      </w:r>
      <w:r/>
    </w:p>
    <w:p>
      <w:pPr>
        <w:pStyle w:val="668"/>
        <w:numPr>
          <w:ilvl w:val="1"/>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Insertion automatique des données dans un fichier </w:t>
      </w:r>
      <w:r>
        <w:rPr>
          <w:rFonts w:ascii="Courier New" w:hAnsi="Courier New" w:eastAsia="Courier New" w:cs="Courier New"/>
          <w:color w:val="000000"/>
          <w:sz w:val="20"/>
        </w:rPr>
        <w:t xml:space="preserve">.xlsx</w:t>
      </w:r>
      <w:r>
        <w:rPr>
          <w:rFonts w:ascii="Times New Roman" w:hAnsi="Times New Roman" w:eastAsia="Times New Roman" w:cs="Times New Roman"/>
          <w:color w:val="000000"/>
          <w:sz w:val="24"/>
        </w:rPr>
        <w:t xml:space="preserve">.</w:t>
      </w:r>
      <w:r/>
    </w:p>
    <w:p>
      <w:pPr>
        <w:pStyle w:val="668"/>
        <w:numPr>
          <w:ilvl w:val="1"/>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Mise en forme claire et professionnelle (entêtes, couleurs, tri possible).</w:t>
      </w:r>
      <w:r/>
    </w:p>
    <w:p>
      <w:pPr>
        <w:pStyle w:val="668"/>
        <w:numPr>
          <w:ilvl w:val="1"/>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Possibilité d’ouvrir le fichier directement depuis l’application.</w:t>
      </w:r>
      <w:r/>
    </w:p>
    <w:p>
      <w:pPr>
        <w:pStyle w:val="668"/>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Interface graphique (UI)</w:t>
      </w:r>
      <w:r>
        <w:rPr>
          <w:rFonts w:ascii="Times New Roman" w:hAnsi="Times New Roman" w:eastAsia="Times New Roman" w:cs="Times New Roman"/>
          <w:color w:val="000000"/>
          <w:sz w:val="24"/>
        </w:rPr>
        <w:t xml:space="preserve"> :</w:t>
      </w:r>
      <w:r/>
    </w:p>
    <w:p>
      <w:pPr>
        <w:pStyle w:val="668"/>
        <w:numPr>
          <w:ilvl w:val="1"/>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Interface moderne, intuitive et ergonomique.</w:t>
      </w:r>
      <w:r/>
    </w:p>
    <w:p>
      <w:pPr>
        <w:pStyle w:val="668"/>
        <w:numPr>
          <w:ilvl w:val="1"/>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Navigation fluide entre les différentes sections (Accueil, Entreprise, Historique, Paramètres).</w:t>
      </w:r>
      <w:r/>
    </w:p>
    <w:p>
      <w:pPr>
        <w:pStyle w:val="668"/>
        <w:numPr>
          <w:ilvl w:val="1"/>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Compatible Windows et Linux.</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3. Contraintes techniques</w:t>
      </w:r>
      <w:r/>
    </w:p>
    <w:tbl>
      <w:tblPr>
        <w:tblStyle w:val="12"/>
        <w:tblInd w:w="0" w:type="dxa"/>
        <w:tblW w:w="0" w:type="auto"/>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2795"/>
        <w:gridCol w:w="5475"/>
      </w:tblGrid>
      <w:tr>
        <w:trPr/>
        <w:tc>
          <w:tcPr>
            <w:tcBorders/>
            <w:tcMar>
              <w:left w:w="15" w:type="dxa"/>
              <w:top w:w="15" w:type="dxa"/>
              <w:right w:w="15" w:type="dxa"/>
              <w:bottom w:w="15" w:type="dxa"/>
            </w:tcMar>
            <w:tcW w:w="2795"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Élément</w:t>
            </w:r>
            <w:r/>
          </w:p>
        </w:tc>
        <w:tc>
          <w:tcPr>
            <w:tcBorders/>
            <w:tcMar>
              <w:left w:w="15" w:type="dxa"/>
              <w:top w:w="15" w:type="dxa"/>
              <w:right w:w="15" w:type="dxa"/>
              <w:bottom w:w="15" w:type="dxa"/>
            </w:tcMar>
            <w:tcW w:w="5475"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Spécification</w:t>
            </w:r>
            <w:r/>
          </w:p>
        </w:tc>
      </w:tr>
      <w:tr>
        <w:trPr/>
        <w:tc>
          <w:tcPr>
            <w:tcBorders/>
            <w:tcMar>
              <w:left w:w="15" w:type="dxa"/>
              <w:top w:w="15" w:type="dxa"/>
              <w:right w:w="15" w:type="dxa"/>
              <w:bottom w:w="15" w:type="dxa"/>
            </w:tcMar>
            <w:tcW w:w="2795"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Langage principal</w:t>
            </w:r>
            <w:r/>
          </w:p>
        </w:tc>
        <w:tc>
          <w:tcPr>
            <w:tcBorders/>
            <w:tcMar>
              <w:left w:w="15" w:type="dxa"/>
              <w:top w:w="15" w:type="dxa"/>
              <w:right w:w="15" w:type="dxa"/>
              <w:bottom w:w="15" w:type="dxa"/>
            </w:tcMar>
            <w:tcW w:w="5475"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Java (version 17 ou supérieure)</w:t>
            </w:r>
            <w:r/>
          </w:p>
        </w:tc>
      </w:tr>
      <w:tr>
        <w:trPr/>
        <w:tc>
          <w:tcPr>
            <w:tcBorders/>
            <w:tcMar>
              <w:left w:w="15" w:type="dxa"/>
              <w:top w:w="15" w:type="dxa"/>
              <w:right w:w="15" w:type="dxa"/>
              <w:bottom w:w="15" w:type="dxa"/>
            </w:tcMar>
            <w:tcW w:w="2795"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Gestionnaire de projet</w:t>
            </w:r>
            <w:r/>
          </w:p>
        </w:tc>
        <w:tc>
          <w:tcPr>
            <w:tcBorders/>
            <w:tcMar>
              <w:left w:w="15" w:type="dxa"/>
              <w:top w:w="15" w:type="dxa"/>
              <w:right w:w="15" w:type="dxa"/>
              <w:bottom w:w="15" w:type="dxa"/>
            </w:tcMar>
            <w:tcW w:w="5475"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Maven</w:t>
            </w:r>
            <w:r/>
          </w:p>
        </w:tc>
      </w:tr>
      <w:tr>
        <w:trPr/>
        <w:tc>
          <w:tcPr>
            <w:tcBorders/>
            <w:tcMar>
              <w:left w:w="15" w:type="dxa"/>
              <w:top w:w="15" w:type="dxa"/>
              <w:right w:w="15" w:type="dxa"/>
              <w:bottom w:w="15" w:type="dxa"/>
            </w:tcMar>
            <w:tcW w:w="2795"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Interface graphique</w:t>
            </w:r>
            <w:r/>
          </w:p>
        </w:tc>
        <w:tc>
          <w:tcPr>
            <w:tcBorders/>
            <w:tcMar>
              <w:left w:w="15" w:type="dxa"/>
              <w:top w:w="15" w:type="dxa"/>
              <w:right w:w="15" w:type="dxa"/>
              <w:bottom w:w="15" w:type="dxa"/>
            </w:tcMar>
            <w:tcW w:w="5475"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JavaFX ou Swing (préférence pour JavaFX)</w:t>
            </w:r>
            <w:r/>
          </w:p>
        </w:tc>
      </w:tr>
      <w:tr>
        <w:trPr/>
        <w:tc>
          <w:tcPr>
            <w:tcBorders/>
            <w:tcMar>
              <w:left w:w="15" w:type="dxa"/>
              <w:top w:w="15" w:type="dxa"/>
              <w:right w:w="15" w:type="dxa"/>
              <w:bottom w:w="15" w:type="dxa"/>
            </w:tcMar>
            <w:tcW w:w="2795"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Compatibilité</w:t>
            </w:r>
            <w:r/>
          </w:p>
        </w:tc>
        <w:tc>
          <w:tcPr>
            <w:tcBorders/>
            <w:tcMar>
              <w:left w:w="15" w:type="dxa"/>
              <w:top w:w="15" w:type="dxa"/>
              <w:right w:w="15" w:type="dxa"/>
              <w:bottom w:w="15" w:type="dxa"/>
            </w:tcMar>
            <w:tcW w:w="5475"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Windows 10+ et Linux Ubuntu/Debian</w:t>
            </w:r>
            <w:r/>
          </w:p>
        </w:tc>
      </w:tr>
      <w:tr>
        <w:trPr/>
        <w:tc>
          <w:tcPr>
            <w:tcBorders/>
            <w:tcMar>
              <w:left w:w="15" w:type="dxa"/>
              <w:top w:w="15" w:type="dxa"/>
              <w:right w:w="15" w:type="dxa"/>
              <w:bottom w:w="15" w:type="dxa"/>
            </w:tcMar>
            <w:tcW w:w="2795"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Base de données</w:t>
            </w:r>
            <w:r/>
          </w:p>
        </w:tc>
        <w:tc>
          <w:tcPr>
            <w:tcBorders/>
            <w:tcMar>
              <w:left w:w="15" w:type="dxa"/>
              <w:top w:w="15" w:type="dxa"/>
              <w:right w:w="15" w:type="dxa"/>
              <w:bottom w:w="15" w:type="dxa"/>
            </w:tcMar>
            <w:tcW w:w="5475"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Non nécessaire (stockage Excel local)</w:t>
            </w:r>
            <w:r/>
          </w:p>
        </w:tc>
      </w:tr>
      <w:tr>
        <w:trPr/>
        <w:tc>
          <w:tcPr>
            <w:tcBorders/>
            <w:tcMar>
              <w:left w:w="15" w:type="dxa"/>
              <w:top w:w="15" w:type="dxa"/>
              <w:right w:w="15" w:type="dxa"/>
              <w:bottom w:w="15" w:type="dxa"/>
            </w:tcMar>
            <w:tcW w:w="2795"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Exportation</w:t>
            </w:r>
            <w:r/>
          </w:p>
        </w:tc>
        <w:tc>
          <w:tcPr>
            <w:tcBorders/>
            <w:tcMar>
              <w:left w:w="15" w:type="dxa"/>
              <w:top w:w="15" w:type="dxa"/>
              <w:right w:w="15" w:type="dxa"/>
              <w:bottom w:w="15" w:type="dxa"/>
            </w:tcMar>
            <w:tcW w:w="5475"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Fichier Excel (.xlsx) via la librairie Apache POI</w:t>
            </w:r>
            <w:r/>
          </w:p>
        </w:tc>
      </w:tr>
      <w:tr>
        <w:trPr/>
        <w:tc>
          <w:tcPr>
            <w:tcBorders/>
            <w:tcMar>
              <w:left w:w="15" w:type="dxa"/>
              <w:top w:w="15" w:type="dxa"/>
              <w:right w:w="15" w:type="dxa"/>
              <w:bottom w:w="15" w:type="dxa"/>
            </w:tcMar>
            <w:tcW w:w="2795"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Emailing</w:t>
            </w:r>
            <w:r/>
          </w:p>
        </w:tc>
        <w:tc>
          <w:tcPr>
            <w:tcBorders/>
            <w:tcMar>
              <w:left w:w="15" w:type="dxa"/>
              <w:top w:w="15" w:type="dxa"/>
              <w:right w:w="15" w:type="dxa"/>
              <w:bottom w:w="15" w:type="dxa"/>
            </w:tcMar>
            <w:tcW w:w="5475"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Librairie JavaMail (Jakarta Mail)</w:t>
            </w:r>
            <w:r/>
          </w:p>
        </w:tc>
      </w:tr>
      <w:tr>
        <w:trPr/>
        <w:tc>
          <w:tcPr>
            <w:tcBorders/>
            <w:tcMar>
              <w:left w:w="15" w:type="dxa"/>
              <w:top w:w="15" w:type="dxa"/>
              <w:right w:w="15" w:type="dxa"/>
              <w:bottom w:w="15" w:type="dxa"/>
            </w:tcMar>
            <w:tcW w:w="2795"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Personnalisation des lettres</w:t>
            </w:r>
            <w:r/>
          </w:p>
        </w:tc>
        <w:tc>
          <w:tcPr>
            <w:tcBorders/>
            <w:tcMar>
              <w:left w:w="15" w:type="dxa"/>
              <w:top w:w="15" w:type="dxa"/>
              <w:right w:w="15" w:type="dxa"/>
              <w:bottom w:w="15" w:type="dxa"/>
            </w:tcMar>
            <w:tcW w:w="5475"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Modèle DOCX/Template via Apache POI ou Freemarker</w:t>
            </w:r>
            <w:r/>
          </w:p>
        </w:tc>
      </w:tr>
      <w:tr>
        <w:trPr/>
        <w:tc>
          <w:tcPr>
            <w:tcBorders/>
            <w:tcMar>
              <w:left w:w="15" w:type="dxa"/>
              <w:top w:w="15" w:type="dxa"/>
              <w:right w:w="15" w:type="dxa"/>
              <w:bottom w:w="15" w:type="dxa"/>
            </w:tcMar>
            <w:tcW w:w="2795"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Dépôt du code</w:t>
            </w:r>
            <w:r/>
          </w:p>
        </w:tc>
        <w:tc>
          <w:tcPr>
            <w:tcBorders/>
            <w:tcMar>
              <w:left w:w="15" w:type="dxa"/>
              <w:top w:w="15" w:type="dxa"/>
              <w:right w:w="15" w:type="dxa"/>
              <w:bottom w:w="15" w:type="dxa"/>
            </w:tcMar>
            <w:tcW w:w="5475"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GitHub ou GitLab</w:t>
            </w:r>
            <w:r/>
          </w:p>
        </w:tc>
      </w:tr>
      <w:tr>
        <w:trPr/>
        <w:tc>
          <w:tcPr>
            <w:tcBorders/>
            <w:tcMar>
              <w:left w:w="15" w:type="dxa"/>
              <w:top w:w="15" w:type="dxa"/>
              <w:right w:w="15" w:type="dxa"/>
              <w:bottom w:w="15" w:type="dxa"/>
            </w:tcMar>
            <w:tcW w:w="2795"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Build</w:t>
            </w:r>
            <w:r/>
          </w:p>
        </w:tc>
        <w:tc>
          <w:tcPr>
            <w:tcBorders/>
            <w:tcMar>
              <w:left w:w="15" w:type="dxa"/>
              <w:top w:w="15" w:type="dxa"/>
              <w:right w:w="15" w:type="dxa"/>
              <w:bottom w:w="15" w:type="dxa"/>
            </w:tcMar>
            <w:tcW w:w="5475"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Maven avec packaging </w:t>
            </w:r>
            <w:r>
              <w:rPr>
                <w:rFonts w:ascii="Courier New" w:hAnsi="Courier New" w:eastAsia="Courier New" w:cs="Courier New"/>
                <w:color w:val="000000"/>
                <w:sz w:val="20"/>
              </w:rPr>
              <w:t xml:space="preserve">.jar</w:t>
            </w:r>
            <w:r>
              <w:rPr>
                <w:rFonts w:ascii="Times New Roman" w:hAnsi="Times New Roman" w:eastAsia="Times New Roman" w:cs="Times New Roman"/>
                <w:color w:val="000000"/>
                <w:sz w:val="24"/>
              </w:rPr>
              <w:t xml:space="preserve"> exécutable multiplateforme</w:t>
            </w:r>
            <w:r/>
          </w:p>
        </w:tc>
      </w:tr>
    </w:tbl>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3B348F"/>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nsid w:val="762C5AE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nsid w:val="13EC999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nsid w:val="7BBAB03C"/>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
    <w:nsid w:val="5B07F66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nsid w:val="25F9CE0A"/>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
    <w:nsid w:val="2EE643A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nsid w:val="3F929F6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
    <w:nsid w:val="23EE036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nsid w:val="5BE7548F"/>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
    <w:nsid w:val="1711AEDE"/>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2">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3">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4">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6">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7">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1"/>
    <w:basedOn w:val="664"/>
    <w:next w:val="664"/>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664"/>
    <w:next w:val="664"/>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664"/>
    <w:next w:val="664"/>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664"/>
    <w:next w:val="664"/>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664"/>
    <w:next w:val="664"/>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664"/>
    <w:next w:val="664"/>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664"/>
    <w:next w:val="664"/>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664"/>
    <w:next w:val="664"/>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664"/>
    <w:next w:val="664"/>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664"/>
    <w:next w:val="664"/>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664"/>
    <w:next w:val="664"/>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664"/>
    <w:next w:val="664"/>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664"/>
    <w:next w:val="664"/>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664"/>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664"/>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664"/>
    <w:next w:val="664"/>
    <w:uiPriority w:val="35"/>
    <w:unhideWhenUsed/>
    <w:qFormat/>
    <w:pPr>
      <w:pBdr/>
      <w:spacing w:after="200" w:line="240" w:lineRule="auto"/>
      <w:ind/>
    </w:pPr>
    <w:rPr>
      <w:i/>
      <w:iCs/>
      <w:color w:val="0e2841" w:themeColor="text2"/>
      <w:sz w:val="18"/>
      <w:szCs w:val="18"/>
    </w:rPr>
  </w:style>
  <w:style w:type="paragraph" w:styleId="181">
    <w:name w:val="footnote text"/>
    <w:basedOn w:val="664"/>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664"/>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664"/>
    <w:next w:val="664"/>
    <w:uiPriority w:val="39"/>
    <w:unhideWhenUsed/>
    <w:pPr>
      <w:pBdr/>
      <w:spacing w:after="100"/>
      <w:ind/>
    </w:pPr>
  </w:style>
  <w:style w:type="paragraph" w:styleId="190">
    <w:name w:val="toc 2"/>
    <w:basedOn w:val="664"/>
    <w:next w:val="664"/>
    <w:uiPriority w:val="39"/>
    <w:unhideWhenUsed/>
    <w:pPr>
      <w:pBdr/>
      <w:spacing w:after="100"/>
      <w:ind w:left="220"/>
    </w:pPr>
  </w:style>
  <w:style w:type="paragraph" w:styleId="191">
    <w:name w:val="toc 3"/>
    <w:basedOn w:val="664"/>
    <w:next w:val="664"/>
    <w:uiPriority w:val="39"/>
    <w:unhideWhenUsed/>
    <w:pPr>
      <w:pBdr/>
      <w:spacing w:after="100"/>
      <w:ind w:left="440"/>
    </w:pPr>
  </w:style>
  <w:style w:type="paragraph" w:styleId="192">
    <w:name w:val="toc 4"/>
    <w:basedOn w:val="664"/>
    <w:next w:val="664"/>
    <w:uiPriority w:val="39"/>
    <w:unhideWhenUsed/>
    <w:pPr>
      <w:pBdr/>
      <w:spacing w:after="100"/>
      <w:ind w:left="660"/>
    </w:pPr>
  </w:style>
  <w:style w:type="paragraph" w:styleId="193">
    <w:name w:val="toc 5"/>
    <w:basedOn w:val="664"/>
    <w:next w:val="664"/>
    <w:uiPriority w:val="39"/>
    <w:unhideWhenUsed/>
    <w:pPr>
      <w:pBdr/>
      <w:spacing w:after="100"/>
      <w:ind w:left="880"/>
    </w:pPr>
  </w:style>
  <w:style w:type="paragraph" w:styleId="194">
    <w:name w:val="toc 6"/>
    <w:basedOn w:val="664"/>
    <w:next w:val="664"/>
    <w:uiPriority w:val="39"/>
    <w:unhideWhenUsed/>
    <w:pPr>
      <w:pBdr/>
      <w:spacing w:after="100"/>
      <w:ind w:left="1100"/>
    </w:pPr>
  </w:style>
  <w:style w:type="paragraph" w:styleId="195">
    <w:name w:val="toc 7"/>
    <w:basedOn w:val="664"/>
    <w:next w:val="664"/>
    <w:uiPriority w:val="39"/>
    <w:unhideWhenUsed/>
    <w:pPr>
      <w:pBdr/>
      <w:spacing w:after="100"/>
      <w:ind w:left="1320"/>
    </w:pPr>
  </w:style>
  <w:style w:type="paragraph" w:styleId="196">
    <w:name w:val="toc 8"/>
    <w:basedOn w:val="664"/>
    <w:next w:val="664"/>
    <w:uiPriority w:val="39"/>
    <w:unhideWhenUsed/>
    <w:pPr>
      <w:pBdr/>
      <w:spacing w:after="100"/>
      <w:ind w:left="1540"/>
    </w:pPr>
  </w:style>
  <w:style w:type="paragraph" w:styleId="197">
    <w:name w:val="toc 9"/>
    <w:basedOn w:val="664"/>
    <w:next w:val="664"/>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2025-10-08T09:05:10Z</dcterms:modified>
</cp:coreProperties>
</file>