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45" w:lineRule="auto"/>
        <w:jc w:val="center"/>
      </w:pPr>
      <w:r>
        <w:rPr>
          <w:rFonts w:ascii="Arial" w:hAnsi="Arial" w:eastAsia="Arial"/>
          <w:b/>
          <w:i w:val="0"/>
          <w:color w:val="17324D"/>
          <w:sz w:val="32"/>
        </w:rPr>
        <w:t>Design Document: Trans-Atlantic DB</w:t>
      </w:r>
    </w:p>
    <w:p>
      <w:pPr>
        <w:spacing w:after="160" w:line="245" w:lineRule="auto"/>
        <w:jc w:val="center"/>
      </w:pPr>
      <w:r>
        <w:rPr>
          <w:rFonts w:ascii="Arial" w:hAnsi="Arial" w:eastAsia="Arial"/>
          <w:b w:val="0"/>
          <w:i/>
          <w:color w:val="52606D"/>
          <w:sz w:val="19"/>
        </w:rPr>
        <w:t>Network Latency Impact Study using Two-Phase Commit</w:t>
      </w:r>
    </w:p>
    <w:p>
      <w:pPr>
        <w:spacing w:before="100" w:after="40"/>
      </w:pPr>
      <w:r>
        <w:rPr>
          <w:rFonts w:ascii="Arial" w:hAnsi="Arial" w:eastAsia="Arial"/>
          <w:b/>
          <w:i w:val="0"/>
          <w:color w:val="1F4E79"/>
          <w:sz w:val="22"/>
        </w:rPr>
        <w:t>1. Mục tiêu hệ thống</w:t>
      </w:r>
    </w:p>
    <w:p>
      <w:pPr>
        <w:spacing w:after="50" w:line="245" w:lineRule="auto"/>
      </w:pPr>
      <w:r>
        <w:rPr>
          <w:rFonts w:ascii="Arial" w:hAnsi="Arial" w:eastAsia="Arial"/>
          <w:b w:val="0"/>
          <w:i w:val="0"/>
          <w:sz w:val="21"/>
        </w:rPr>
        <w:t>Hệ thống mô phỏng một cơ sở dữ liệu phân tán xử lý giao dịch chuyển tiền giữa nhiều node bằng giao thức Two-Phase Commit (2PC). Mục tiêu chính là đo tác động của network latency đến total transaction time, communication cost và cost of coordination.</w:t>
      </w:r>
    </w:p>
    <w:p>
      <w:pPr>
        <w:pStyle w:val="ListBullet"/>
        <w:spacing w:after="30" w:line="245" w:lineRule="auto"/>
      </w:pPr>
      <w:r>
        <w:rPr>
          <w:rFonts w:ascii="Arial" w:hAnsi="Arial" w:eastAsia="Arial"/>
          <w:b w:val="0"/>
          <w:i w:val="0"/>
          <w:sz w:val="20"/>
        </w:rPr>
        <w:t>Đảm bảo atomicity: các node cùng commit hoặc cùng abort, tránh partial commit.</w:t>
      </w:r>
    </w:p>
    <w:p>
      <w:pPr>
        <w:pStyle w:val="ListBullet"/>
        <w:spacing w:after="30" w:line="245" w:lineRule="auto"/>
      </w:pPr>
      <w:r>
        <w:rPr>
          <w:rFonts w:ascii="Arial" w:hAnsi="Arial" w:eastAsia="Arial"/>
          <w:b w:val="0"/>
          <w:i w:val="0"/>
          <w:sz w:val="20"/>
        </w:rPr>
        <w:t>So sánh hiệu năng ở 3 mức latency: 1ms, 50ms và 250ms.</w:t>
      </w:r>
    </w:p>
    <w:p>
      <w:pPr>
        <w:pStyle w:val="ListBullet"/>
        <w:spacing w:after="30" w:line="245" w:lineRule="auto"/>
      </w:pPr>
      <w:r>
        <w:rPr>
          <w:rFonts w:ascii="Arial" w:hAnsi="Arial" w:eastAsia="Arial"/>
          <w:b w:val="0"/>
          <w:i w:val="0"/>
          <w:sz w:val="20"/>
        </w:rPr>
        <w:t>Thu thập metric phục vụ phân tích mean, median, p99, network waiting time và abort rate.</w:t>
      </w:r>
    </w:p>
    <w:p>
      <w:pPr>
        <w:spacing w:before="100" w:after="40"/>
      </w:pPr>
      <w:r>
        <w:rPr>
          <w:rFonts w:ascii="Arial" w:hAnsi="Arial" w:eastAsia="Arial"/>
          <w:b/>
          <w:i w:val="0"/>
          <w:color w:val="1F4E79"/>
          <w:sz w:val="22"/>
        </w:rPr>
        <w:t>2. Kiến trúc Coordinator - Node A/B/C</w:t>
      </w:r>
    </w:p>
    <w:p>
      <w:pPr>
        <w:spacing w:after="50" w:line="245" w:lineRule="auto"/>
      </w:pPr>
      <w:r>
        <w:rPr>
          <w:rFonts w:ascii="Arial" w:hAnsi="Arial" w:eastAsia="Arial"/>
          <w:b w:val="0"/>
          <w:i w:val="0"/>
          <w:sz w:val="21"/>
        </w:rPr>
        <w:t>Kiến trúc gồm một Coordinator và ba Participant Node chạy REST API. Mỗi node lưu dữ liệu cục bộ bằng SQLite; Coordinator không lưu account data mà chỉ điều phối transaction và ghi log metric.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5298"/>
            <w:shd w:fill="1F4E79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Thành phần</w:t>
            </w:r>
          </w:p>
        </w:tc>
        <w:tc>
          <w:tcPr>
            <w:tcW w:type="dxa" w:w="5298"/>
            <w:shd w:fill="1F4E79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Vai trò</w:t>
            </w:r>
          </w:p>
        </w:tc>
      </w:tr>
      <w:tr>
        <w:tc>
          <w:tcPr>
            <w:tcW w:type="dxa" w:w="5298"/>
          </w:tcPr>
          <w:p>
            <w:r>
              <w:rPr>
                <w:rFonts w:ascii="Arial" w:hAnsi="Arial" w:eastAsia="Arial"/>
                <w:b w:val="0"/>
                <w:i w:val="0"/>
                <w:sz w:val="17"/>
              </w:rPr>
              <w:t>Coordinator</w:t>
            </w:r>
          </w:p>
        </w:tc>
        <w:tc>
          <w:tcPr>
            <w:tcW w:type="dxa" w:w="5298"/>
          </w:tcPr>
          <w:p>
            <w:r>
              <w:rPr>
                <w:rFonts w:ascii="Arial" w:hAnsi="Arial" w:eastAsia="Arial"/>
                <w:b w:val="0"/>
                <w:i w:val="0"/>
                <w:sz w:val="17"/>
              </w:rPr>
              <w:t>Nhận transaction từ client, gửi PREPARE, tổng hợp vote, quyết định COMMIT/ABORT và ghi metric.</w:t>
            </w:r>
          </w:p>
        </w:tc>
      </w:tr>
      <w:tr>
        <w:tc>
          <w:tcPr>
            <w:tcW w:type="dxa" w:w="5298"/>
          </w:tcPr>
          <w:p>
            <w:r>
              <w:rPr>
                <w:rFonts w:ascii="Arial" w:hAnsi="Arial" w:eastAsia="Arial"/>
                <w:b w:val="0"/>
                <w:i w:val="0"/>
                <w:sz w:val="17"/>
              </w:rPr>
              <w:t>Node A/B/C</w:t>
            </w:r>
          </w:p>
        </w:tc>
        <w:tc>
          <w:tcPr>
            <w:tcW w:type="dxa" w:w="5298"/>
          </w:tcPr>
          <w:p>
            <w:r>
              <w:rPr>
                <w:rFonts w:ascii="Arial" w:hAnsi="Arial" w:eastAsia="Arial"/>
                <w:b w:val="0"/>
                <w:i w:val="0"/>
                <w:sz w:val="17"/>
              </w:rPr>
              <w:t>Lưu fragment dữ liệu account trong SQLite, xử lý prepare/commit/abort theo yêu cầu của Coordinator.</w:t>
            </w:r>
          </w:p>
        </w:tc>
      </w:tr>
      <w:tr>
        <w:tc>
          <w:tcPr>
            <w:tcW w:type="dxa" w:w="5298"/>
          </w:tcPr>
          <w:p>
            <w:r>
              <w:rPr>
                <w:rFonts w:ascii="Arial" w:hAnsi="Arial" w:eastAsia="Arial"/>
                <w:b w:val="0"/>
                <w:i w:val="0"/>
                <w:sz w:val="17"/>
              </w:rPr>
              <w:t>Client/Benchmark</w:t>
            </w:r>
          </w:p>
        </w:tc>
        <w:tc>
          <w:tcPr>
            <w:tcW w:type="dxa" w:w="5298"/>
          </w:tcPr>
          <w:p>
            <w:r>
              <w:rPr>
                <w:rFonts w:ascii="Arial" w:hAnsi="Arial" w:eastAsia="Arial"/>
                <w:b w:val="0"/>
                <w:i w:val="0"/>
                <w:sz w:val="17"/>
              </w:rPr>
              <w:t>Gửi transaction thử nghiệm với latency cấu hình và thu kết quả phản hồi.</w:t>
            </w:r>
          </w:p>
        </w:tc>
      </w:tr>
    </w:tbl>
    <w:p>
      <w:pPr>
        <w:spacing w:after="20"/>
      </w:pPr>
    </w:p>
    <w:p>
      <w:pPr>
        <w:spacing w:before="100" w:after="40"/>
      </w:pPr>
      <w:r>
        <w:rPr>
          <w:rFonts w:ascii="Arial" w:hAnsi="Arial" w:eastAsia="Arial"/>
          <w:b/>
          <w:i w:val="0"/>
          <w:color w:val="1F4E79"/>
          <w:sz w:val="22"/>
        </w:rPr>
        <w:t>3. Dataset và Horizontal Fragmentation</w:t>
      </w:r>
    </w:p>
    <w:p>
      <w:pPr>
        <w:spacing w:after="50" w:line="245" w:lineRule="auto"/>
      </w:pPr>
      <w:r>
        <w:rPr>
          <w:rFonts w:ascii="Arial" w:hAnsi="Arial" w:eastAsia="Arial"/>
          <w:b w:val="0"/>
          <w:i w:val="0"/>
          <w:sz w:val="21"/>
        </w:rPr>
        <w:t>Dataset gồm accounts.csv và financial_transactions.csv. Dữ liệu account được phân mảnh ngang theo account_id, sau đó nạp vào ba SQLite database cục bộ: node_a.db, node_b.db và node_c.db.</w:t>
      </w:r>
    </w:p>
    <w:p>
      <w:pPr>
        <w:pStyle w:val="ListBullet"/>
        <w:spacing w:after="30" w:line="245" w:lineRule="auto"/>
      </w:pPr>
      <w:r>
        <w:rPr>
          <w:rFonts w:ascii="Arial" w:hAnsi="Arial" w:eastAsia="Arial"/>
          <w:b w:val="0"/>
          <w:i w:val="0"/>
          <w:sz w:val="20"/>
        </w:rPr>
        <w:t>Quy tắc phân mảnh: account_number % 3 quyết định node lưu account.</w:t>
      </w:r>
    </w:p>
    <w:p>
      <w:pPr>
        <w:pStyle w:val="ListBullet"/>
        <w:spacing w:after="30" w:line="245" w:lineRule="auto"/>
      </w:pPr>
      <w:r>
        <w:rPr>
          <w:rFonts w:ascii="Arial" w:hAnsi="Arial" w:eastAsia="Arial"/>
          <w:b w:val="0"/>
          <w:i w:val="0"/>
          <w:sz w:val="20"/>
        </w:rPr>
        <w:t>Node A giữ các account có số thứ tự chia hết cho 3; Node B giữ phần dư 1; Node C giữ phần dư 2.</w:t>
      </w:r>
    </w:p>
    <w:p>
      <w:pPr>
        <w:pStyle w:val="ListBullet"/>
        <w:spacing w:after="30" w:line="245" w:lineRule="auto"/>
      </w:pPr>
      <w:r>
        <w:rPr>
          <w:rFonts w:ascii="Arial" w:hAnsi="Arial" w:eastAsia="Arial"/>
          <w:b w:val="0"/>
          <w:i w:val="0"/>
          <w:sz w:val="20"/>
        </w:rPr>
        <w:t>Mỗi transaction có from_account, to_account và amount; transaction có thể liên quan một hoặc nhiều node.</w:t>
      </w:r>
    </w:p>
    <w:p>
      <w:pPr>
        <w:spacing w:before="100" w:after="40"/>
      </w:pPr>
      <w:r>
        <w:rPr>
          <w:rFonts w:ascii="Arial" w:hAnsi="Arial" w:eastAsia="Arial"/>
          <w:b/>
          <w:i w:val="0"/>
          <w:color w:val="1F4E79"/>
          <w:sz w:val="22"/>
        </w:rPr>
        <w:t>4. Luồng xử lý Two-Phase Commit</w:t>
      </w:r>
    </w:p>
    <w:p>
      <w:pPr>
        <w:pStyle w:val="ListNumber"/>
        <w:spacing w:after="30" w:line="245" w:lineRule="auto"/>
      </w:pPr>
      <w:r>
        <w:rPr>
          <w:rFonts w:ascii="Arial" w:hAnsi="Arial" w:eastAsia="Arial"/>
          <w:b w:val="0"/>
          <w:i w:val="0"/>
          <w:sz w:val="20"/>
        </w:rPr>
        <w:t>Client gửi transaction đến Coordinator qua endpoint /transaction.</w:t>
      </w:r>
    </w:p>
    <w:p>
      <w:pPr>
        <w:pStyle w:val="ListNumber"/>
        <w:spacing w:after="30" w:line="245" w:lineRule="auto"/>
      </w:pPr>
      <w:r>
        <w:rPr>
          <w:rFonts w:ascii="Arial" w:hAnsi="Arial" w:eastAsia="Arial"/>
          <w:b w:val="0"/>
          <w:i w:val="0"/>
          <w:sz w:val="20"/>
        </w:rPr>
        <w:t>Coordinator gửi PREPARE đến Node A, Node B và Node C kèm latency_ms.</w:t>
      </w:r>
    </w:p>
    <w:p>
      <w:pPr>
        <w:pStyle w:val="ListNumber"/>
        <w:spacing w:after="30" w:line="245" w:lineRule="auto"/>
      </w:pPr>
      <w:r>
        <w:rPr>
          <w:rFonts w:ascii="Arial" w:hAnsi="Arial" w:eastAsia="Arial"/>
          <w:b w:val="0"/>
          <w:i w:val="0"/>
          <w:sz w:val="20"/>
        </w:rPr>
        <w:t>Mỗi node kiểm tra dữ liệu cục bộ, tạo pending transaction nếu liên quan, rồi trả vote YES hoặc NO.</w:t>
      </w:r>
    </w:p>
    <w:p>
      <w:pPr>
        <w:pStyle w:val="ListNumber"/>
        <w:spacing w:after="30" w:line="245" w:lineRule="auto"/>
      </w:pPr>
      <w:r>
        <w:rPr>
          <w:rFonts w:ascii="Arial" w:hAnsi="Arial" w:eastAsia="Arial"/>
          <w:b w:val="0"/>
          <w:i w:val="0"/>
          <w:sz w:val="20"/>
        </w:rPr>
        <w:t>Nếu tất cả node vote YES, Coordinator gửi COMMIT; nếu có lỗi, timeout hoặc vote NO thì gửi ABORT.</w:t>
      </w:r>
    </w:p>
    <w:p>
      <w:pPr>
        <w:pStyle w:val="ListNumber"/>
        <w:spacing w:after="30" w:line="245" w:lineRule="auto"/>
      </w:pPr>
      <w:r>
        <w:rPr>
          <w:rFonts w:ascii="Arial" w:hAnsi="Arial" w:eastAsia="Arial"/>
          <w:b w:val="0"/>
          <w:i w:val="0"/>
          <w:sz w:val="20"/>
        </w:rPr>
        <w:t>Node cập nhật dữ liệu cục bộ, ghi transaction_log và trả ACK; Coordinator ghi coordinator_log.csv.</w:t>
      </w:r>
    </w:p>
    <w:p>
      <w:r>
        <w:br w:type="page"/>
      </w:r>
    </w:p>
    <w:p>
      <w:pPr>
        <w:spacing w:before="100" w:after="40"/>
      </w:pPr>
      <w:r>
        <w:rPr>
          <w:rFonts w:ascii="Arial" w:hAnsi="Arial" w:eastAsia="Arial"/>
          <w:b/>
          <w:i w:val="0"/>
          <w:color w:val="1F4E79"/>
          <w:sz w:val="22"/>
        </w:rPr>
        <w:t>5. Cách mô phỏng latency</w:t>
      </w:r>
    </w:p>
    <w:p>
      <w:pPr>
        <w:spacing w:after="50" w:line="245" w:lineRule="auto"/>
      </w:pPr>
      <w:r>
        <w:rPr>
          <w:rFonts w:ascii="Arial" w:hAnsi="Arial" w:eastAsia="Arial"/>
          <w:b w:val="0"/>
          <w:i w:val="0"/>
          <w:sz w:val="21"/>
        </w:rPr>
        <w:t>Latency được mô phỏng bằng cách truyền tham số latency_ms trong request. Coordinator chuyển tham số này đến từng node; node gọi sleep(latency_ms / 1000) trong các phase để tạo độ trễ mạng có kiểm soát.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5298"/>
            <w:shd w:fill="1F4E79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Latency</w:t>
            </w:r>
          </w:p>
        </w:tc>
        <w:tc>
          <w:tcPr>
            <w:tcW w:type="dxa" w:w="5298"/>
            <w:shd w:fill="1F4E79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Ý nghĩa</w:t>
            </w:r>
          </w:p>
        </w:tc>
      </w:tr>
      <w:tr>
        <w:tc>
          <w:tcPr>
            <w:tcW w:type="dxa" w:w="5298"/>
          </w:tcPr>
          <w:p>
            <w:r>
              <w:rPr>
                <w:rFonts w:ascii="Arial" w:hAnsi="Arial" w:eastAsia="Arial"/>
                <w:b w:val="0"/>
                <w:i w:val="0"/>
                <w:sz w:val="17"/>
              </w:rPr>
              <w:t>1ms</w:t>
            </w:r>
          </w:p>
        </w:tc>
        <w:tc>
          <w:tcPr>
            <w:tcW w:type="dxa" w:w="5298"/>
          </w:tcPr>
          <w:p>
            <w:r>
              <w:rPr>
                <w:rFonts w:ascii="Arial" w:hAnsi="Arial" w:eastAsia="Arial"/>
                <w:b w:val="0"/>
                <w:i w:val="0"/>
                <w:sz w:val="17"/>
              </w:rPr>
              <w:t>Local: các node gần nhau, communication cost thấp.</w:t>
            </w:r>
          </w:p>
        </w:tc>
      </w:tr>
      <w:tr>
        <w:tc>
          <w:tcPr>
            <w:tcW w:type="dxa" w:w="5298"/>
          </w:tcPr>
          <w:p>
            <w:r>
              <w:rPr>
                <w:rFonts w:ascii="Arial" w:hAnsi="Arial" w:eastAsia="Arial"/>
                <w:b w:val="0"/>
                <w:i w:val="0"/>
                <w:sz w:val="17"/>
              </w:rPr>
              <w:t>50ms</w:t>
            </w:r>
          </w:p>
        </w:tc>
        <w:tc>
          <w:tcPr>
            <w:tcW w:type="dxa" w:w="5298"/>
          </w:tcPr>
          <w:p>
            <w:r>
              <w:rPr>
                <w:rFonts w:ascii="Arial" w:hAnsi="Arial" w:eastAsia="Arial"/>
                <w:b w:val="0"/>
                <w:i w:val="0"/>
                <w:sz w:val="17"/>
              </w:rPr>
              <w:t>Regional: độ trễ trung bình giữa các vùng.</w:t>
            </w:r>
          </w:p>
        </w:tc>
      </w:tr>
      <w:tr>
        <w:tc>
          <w:tcPr>
            <w:tcW w:type="dxa" w:w="5298"/>
          </w:tcPr>
          <w:p>
            <w:r>
              <w:rPr>
                <w:rFonts w:ascii="Arial" w:hAnsi="Arial" w:eastAsia="Arial"/>
                <w:b w:val="0"/>
                <w:i w:val="0"/>
                <w:sz w:val="17"/>
              </w:rPr>
              <w:t>250ms</w:t>
            </w:r>
          </w:p>
        </w:tc>
        <w:tc>
          <w:tcPr>
            <w:tcW w:type="dxa" w:w="5298"/>
          </w:tcPr>
          <w:p>
            <w:r>
              <w:rPr>
                <w:rFonts w:ascii="Arial" w:hAnsi="Arial" w:eastAsia="Arial"/>
                <w:b w:val="0"/>
                <w:i w:val="0"/>
                <w:sz w:val="17"/>
              </w:rPr>
              <w:t>Global / Trans-Atlantic: mô phỏng khoảng cách xa.</w:t>
            </w:r>
          </w:p>
        </w:tc>
      </w:tr>
    </w:tbl>
    <w:p>
      <w:pPr>
        <w:spacing w:after="20"/>
      </w:pPr>
    </w:p>
    <w:p>
      <w:pPr>
        <w:spacing w:before="100" w:after="40"/>
      </w:pPr>
      <w:r>
        <w:rPr>
          <w:rFonts w:ascii="Arial" w:hAnsi="Arial" w:eastAsia="Arial"/>
          <w:b/>
          <w:i w:val="0"/>
          <w:color w:val="1F4E79"/>
          <w:sz w:val="22"/>
        </w:rPr>
        <w:t>6. Công thức đo Cost of Coordination</w:t>
      </w:r>
    </w:p>
    <w:p>
      <w:pPr>
        <w:spacing w:after="50" w:line="245" w:lineRule="auto"/>
      </w:pPr>
      <w:r>
        <w:rPr>
          <w:rFonts w:ascii="Arial" w:hAnsi="Arial" w:eastAsia="Arial"/>
          <w:b w:val="0"/>
          <w:i w:val="0"/>
          <w:sz w:val="21"/>
        </w:rPr>
        <w:t>Dựa trên mô hình chi phí phân tán: Cost = IO + CPU + Comm. Trong thí nghiệm, IO, CPU, dataset và transaction logic được giữ tương đối cố định; biến thay đổi chính là network latency, làm tăng thành phần Comm.</w:t>
      </w:r>
    </w:p>
    <w:p>
      <w:pPr>
        <w:pStyle w:val="ListBullet"/>
        <w:spacing w:after="30" w:line="245" w:lineRule="auto"/>
      </w:pPr>
      <w:r>
        <w:rPr>
          <w:rFonts w:ascii="Arial" w:hAnsi="Arial" w:eastAsia="Arial"/>
          <w:b w:val="0"/>
          <w:i w:val="0"/>
          <w:sz w:val="20"/>
        </w:rPr>
        <w:t>total_time_ms = thời gian xử lý toàn bộ transaction tại Coordinator.</w:t>
      </w:r>
    </w:p>
    <w:p>
      <w:pPr>
        <w:pStyle w:val="ListBullet"/>
        <w:spacing w:after="30" w:line="245" w:lineRule="auto"/>
      </w:pPr>
      <w:r>
        <w:rPr>
          <w:rFonts w:ascii="Arial" w:hAnsi="Arial" w:eastAsia="Arial"/>
          <w:b w:val="0"/>
          <w:i w:val="0"/>
          <w:sz w:val="20"/>
        </w:rPr>
        <w:t>doing_work_ms = tổng thời gian xử lý thực tế tại các node.</w:t>
      </w:r>
    </w:p>
    <w:p>
      <w:pPr>
        <w:pStyle w:val="ListBullet"/>
        <w:spacing w:after="30" w:line="245" w:lineRule="auto"/>
      </w:pPr>
      <w:r>
        <w:rPr>
          <w:rFonts w:ascii="Arial" w:hAnsi="Arial" w:eastAsia="Arial"/>
          <w:b w:val="0"/>
          <w:i w:val="0"/>
          <w:sz w:val="20"/>
        </w:rPr>
        <w:t>network_wait_ms = total_time_ms - doing_work_ms.</w:t>
      </w:r>
    </w:p>
    <w:p>
      <w:pPr>
        <w:pStyle w:val="ListBullet"/>
        <w:spacing w:after="30" w:line="245" w:lineRule="auto"/>
      </w:pPr>
      <w:r>
        <w:rPr>
          <w:rFonts w:ascii="Arial" w:hAnsi="Arial" w:eastAsia="Arial"/>
          <w:b w:val="0"/>
          <w:i w:val="0"/>
          <w:sz w:val="20"/>
        </w:rPr>
        <w:t>coordination_cost_percent = network_wait_ms / total_time_ms * 100%.</w:t>
      </w:r>
    </w:p>
    <w:p>
      <w:pPr>
        <w:spacing w:before="100" w:after="40"/>
      </w:pPr>
      <w:r>
        <w:rPr>
          <w:rFonts w:ascii="Arial" w:hAnsi="Arial" w:eastAsia="Arial"/>
          <w:b/>
          <w:i w:val="0"/>
          <w:color w:val="1F4E79"/>
          <w:sz w:val="22"/>
        </w:rPr>
        <w:t>7. Failure Scenario: Kill Node B</w:t>
      </w:r>
    </w:p>
    <w:p>
      <w:pPr>
        <w:spacing w:after="50" w:line="245" w:lineRule="auto"/>
      </w:pPr>
      <w:r>
        <w:rPr>
          <w:rFonts w:ascii="Arial" w:hAnsi="Arial" w:eastAsia="Arial"/>
          <w:b w:val="0"/>
          <w:i w:val="0"/>
          <w:sz w:val="21"/>
        </w:rPr>
        <w:t>Kịch bản lỗi được dùng để chứng minh tính atomicity của 2PC. Khi Node B bị dừng hoặc không phản hồi trong phase PREPARE, Coordinator không nhận đủ vote YES nên quyết định GLOBAL ABORT.</w:t>
      </w:r>
    </w:p>
    <w:p>
      <w:pPr>
        <w:spacing w:after="30" w:line="245" w:lineRule="auto"/>
        <w:ind w:left="255"/>
      </w:pPr>
      <w:r>
        <w:rPr>
          <w:rFonts w:ascii="Arial" w:hAnsi="Arial" w:eastAsia="Arial"/>
          <w:b w:val="0"/>
          <w:i w:val="0"/>
          <w:sz w:val="20"/>
        </w:rPr>
        <w:t>1. Dừng Node B hoặc làm Node B không phản hồi endpoint /prepare.</w:t>
      </w:r>
    </w:p>
    <w:p>
      <w:pPr>
        <w:spacing w:after="30" w:line="245" w:lineRule="auto"/>
        <w:ind w:left="255"/>
      </w:pPr>
      <w:r>
        <w:rPr>
          <w:rFonts w:ascii="Arial" w:hAnsi="Arial" w:eastAsia="Arial"/>
          <w:b w:val="0"/>
          <w:i w:val="0"/>
          <w:sz w:val="20"/>
        </w:rPr>
        <w:t>2. Gửi một transaction mới qua Coordinator.</w:t>
      </w:r>
    </w:p>
    <w:p>
      <w:pPr>
        <w:spacing w:after="30" w:line="245" w:lineRule="auto"/>
        <w:ind w:left="255"/>
      </w:pPr>
      <w:r>
        <w:rPr>
          <w:rFonts w:ascii="Arial" w:hAnsi="Arial" w:eastAsia="Arial"/>
          <w:b w:val="0"/>
          <w:i w:val="0"/>
          <w:sz w:val="20"/>
        </w:rPr>
        <w:t>3. Coordinator nhận lỗi/timeout từ Node B và gửi ABORT đến các node còn lại.</w:t>
      </w:r>
    </w:p>
    <w:p>
      <w:pPr>
        <w:spacing w:after="30" w:line="245" w:lineRule="auto"/>
        <w:ind w:left="255"/>
      </w:pPr>
      <w:r>
        <w:rPr>
          <w:rFonts w:ascii="Arial" w:hAnsi="Arial" w:eastAsia="Arial"/>
          <w:b w:val="0"/>
          <w:i w:val="0"/>
          <w:sz w:val="20"/>
        </w:rPr>
        <w:t>4. Kết quả mong đợi: transaction thất bại có kiểm soát, không có partial commit.</w:t>
      </w:r>
    </w:p>
    <w:p>
      <w:pPr>
        <w:spacing w:before="100" w:after="40"/>
      </w:pPr>
      <w:r>
        <w:rPr>
          <w:rFonts w:ascii="Arial" w:hAnsi="Arial" w:eastAsia="Arial"/>
          <w:b/>
          <w:i w:val="0"/>
          <w:color w:val="1F4E79"/>
          <w:sz w:val="22"/>
        </w:rPr>
        <w:t>8. Giới hạn của hệ thống</w:t>
      </w:r>
    </w:p>
    <w:p>
      <w:pPr>
        <w:pStyle w:val="ListBullet"/>
        <w:spacing w:after="30" w:line="245" w:lineRule="auto"/>
      </w:pPr>
      <w:r>
        <w:rPr>
          <w:rFonts w:ascii="Arial" w:hAnsi="Arial" w:eastAsia="Arial"/>
          <w:b w:val="0"/>
          <w:i w:val="0"/>
          <w:sz w:val="20"/>
        </w:rPr>
        <w:t>Hệ thống là mô phỏng trên localhost, chưa triển khai trên nhiều máy vật lý hoặc cloud region thật.</w:t>
      </w:r>
    </w:p>
    <w:p>
      <w:pPr>
        <w:pStyle w:val="ListBullet"/>
        <w:spacing w:after="30" w:line="245" w:lineRule="auto"/>
      </w:pPr>
      <w:r>
        <w:rPr>
          <w:rFonts w:ascii="Arial" w:hAnsi="Arial" w:eastAsia="Arial"/>
          <w:b w:val="0"/>
          <w:i w:val="0"/>
          <w:sz w:val="20"/>
        </w:rPr>
        <w:t>Latency được mô phỏng bằng sleep, chưa phản ánh đầy đủ jitter, packet loss hoặc bandwidth limit.</w:t>
      </w:r>
    </w:p>
    <w:p>
      <w:pPr>
        <w:pStyle w:val="ListBullet"/>
        <w:spacing w:after="30" w:line="245" w:lineRule="auto"/>
      </w:pPr>
      <w:r>
        <w:rPr>
          <w:rFonts w:ascii="Arial" w:hAnsi="Arial" w:eastAsia="Arial"/>
          <w:b w:val="0"/>
          <w:i w:val="0"/>
          <w:sz w:val="20"/>
        </w:rPr>
        <w:t>SQLite phù hợp cho demo cục bộ nhưng chưa đại diện cho distributed DBMS sản xuất.</w:t>
      </w:r>
    </w:p>
    <w:p>
      <w:pPr>
        <w:pStyle w:val="ListBullet"/>
        <w:spacing w:after="30" w:line="245" w:lineRule="auto"/>
      </w:pPr>
      <w:r>
        <w:rPr>
          <w:rFonts w:ascii="Arial" w:hAnsi="Arial" w:eastAsia="Arial"/>
          <w:b w:val="0"/>
          <w:i w:val="0"/>
          <w:sz w:val="20"/>
        </w:rPr>
        <w:t>2PC trong bản demo chưa có recovery log đầy đủ để khôi phục sau crash ở mọi thời điểm.</w:t>
      </w:r>
    </w:p>
    <w:p>
      <w:pPr>
        <w:pStyle w:val="ListBullet"/>
        <w:spacing w:after="30" w:line="245" w:lineRule="auto"/>
      </w:pPr>
      <w:r>
        <w:rPr>
          <w:rFonts w:ascii="Arial" w:hAnsi="Arial" w:eastAsia="Arial"/>
          <w:b w:val="0"/>
          <w:i w:val="0"/>
          <w:sz w:val="20"/>
        </w:rPr>
        <w:t>Benchmark tập trung vào latency và coordination cost, chưa phân tích tải đồng thời lớn hoặc deadlock phức tạp.</w:t>
      </w:r>
    </w:p>
    <w:sectPr w:rsidR="00FC693F" w:rsidRPr="0006063C" w:rsidSect="00034616">
      <w:footerReference w:type="default" r:id="rId9"/>
      <w:pgSz w:w="12240" w:h="15840"/>
      <w:pgMar w:top="709" w:right="822" w:bottom="680" w:left="8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color w:val="66788A"/>
        <w:sz w:val="17"/>
      </w:rPr>
      <w:t>Trans-Atlantic DB - Two-Phase Commit Design Document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Arial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