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51"/>
      </w:tblGrid>
      <w:tr w:rsidR="007D22DA" w:rsidRPr="007D22DA" w14:paraId="1F0521DC" w14:textId="77777777" w:rsidTr="00504CF4">
        <w:tc>
          <w:tcPr>
            <w:tcW w:w="2200" w:type="pct"/>
          </w:tcPr>
          <w:p w14:paraId="15AE95A5" w14:textId="20232E49" w:rsidR="00504CF4" w:rsidRPr="007D22DA" w:rsidRDefault="00504CF4" w:rsidP="007D22DA">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bookmarkStart w:id="0" w:name="_Hlk183450053"/>
            <w:r w:rsidRPr="007D22DA">
              <w:rPr>
                <w:rFonts w:asciiTheme="minorHAnsi" w:hAnsiTheme="minorHAnsi" w:cstheme="minorHAnsi"/>
                <w:b/>
                <w:bCs/>
                <w:color w:val="000000" w:themeColor="text1"/>
                <w:sz w:val="20"/>
                <w:szCs w:val="20"/>
                <w:lang w:val="en-GB"/>
              </w:rPr>
              <w:t>THỦ TƯỚNG CHÍNH PHỦ</w:t>
            </w:r>
            <w:r w:rsidRPr="007D22DA">
              <w:rPr>
                <w:rFonts w:asciiTheme="minorHAnsi" w:hAnsiTheme="minorHAnsi" w:cstheme="minorHAnsi"/>
                <w:color w:val="000000" w:themeColor="text1"/>
                <w:sz w:val="20"/>
                <w:szCs w:val="20"/>
                <w:lang w:val="en-GB"/>
              </w:rPr>
              <w:br/>
            </w:r>
            <w:r w:rsidRPr="007D22DA">
              <w:rPr>
                <w:rFonts w:asciiTheme="minorHAnsi" w:hAnsiTheme="minorHAnsi" w:cstheme="minorHAnsi"/>
                <w:color w:val="000000" w:themeColor="text1"/>
                <w:sz w:val="20"/>
                <w:szCs w:val="20"/>
                <w:vertAlign w:val="superscript"/>
                <w:lang w:val="en-GB"/>
              </w:rPr>
              <w:t>________</w:t>
            </w:r>
            <w:r w:rsidRPr="007D22DA">
              <w:rPr>
                <w:rFonts w:asciiTheme="minorHAnsi" w:hAnsiTheme="minorHAnsi" w:cstheme="minorHAnsi"/>
                <w:color w:val="000000" w:themeColor="text1"/>
                <w:sz w:val="20"/>
                <w:szCs w:val="20"/>
                <w:lang w:val="en-GB"/>
              </w:rPr>
              <w:br/>
            </w:r>
            <w:r w:rsidRPr="007D22DA">
              <w:rPr>
                <w:rFonts w:asciiTheme="minorHAnsi" w:hAnsiTheme="minorHAnsi" w:cstheme="minorHAnsi"/>
                <w:color w:val="000000" w:themeColor="text1"/>
                <w:sz w:val="20"/>
                <w:szCs w:val="20"/>
                <w:lang w:val="en-GB"/>
              </w:rPr>
              <w:br/>
              <w:t>Số: 119/CĐ-TTg</w:t>
            </w:r>
          </w:p>
        </w:tc>
        <w:tc>
          <w:tcPr>
            <w:tcW w:w="2800" w:type="pct"/>
          </w:tcPr>
          <w:p w14:paraId="65AFA977" w14:textId="48D53D80" w:rsidR="00504CF4" w:rsidRPr="007D22DA" w:rsidRDefault="00504CF4" w:rsidP="007D22DA">
            <w:pPr>
              <w:pStyle w:val="BodyText"/>
              <w:adjustRightInd w:val="0"/>
              <w:snapToGrid w:val="0"/>
              <w:spacing w:after="0" w:line="240" w:lineRule="auto"/>
              <w:ind w:firstLine="0"/>
              <w:jc w:val="center"/>
              <w:rPr>
                <w:rFonts w:asciiTheme="minorHAnsi" w:hAnsiTheme="minorHAnsi" w:cstheme="minorHAnsi"/>
                <w:i/>
                <w:iCs/>
                <w:color w:val="000000" w:themeColor="text1"/>
                <w:sz w:val="20"/>
                <w:szCs w:val="20"/>
                <w:lang w:val="en-GB"/>
              </w:rPr>
            </w:pPr>
            <w:r w:rsidRPr="007D22DA">
              <w:rPr>
                <w:rFonts w:asciiTheme="minorHAnsi" w:hAnsiTheme="minorHAnsi" w:cstheme="minorHAnsi"/>
                <w:b/>
                <w:bCs/>
                <w:color w:val="000000" w:themeColor="text1"/>
                <w:sz w:val="20"/>
                <w:szCs w:val="20"/>
                <w:lang w:val="en-GB"/>
              </w:rPr>
              <w:t>CỘNG HÒA XÃ HỘI CHỦ NGHĨA VIỆT NAM</w:t>
            </w:r>
            <w:r w:rsidRPr="007D22DA">
              <w:rPr>
                <w:rFonts w:asciiTheme="minorHAnsi" w:hAnsiTheme="minorHAnsi" w:cstheme="minorHAnsi"/>
                <w:b/>
                <w:bCs/>
                <w:color w:val="000000" w:themeColor="text1"/>
                <w:sz w:val="20"/>
                <w:szCs w:val="20"/>
                <w:lang w:val="en-GB"/>
              </w:rPr>
              <w:br/>
              <w:t>Độc lập – Tự do – Hạnh phúc</w:t>
            </w:r>
            <w:r w:rsidRPr="007D22DA">
              <w:rPr>
                <w:rFonts w:asciiTheme="minorHAnsi" w:hAnsiTheme="minorHAnsi" w:cstheme="minorHAnsi"/>
                <w:color w:val="000000" w:themeColor="text1"/>
                <w:sz w:val="20"/>
                <w:szCs w:val="20"/>
                <w:lang w:val="en-GB"/>
              </w:rPr>
              <w:br/>
            </w:r>
            <w:r w:rsidRPr="007D22DA">
              <w:rPr>
                <w:rFonts w:asciiTheme="minorHAnsi" w:hAnsiTheme="minorHAnsi" w:cstheme="minorHAnsi"/>
                <w:color w:val="000000" w:themeColor="text1"/>
                <w:sz w:val="20"/>
                <w:szCs w:val="20"/>
                <w:vertAlign w:val="superscript"/>
                <w:lang w:val="en-GB"/>
              </w:rPr>
              <w:t>_______________________</w:t>
            </w:r>
            <w:r w:rsidRPr="007D22DA">
              <w:rPr>
                <w:rFonts w:asciiTheme="minorHAnsi" w:hAnsiTheme="minorHAnsi" w:cstheme="minorHAnsi"/>
                <w:color w:val="000000" w:themeColor="text1"/>
                <w:sz w:val="20"/>
                <w:szCs w:val="20"/>
                <w:lang w:val="en-GB"/>
              </w:rPr>
              <w:br/>
            </w:r>
            <w:r w:rsidRPr="007D22DA">
              <w:rPr>
                <w:rFonts w:asciiTheme="minorHAnsi" w:hAnsiTheme="minorHAnsi" w:cstheme="minorHAnsi"/>
                <w:i/>
                <w:iCs/>
                <w:color w:val="000000" w:themeColor="text1"/>
                <w:sz w:val="20"/>
                <w:szCs w:val="20"/>
                <w:lang w:val="en-GB"/>
              </w:rPr>
              <w:t>Hà Nội, ngày 25 tháng 11 năm 2024</w:t>
            </w:r>
          </w:p>
        </w:tc>
      </w:tr>
    </w:tbl>
    <w:p w14:paraId="511BBC58" w14:textId="77777777" w:rsidR="00504CF4" w:rsidRPr="007D22DA" w:rsidRDefault="00504CF4" w:rsidP="007D22DA">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007B64AB" w14:textId="77777777" w:rsidR="00504CF4" w:rsidRPr="007D22DA" w:rsidRDefault="00504CF4" w:rsidP="007D22DA">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p>
    <w:p w14:paraId="043D3579" w14:textId="1E8C08FC" w:rsidR="00851213" w:rsidRPr="007D22DA" w:rsidRDefault="00000000" w:rsidP="007D22DA">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7D22DA">
        <w:rPr>
          <w:rFonts w:asciiTheme="minorHAnsi" w:hAnsiTheme="minorHAnsi" w:cstheme="minorHAnsi"/>
          <w:b/>
          <w:bCs/>
          <w:color w:val="000000" w:themeColor="text1"/>
          <w:sz w:val="20"/>
          <w:szCs w:val="20"/>
        </w:rPr>
        <w:t>C</w:t>
      </w:r>
      <w:r w:rsidR="00504CF4" w:rsidRPr="007D22DA">
        <w:rPr>
          <w:rFonts w:asciiTheme="minorHAnsi" w:hAnsiTheme="minorHAnsi" w:cstheme="minorHAnsi"/>
          <w:b/>
          <w:bCs/>
          <w:color w:val="000000" w:themeColor="text1"/>
          <w:sz w:val="20"/>
          <w:szCs w:val="20"/>
          <w:lang w:val="en-GB"/>
        </w:rPr>
        <w:t>Ô</w:t>
      </w:r>
      <w:r w:rsidRPr="007D22DA">
        <w:rPr>
          <w:rFonts w:asciiTheme="minorHAnsi" w:hAnsiTheme="minorHAnsi" w:cstheme="minorHAnsi"/>
          <w:b/>
          <w:bCs/>
          <w:color w:val="000000" w:themeColor="text1"/>
          <w:sz w:val="20"/>
          <w:szCs w:val="20"/>
        </w:rPr>
        <w:t>NG ĐIỆN</w:t>
      </w:r>
    </w:p>
    <w:p w14:paraId="3B391EE6" w14:textId="31D2359D" w:rsidR="00851213" w:rsidRPr="007D22DA" w:rsidRDefault="00504CF4" w:rsidP="007D22DA">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7D22DA">
        <w:rPr>
          <w:rFonts w:asciiTheme="minorHAnsi" w:hAnsiTheme="minorHAnsi" w:cstheme="minorHAnsi"/>
          <w:b/>
          <w:bCs/>
          <w:color w:val="000000" w:themeColor="text1"/>
          <w:sz w:val="20"/>
          <w:szCs w:val="20"/>
        </w:rPr>
        <w:t>Về việc tiếp tục đẩy mạnh công tác quản lý nhà nước về thương mại điện tử</w:t>
      </w:r>
    </w:p>
    <w:p w14:paraId="379582C3" w14:textId="34804B9B" w:rsidR="00504CF4" w:rsidRPr="007D22DA" w:rsidRDefault="00504CF4" w:rsidP="007D22DA">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lang w:val="en-GB"/>
        </w:rPr>
      </w:pPr>
      <w:r w:rsidRPr="007D22DA">
        <w:rPr>
          <w:rFonts w:asciiTheme="minorHAnsi" w:hAnsiTheme="minorHAnsi" w:cstheme="minorHAnsi"/>
          <w:color w:val="000000" w:themeColor="text1"/>
          <w:sz w:val="20"/>
          <w:szCs w:val="20"/>
          <w:vertAlign w:val="superscript"/>
          <w:lang w:val="en-GB"/>
        </w:rPr>
        <w:t>________</w:t>
      </w:r>
    </w:p>
    <w:p w14:paraId="4C555904" w14:textId="3CA2D4C7" w:rsidR="00851213" w:rsidRPr="007D22DA" w:rsidRDefault="00504CF4" w:rsidP="007D22DA">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7D22DA">
        <w:rPr>
          <w:rFonts w:asciiTheme="minorHAnsi" w:hAnsiTheme="minorHAnsi" w:cstheme="minorHAnsi"/>
          <w:b/>
          <w:bCs/>
          <w:color w:val="000000" w:themeColor="text1"/>
          <w:sz w:val="20"/>
          <w:szCs w:val="20"/>
          <w:lang w:val="en-GB"/>
        </w:rPr>
        <w:t>THỦ TƯỚNG CHÍNH PHỦ điện: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986"/>
        <w:gridCol w:w="5619"/>
      </w:tblGrid>
      <w:tr w:rsidR="007D22DA" w:rsidRPr="007D22DA" w14:paraId="4E8C49BC" w14:textId="77777777" w:rsidTr="007D22DA">
        <w:tc>
          <w:tcPr>
            <w:tcW w:w="784" w:type="pct"/>
          </w:tcPr>
          <w:p w14:paraId="41AE3D68" w14:textId="77777777"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p>
        </w:tc>
        <w:tc>
          <w:tcPr>
            <w:tcW w:w="1101" w:type="pct"/>
          </w:tcPr>
          <w:p w14:paraId="0857FA84" w14:textId="3789EF4D"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r w:rsidRPr="007D22DA">
              <w:rPr>
                <w:rFonts w:asciiTheme="minorHAnsi" w:hAnsiTheme="minorHAnsi" w:cstheme="minorHAnsi"/>
                <w:color w:val="000000" w:themeColor="text1"/>
                <w:sz w:val="20"/>
                <w:szCs w:val="20"/>
                <w:lang w:val="en-GB"/>
              </w:rPr>
              <w:t>- Bộ trưởng các Bộ:</w:t>
            </w:r>
          </w:p>
        </w:tc>
        <w:tc>
          <w:tcPr>
            <w:tcW w:w="3114" w:type="pct"/>
          </w:tcPr>
          <w:p w14:paraId="32324BA2" w14:textId="2DA607B5"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r w:rsidRPr="007D22DA">
              <w:rPr>
                <w:rFonts w:asciiTheme="minorHAnsi" w:hAnsiTheme="minorHAnsi" w:cstheme="minorHAnsi"/>
                <w:color w:val="000000" w:themeColor="text1"/>
                <w:sz w:val="20"/>
                <w:szCs w:val="20"/>
                <w:lang w:val="en-GB"/>
              </w:rPr>
              <w:t xml:space="preserve">Công Thương, Công an, Tài chính, Quốc phòng, Thông tin và Truyền thông, Kế hoạch và đầu tư, Giao </w:t>
            </w:r>
            <w:r w:rsidR="006B5445">
              <w:rPr>
                <w:rFonts w:asciiTheme="minorHAnsi" w:hAnsiTheme="minorHAnsi" w:cstheme="minorHAnsi"/>
                <w:color w:val="000000" w:themeColor="text1"/>
                <w:sz w:val="20"/>
                <w:szCs w:val="20"/>
                <w:lang w:val="en-GB"/>
              </w:rPr>
              <w:t>t</w:t>
            </w:r>
            <w:r w:rsidRPr="007D22DA">
              <w:rPr>
                <w:rFonts w:asciiTheme="minorHAnsi" w:hAnsiTheme="minorHAnsi" w:cstheme="minorHAnsi"/>
                <w:color w:val="000000" w:themeColor="text1"/>
                <w:sz w:val="20"/>
                <w:szCs w:val="20"/>
                <w:lang w:val="en-GB"/>
              </w:rPr>
              <w:t>hông vận tải;</w:t>
            </w:r>
          </w:p>
        </w:tc>
      </w:tr>
      <w:tr w:rsidR="007D22DA" w:rsidRPr="007D22DA" w14:paraId="6E3896A5" w14:textId="77777777" w:rsidTr="00504CF4">
        <w:tc>
          <w:tcPr>
            <w:tcW w:w="784" w:type="pct"/>
          </w:tcPr>
          <w:p w14:paraId="63798C90" w14:textId="77777777"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p>
        </w:tc>
        <w:tc>
          <w:tcPr>
            <w:tcW w:w="4216" w:type="pct"/>
            <w:gridSpan w:val="2"/>
          </w:tcPr>
          <w:p w14:paraId="482929E2" w14:textId="089CF765"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r w:rsidRPr="007D22DA">
              <w:rPr>
                <w:rFonts w:asciiTheme="minorHAnsi" w:hAnsiTheme="minorHAnsi" w:cstheme="minorHAnsi"/>
                <w:color w:val="000000" w:themeColor="text1"/>
                <w:sz w:val="20"/>
                <w:szCs w:val="20"/>
                <w:lang w:val="en-GB"/>
              </w:rPr>
              <w:t>- Chủ tịch Ủy ban nhân dân các tỉnh, thành phố trực thuộc trung ương.</w:t>
            </w:r>
          </w:p>
        </w:tc>
      </w:tr>
    </w:tbl>
    <w:p w14:paraId="355CC034" w14:textId="77777777" w:rsidR="00504CF4" w:rsidRPr="007D22DA" w:rsidRDefault="00504CF4" w:rsidP="007D22DA">
      <w:pPr>
        <w:pStyle w:val="BodyText"/>
        <w:adjustRightInd w:val="0"/>
        <w:snapToGrid w:val="0"/>
        <w:spacing w:after="0" w:line="240" w:lineRule="auto"/>
        <w:ind w:firstLine="0"/>
        <w:jc w:val="both"/>
        <w:rPr>
          <w:rFonts w:asciiTheme="minorHAnsi" w:hAnsiTheme="minorHAnsi" w:cstheme="minorHAnsi"/>
          <w:color w:val="000000" w:themeColor="text1"/>
          <w:sz w:val="20"/>
          <w:szCs w:val="20"/>
          <w:lang w:val="en-GB"/>
        </w:rPr>
      </w:pPr>
    </w:p>
    <w:p w14:paraId="0144C633" w14:textId="6F6D8093" w:rsidR="00851213" w:rsidRPr="007D22DA" w:rsidRDefault="00000000" w:rsidP="007D22DA">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7D22DA">
        <w:rPr>
          <w:rFonts w:asciiTheme="minorHAnsi" w:hAnsiTheme="minorHAnsi" w:cstheme="minorHAnsi"/>
          <w:color w:val="000000" w:themeColor="text1"/>
          <w:sz w:val="20"/>
          <w:szCs w:val="20"/>
        </w:rPr>
        <w:t>Thời gian vừa qua, thương mại điện tử phát triển mạnh mẽ, trở thành xu hướng tất yếu của nền kinh tế toàn cầu, đặc biệt là hoạt động thương mại điện tử xuyên biên giới thu hút được nhiều thành phần trong x</w:t>
      </w:r>
      <w:r w:rsidR="00504CF4" w:rsidRPr="007D22DA">
        <w:rPr>
          <w:rFonts w:asciiTheme="minorHAnsi" w:hAnsiTheme="minorHAnsi" w:cstheme="minorHAnsi"/>
          <w:color w:val="000000" w:themeColor="text1"/>
          <w:sz w:val="20"/>
          <w:szCs w:val="20"/>
          <w:lang w:val="en-GB"/>
        </w:rPr>
        <w:t>ã</w:t>
      </w:r>
      <w:r w:rsidRPr="007D22DA">
        <w:rPr>
          <w:rFonts w:asciiTheme="minorHAnsi" w:hAnsiTheme="minorHAnsi" w:cstheme="minorHAnsi"/>
          <w:color w:val="000000" w:themeColor="text1"/>
          <w:sz w:val="20"/>
          <w:szCs w:val="20"/>
        </w:rPr>
        <w:t xml:space="preserve"> hội. Tại Việt Nam, thương mại điện tử ngày càng được mở rộng và hiện đã trở thành phương thức kinh doanh phổ biến được doanh nghiệp và người dân biết đến. Sự đa dạng về mô hình hoạt động, đối tượng tham gia, thương mại </w:t>
      </w:r>
      <w:r w:rsidR="00504CF4" w:rsidRPr="007D22DA">
        <w:rPr>
          <w:rFonts w:asciiTheme="minorHAnsi" w:hAnsiTheme="minorHAnsi" w:cstheme="minorHAnsi"/>
          <w:color w:val="000000" w:themeColor="text1"/>
          <w:sz w:val="20"/>
          <w:szCs w:val="20"/>
        </w:rPr>
        <w:t>điện tử</w:t>
      </w:r>
      <w:r w:rsidRPr="007D22DA">
        <w:rPr>
          <w:rFonts w:asciiTheme="minorHAnsi" w:hAnsiTheme="minorHAnsi" w:cstheme="minorHAnsi"/>
          <w:color w:val="000000" w:themeColor="text1"/>
          <w:sz w:val="20"/>
          <w:szCs w:val="20"/>
        </w:rPr>
        <w:t xml:space="preserve"> giúp cho doanh nghiệp, cá nhân dễ dàng hơn trong việc giới thiệu, giao sản ph</w:t>
      </w:r>
      <w:r w:rsidR="00504CF4" w:rsidRPr="007D22DA">
        <w:rPr>
          <w:rFonts w:asciiTheme="minorHAnsi" w:hAnsiTheme="minorHAnsi" w:cstheme="minorHAnsi"/>
          <w:color w:val="000000" w:themeColor="text1"/>
          <w:sz w:val="20"/>
          <w:szCs w:val="20"/>
        </w:rPr>
        <w:t>ẩ</w:t>
      </w:r>
      <w:r w:rsidRPr="007D22DA">
        <w:rPr>
          <w:rFonts w:asciiTheme="minorHAnsi" w:hAnsiTheme="minorHAnsi" w:cstheme="minorHAnsi"/>
          <w:color w:val="000000" w:themeColor="text1"/>
          <w:sz w:val="20"/>
          <w:szCs w:val="20"/>
        </w:rPr>
        <w:t>m đến tay người tiêu dùng.</w:t>
      </w:r>
    </w:p>
    <w:p w14:paraId="46743A8A" w14:textId="1CF63421" w:rsidR="00851213" w:rsidRPr="007D22DA" w:rsidRDefault="00000000" w:rsidP="007D22DA">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7D22DA">
        <w:rPr>
          <w:rFonts w:asciiTheme="minorHAnsi" w:hAnsiTheme="minorHAnsi" w:cstheme="minorHAnsi"/>
          <w:color w:val="000000" w:themeColor="text1"/>
          <w:sz w:val="20"/>
          <w:szCs w:val="20"/>
        </w:rPr>
        <w:t xml:space="preserve">Tuy nhiên, sự phát triển nhanh chóng của hoạt động thương mại điện tử, cũng đặt ra nhiều thách thức cho giao dịch </w:t>
      </w:r>
      <w:r w:rsidR="00504CF4" w:rsidRPr="007D22DA">
        <w:rPr>
          <w:rFonts w:asciiTheme="minorHAnsi" w:hAnsiTheme="minorHAnsi" w:cstheme="minorHAnsi"/>
          <w:color w:val="000000" w:themeColor="text1"/>
          <w:sz w:val="20"/>
          <w:szCs w:val="20"/>
        </w:rPr>
        <w:t>tr</w:t>
      </w:r>
      <w:r w:rsidRPr="007D22DA">
        <w:rPr>
          <w:rFonts w:asciiTheme="minorHAnsi" w:hAnsiTheme="minorHAnsi" w:cstheme="minorHAnsi"/>
          <w:color w:val="000000" w:themeColor="text1"/>
          <w:sz w:val="20"/>
          <w:szCs w:val="20"/>
        </w:rPr>
        <w:t>ên mạng, công tác quản lý giám sát, bảo vệ quy</w:t>
      </w:r>
      <w:r w:rsidR="00504CF4" w:rsidRPr="007D22DA">
        <w:rPr>
          <w:rFonts w:asciiTheme="minorHAnsi" w:hAnsiTheme="minorHAnsi" w:cstheme="minorHAnsi"/>
          <w:color w:val="000000" w:themeColor="text1"/>
          <w:sz w:val="20"/>
          <w:szCs w:val="20"/>
        </w:rPr>
        <w:t>ề</w:t>
      </w:r>
      <w:r w:rsidRPr="007D22DA">
        <w:rPr>
          <w:rFonts w:asciiTheme="minorHAnsi" w:hAnsiTheme="minorHAnsi" w:cstheme="minorHAnsi"/>
          <w:color w:val="000000" w:themeColor="text1"/>
          <w:sz w:val="20"/>
          <w:szCs w:val="20"/>
        </w:rPr>
        <w:t>n lợi người tiêu dùng, bảo đảm ch</w:t>
      </w:r>
      <w:r w:rsidR="00504CF4" w:rsidRPr="007D22DA">
        <w:rPr>
          <w:rFonts w:asciiTheme="minorHAnsi" w:hAnsiTheme="minorHAnsi" w:cstheme="minorHAnsi"/>
          <w:color w:val="000000" w:themeColor="text1"/>
          <w:sz w:val="20"/>
          <w:szCs w:val="20"/>
        </w:rPr>
        <w:t>ấ</w:t>
      </w:r>
      <w:r w:rsidRPr="007D22DA">
        <w:rPr>
          <w:rFonts w:asciiTheme="minorHAnsi" w:hAnsiTheme="minorHAnsi" w:cstheme="minorHAnsi"/>
          <w:color w:val="000000" w:themeColor="text1"/>
          <w:sz w:val="20"/>
          <w:szCs w:val="20"/>
        </w:rPr>
        <w:t>t lượng sản ph</w:t>
      </w:r>
      <w:r w:rsidR="00504CF4" w:rsidRPr="007D22DA">
        <w:rPr>
          <w:rFonts w:asciiTheme="minorHAnsi" w:hAnsiTheme="minorHAnsi" w:cstheme="minorHAnsi"/>
          <w:color w:val="000000" w:themeColor="text1"/>
          <w:sz w:val="20"/>
          <w:szCs w:val="20"/>
        </w:rPr>
        <w:t>ẩ</w:t>
      </w:r>
      <w:r w:rsidRPr="007D22DA">
        <w:rPr>
          <w:rFonts w:asciiTheme="minorHAnsi" w:hAnsiTheme="minorHAnsi" w:cstheme="minorHAnsi"/>
          <w:color w:val="000000" w:themeColor="text1"/>
          <w:sz w:val="20"/>
          <w:szCs w:val="20"/>
        </w:rPr>
        <w:t>m hàng hóa trước tình trạng hàng gi</w:t>
      </w:r>
      <w:r w:rsidR="00504CF4" w:rsidRPr="007D22DA">
        <w:rPr>
          <w:rFonts w:asciiTheme="minorHAnsi" w:hAnsiTheme="minorHAnsi" w:cstheme="minorHAnsi"/>
          <w:color w:val="000000" w:themeColor="text1"/>
          <w:sz w:val="20"/>
          <w:szCs w:val="20"/>
        </w:rPr>
        <w:t>ả</w:t>
      </w:r>
      <w:r w:rsidRPr="007D22DA">
        <w:rPr>
          <w:rFonts w:asciiTheme="minorHAnsi" w:hAnsiTheme="minorHAnsi" w:cstheme="minorHAnsi"/>
          <w:color w:val="000000" w:themeColor="text1"/>
          <w:sz w:val="20"/>
          <w:szCs w:val="20"/>
        </w:rPr>
        <w:t>, hàng kém chất lượng, vi phạm quyền sở hữu trí tuệ, vi phạm pháp luật về bảo vệ quyền lợi người tiêu dùng, pháp luật về thuế... Đ</w:t>
      </w:r>
      <w:r w:rsidR="00504CF4" w:rsidRPr="007D22DA">
        <w:rPr>
          <w:rFonts w:asciiTheme="minorHAnsi" w:hAnsiTheme="minorHAnsi" w:cstheme="minorHAnsi"/>
          <w:color w:val="000000" w:themeColor="text1"/>
          <w:sz w:val="20"/>
          <w:szCs w:val="20"/>
        </w:rPr>
        <w:t>ể</w:t>
      </w:r>
      <w:r w:rsidRPr="007D22DA">
        <w:rPr>
          <w:rFonts w:asciiTheme="minorHAnsi" w:hAnsiTheme="minorHAnsi" w:cstheme="minorHAnsi"/>
          <w:color w:val="000000" w:themeColor="text1"/>
          <w:sz w:val="20"/>
          <w:szCs w:val="20"/>
        </w:rPr>
        <w:t xml:space="preserve"> tiếp tục đẩy mạnh, nâng cao hơn nữa hiệu lực, hiệu quả công tác quản lý nhà nước trong lĩnh vực thương mại điện tử, Thủ tướng Chính phủ yêu cầu:</w:t>
      </w:r>
    </w:p>
    <w:p w14:paraId="73F699D2" w14:textId="555D4CFF" w:rsidR="00851213" w:rsidRPr="007D22DA" w:rsidRDefault="00504CF4" w:rsidP="007D22DA">
      <w:pPr>
        <w:pStyle w:val="BodyText"/>
        <w:tabs>
          <w:tab w:val="left" w:pos="10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 w:name="bookmark0"/>
      <w:bookmarkEnd w:id="1"/>
      <w:r w:rsidRPr="007D22DA">
        <w:rPr>
          <w:rFonts w:asciiTheme="minorHAnsi" w:hAnsiTheme="minorHAnsi" w:cstheme="minorHAnsi"/>
          <w:color w:val="000000" w:themeColor="text1"/>
          <w:sz w:val="20"/>
          <w:szCs w:val="20"/>
        </w:rPr>
        <w:t>1. Bộ Công Thương chủ trì, phối hợp với các bộ, cơ quan liên quan</w:t>
      </w:r>
    </w:p>
    <w:p w14:paraId="567802DA" w14:textId="572DBF20" w:rsidR="00851213" w:rsidRPr="007D22DA" w:rsidRDefault="00504CF4" w:rsidP="007D22DA">
      <w:pPr>
        <w:pStyle w:val="BodyText"/>
        <w:tabs>
          <w:tab w:val="left" w:pos="112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 w:name="bookmark1"/>
      <w:bookmarkEnd w:id="2"/>
      <w:r w:rsidRPr="007D22DA">
        <w:rPr>
          <w:rFonts w:asciiTheme="minorHAnsi" w:hAnsiTheme="minorHAnsi" w:cstheme="minorHAnsi"/>
          <w:color w:val="000000" w:themeColor="text1"/>
          <w:sz w:val="20"/>
          <w:szCs w:val="20"/>
        </w:rPr>
        <w:t>a) Tiếp tục rà soát Luật thương mại và các văn bản quy phạm pháp luật liên quan để kịp thời đề xuất việc xây dựng, sửa đổi, bổ sung chính sách pháp luật về quản lý thương mại điện tử.</w:t>
      </w:r>
    </w:p>
    <w:p w14:paraId="55123EE2" w14:textId="5B10DDA7" w:rsidR="00851213" w:rsidRPr="007D22DA" w:rsidRDefault="00504CF4" w:rsidP="007D22DA">
      <w:pPr>
        <w:pStyle w:val="BodyText"/>
        <w:tabs>
          <w:tab w:val="left" w:pos="11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 w:name="bookmark2"/>
      <w:bookmarkEnd w:id="3"/>
      <w:r w:rsidRPr="007D22DA">
        <w:rPr>
          <w:rFonts w:asciiTheme="minorHAnsi" w:hAnsiTheme="minorHAnsi" w:cstheme="minorHAnsi"/>
          <w:color w:val="000000" w:themeColor="text1"/>
          <w:sz w:val="20"/>
          <w:szCs w:val="20"/>
        </w:rPr>
        <w:t>b) Tổng kết, đánh giá tình hình thực hiện Kế hoạch tổng thể phát triển thương mại điện tử quốc gia giai đoạn 2021-2025, trên cơ sở đó, nghiên cứu xây dựng và trình cấp có thẩm quyền xem xét phê duyệt Kế hoạch cho giai đoạn 2026-2030.</w:t>
      </w:r>
    </w:p>
    <w:p w14:paraId="38034E33" w14:textId="0FA8E85D" w:rsidR="00851213" w:rsidRPr="007D22DA" w:rsidRDefault="00504CF4" w:rsidP="007D22DA">
      <w:pPr>
        <w:pStyle w:val="BodyText"/>
        <w:tabs>
          <w:tab w:val="left" w:pos="114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 w:name="bookmark3"/>
      <w:bookmarkEnd w:id="4"/>
      <w:r w:rsidRPr="007D22DA">
        <w:rPr>
          <w:rFonts w:asciiTheme="minorHAnsi" w:hAnsiTheme="minorHAnsi" w:cstheme="minorHAnsi"/>
          <w:color w:val="000000" w:themeColor="text1"/>
          <w:sz w:val="20"/>
          <w:szCs w:val="20"/>
        </w:rPr>
        <w:t>c) Chủ động xây dựng chính sách quản lý các giao dịch trong hoạt động thương mại điện tử đối với hàng hóa xuất khẩu, nhập khẩu.</w:t>
      </w:r>
    </w:p>
    <w:p w14:paraId="478945E2" w14:textId="6F9D6C5A" w:rsidR="0004218F" w:rsidRPr="007D22DA" w:rsidRDefault="00504CF4" w:rsidP="007D22DA">
      <w:pPr>
        <w:pStyle w:val="BodyText"/>
        <w:tabs>
          <w:tab w:val="left" w:pos="114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 w:name="bookmark4"/>
      <w:bookmarkEnd w:id="5"/>
      <w:r w:rsidRPr="007D22DA">
        <w:rPr>
          <w:rFonts w:asciiTheme="minorHAnsi" w:hAnsiTheme="minorHAnsi" w:cstheme="minorHAnsi"/>
          <w:color w:val="000000" w:themeColor="text1"/>
          <w:sz w:val="20"/>
          <w:szCs w:val="20"/>
        </w:rPr>
        <w:t>d) Tiếp tục đẩy mạnh tuyên truyền, phổ biến, hướng dẫn doanh nghiệp, người dân nâng cao tinh thần tuân thủ pháp luật và bảo vệ người tiêu dùng trên không gian mạng</w:t>
      </w:r>
      <w:r w:rsidR="0004218F" w:rsidRPr="007D22DA">
        <w:rPr>
          <w:rFonts w:asciiTheme="minorHAnsi" w:hAnsiTheme="minorHAnsi" w:cstheme="minorHAnsi"/>
          <w:color w:val="000000" w:themeColor="text1"/>
          <w:sz w:val="20"/>
          <w:szCs w:val="20"/>
        </w:rPr>
        <w:t>.</w:t>
      </w:r>
    </w:p>
    <w:p w14:paraId="1A99DE5F" w14:textId="46330D53" w:rsidR="00851213" w:rsidRPr="007D22DA" w:rsidRDefault="00000000" w:rsidP="007D22DA">
      <w:pPr>
        <w:pStyle w:val="BodyText"/>
        <w:tabs>
          <w:tab w:val="left" w:pos="1143"/>
        </w:tabs>
        <w:adjustRightInd w:val="0"/>
        <w:snapToGrid w:val="0"/>
        <w:spacing w:after="120" w:line="240" w:lineRule="auto"/>
        <w:ind w:firstLine="720"/>
        <w:jc w:val="both"/>
        <w:rPr>
          <w:rFonts w:asciiTheme="minorHAnsi" w:hAnsiTheme="minorHAnsi" w:cstheme="minorHAnsi"/>
          <w:color w:val="000000" w:themeColor="text1"/>
          <w:sz w:val="20"/>
          <w:szCs w:val="20"/>
        </w:rPr>
      </w:pPr>
      <w:r w:rsidRPr="007D22DA">
        <w:rPr>
          <w:rFonts w:asciiTheme="minorHAnsi" w:hAnsiTheme="minorHAnsi" w:cstheme="minorHAnsi"/>
          <w:color w:val="000000" w:themeColor="text1"/>
          <w:sz w:val="20"/>
          <w:szCs w:val="20"/>
        </w:rPr>
        <w:t>đ) Tăng cường công tác cảnh báo, hướng dẫn người tiêu dùng qua thương mại điện tử; ki</w:t>
      </w:r>
      <w:r w:rsidR="00504CF4" w:rsidRPr="007D22DA">
        <w:rPr>
          <w:rFonts w:asciiTheme="minorHAnsi" w:hAnsiTheme="minorHAnsi" w:cstheme="minorHAnsi"/>
          <w:color w:val="000000" w:themeColor="text1"/>
          <w:sz w:val="20"/>
          <w:szCs w:val="20"/>
        </w:rPr>
        <w:t>ể</w:t>
      </w:r>
      <w:r w:rsidRPr="007D22DA">
        <w:rPr>
          <w:rFonts w:asciiTheme="minorHAnsi" w:hAnsiTheme="minorHAnsi" w:cstheme="minorHAnsi"/>
          <w:color w:val="000000" w:themeColor="text1"/>
          <w:sz w:val="20"/>
          <w:szCs w:val="20"/>
        </w:rPr>
        <w:t>m tra, xử lý nghiêm các hành vi buôn lậu, gian lận thương mại, buôn bán hàng giả, hàng vi phạm quyền sở hữu trí tuệ.</w:t>
      </w:r>
    </w:p>
    <w:p w14:paraId="1BF4B576" w14:textId="0C2CB5AA" w:rsidR="00851213" w:rsidRPr="007D22DA" w:rsidRDefault="00504CF4" w:rsidP="007D22DA">
      <w:pPr>
        <w:pStyle w:val="BodyText"/>
        <w:tabs>
          <w:tab w:val="left" w:pos="10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 w:name="bookmark5"/>
      <w:bookmarkEnd w:id="6"/>
      <w:r w:rsidRPr="007D22DA">
        <w:rPr>
          <w:rFonts w:asciiTheme="minorHAnsi" w:hAnsiTheme="minorHAnsi" w:cstheme="minorHAnsi"/>
          <w:color w:val="000000" w:themeColor="text1"/>
          <w:sz w:val="20"/>
          <w:szCs w:val="20"/>
        </w:rPr>
        <w:t>e) Đẩy mạnh các hoạt động thương mại điện tử xuyên biên giới nhằm thúc đẩy xuất khẩu hàng hóa Việt Nam đủ tiêu chuẩn ra thế giới.</w:t>
      </w:r>
    </w:p>
    <w:p w14:paraId="15E22645" w14:textId="4A59A4CC" w:rsidR="00851213" w:rsidRPr="007D22DA" w:rsidRDefault="00504CF4" w:rsidP="007D22DA">
      <w:pPr>
        <w:pStyle w:val="BodyText"/>
        <w:tabs>
          <w:tab w:val="left" w:pos="10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 w:name="bookmark6"/>
      <w:bookmarkEnd w:id="7"/>
      <w:r w:rsidRPr="007D22DA">
        <w:rPr>
          <w:rFonts w:asciiTheme="minorHAnsi" w:hAnsiTheme="minorHAnsi" w:cstheme="minorHAnsi"/>
          <w:color w:val="000000" w:themeColor="text1"/>
          <w:sz w:val="20"/>
          <w:szCs w:val="20"/>
        </w:rPr>
        <w:t>2. Bộ Công an chủ trì, phối hợp với các bộ, cơ quan liên quan</w:t>
      </w:r>
    </w:p>
    <w:p w14:paraId="1FE2D399" w14:textId="624D64D3" w:rsidR="00851213" w:rsidRPr="007D22DA" w:rsidRDefault="00504CF4" w:rsidP="007D22DA">
      <w:pPr>
        <w:pStyle w:val="BodyText"/>
        <w:tabs>
          <w:tab w:val="left" w:pos="114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 w:name="bookmark7"/>
      <w:bookmarkEnd w:id="8"/>
      <w:r w:rsidRPr="007D22DA">
        <w:rPr>
          <w:rFonts w:asciiTheme="minorHAnsi" w:hAnsiTheme="minorHAnsi" w:cstheme="minorHAnsi"/>
          <w:color w:val="000000" w:themeColor="text1"/>
          <w:sz w:val="20"/>
          <w:szCs w:val="20"/>
        </w:rPr>
        <w:t>a) Thúc đẩy triển khai cung cấp dịch vụ xác thực điện tử cho các sàn thương mại điện tử, bảo đảm các tổ chức, doanh nghiệp, cá nhân tham gia đều được xác thực danh tính khi tham gia cung cấp, trao đổi hàng hóa trên các sàn thương mại điện tử, tránh thất thu thuế và các hành vi gian lận.</w:t>
      </w:r>
    </w:p>
    <w:p w14:paraId="5BDC66B4" w14:textId="688BE405" w:rsidR="00851213" w:rsidRPr="007D22DA" w:rsidRDefault="00504CF4" w:rsidP="007D22DA">
      <w:pPr>
        <w:pStyle w:val="BodyText"/>
        <w:tabs>
          <w:tab w:val="left" w:pos="10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 w:name="bookmark8"/>
      <w:bookmarkEnd w:id="9"/>
      <w:r w:rsidRPr="007D22DA">
        <w:rPr>
          <w:rFonts w:asciiTheme="minorHAnsi" w:hAnsiTheme="minorHAnsi" w:cstheme="minorHAnsi"/>
          <w:color w:val="000000" w:themeColor="text1"/>
          <w:sz w:val="20"/>
          <w:szCs w:val="20"/>
        </w:rPr>
        <w:t>b) Tiếp tục chỉ đạo các đơn vị chức năng tăng cường bảo đảm an ninh mạng trong hoạt động thương mại điện tử; triển khai các biện pháp phòng ngừa, đấu tranh và xử lý nghiêm các đối tượng vi phạm theo quy định của pháp luật.</w:t>
      </w:r>
    </w:p>
    <w:p w14:paraId="315CE43A" w14:textId="20720A6C" w:rsidR="00851213" w:rsidRPr="007D22DA" w:rsidRDefault="00504CF4" w:rsidP="007D22DA">
      <w:pPr>
        <w:pStyle w:val="BodyText"/>
        <w:tabs>
          <w:tab w:val="left" w:pos="10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 w:name="bookmark9"/>
      <w:bookmarkEnd w:id="10"/>
      <w:r w:rsidRPr="007D22DA">
        <w:rPr>
          <w:rFonts w:asciiTheme="minorHAnsi" w:hAnsiTheme="minorHAnsi" w:cstheme="minorHAnsi"/>
          <w:color w:val="000000" w:themeColor="text1"/>
          <w:sz w:val="20"/>
          <w:szCs w:val="20"/>
        </w:rPr>
        <w:t>3. Bộ Tài chính chủ trì, phối hợp với các bộ, cơ quan liên quan</w:t>
      </w:r>
    </w:p>
    <w:p w14:paraId="53AC60EE" w14:textId="57A6EAFE" w:rsidR="00851213" w:rsidRPr="007D22DA" w:rsidRDefault="00504CF4" w:rsidP="007D22DA">
      <w:pPr>
        <w:pStyle w:val="BodyText"/>
        <w:tabs>
          <w:tab w:val="left" w:pos="10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1" w:name="bookmark10"/>
      <w:bookmarkEnd w:id="11"/>
      <w:r w:rsidRPr="007D22DA">
        <w:rPr>
          <w:rFonts w:asciiTheme="minorHAnsi" w:hAnsiTheme="minorHAnsi" w:cstheme="minorHAnsi"/>
          <w:color w:val="000000" w:themeColor="text1"/>
          <w:sz w:val="20"/>
          <w:szCs w:val="20"/>
        </w:rPr>
        <w:t xml:space="preserve">a) Khẩn trương trình Chính phủ ban hành Nghị định sửa đổi, bổ sung Nghị định số 123/2020/NĐ-CP ngày 19 tháng 10 năm 2020 của Chính phủ quy định về hóa đơn chứng từ, trong đó nghiên cứu đề xuất: (i) Quy định người bán có thể ủy nhiệm cho sàn giao dịch thương mại điện tử lập hóa đơn điện tử giao cho người mua; (ii) Quy định trách nhiệm các Bộ, cơ quan liên quan trong việc </w:t>
      </w:r>
      <w:r w:rsidRPr="007D22DA">
        <w:rPr>
          <w:rFonts w:asciiTheme="minorHAnsi" w:hAnsiTheme="minorHAnsi" w:cstheme="minorHAnsi"/>
          <w:color w:val="000000" w:themeColor="text1"/>
          <w:sz w:val="20"/>
          <w:szCs w:val="20"/>
        </w:rPr>
        <w:lastRenderedPageBreak/>
        <w:t>phối hợp với Bộ Tài chính triển khai các giải pháp hóa đơn điện tử đối với hoạt động thương mại điện tử.</w:t>
      </w:r>
    </w:p>
    <w:p w14:paraId="170F7ED4" w14:textId="58348B62" w:rsidR="00851213" w:rsidRPr="007D22DA" w:rsidRDefault="00504CF4" w:rsidP="007D22DA">
      <w:pPr>
        <w:pStyle w:val="BodyText"/>
        <w:tabs>
          <w:tab w:val="left" w:pos="109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2" w:name="bookmark11"/>
      <w:bookmarkEnd w:id="12"/>
      <w:r w:rsidRPr="007D22DA">
        <w:rPr>
          <w:rFonts w:asciiTheme="minorHAnsi" w:hAnsiTheme="minorHAnsi" w:cstheme="minorHAnsi"/>
          <w:color w:val="000000" w:themeColor="text1"/>
          <w:sz w:val="20"/>
          <w:szCs w:val="20"/>
        </w:rPr>
        <w:t>b) Trình Chính phủ xem xét, ban hành Nghị định về quản lý hải quan đối với hàng hóa xuất kh</w:t>
      </w:r>
      <w:r w:rsidR="00EE48DD" w:rsidRPr="00EE48DD">
        <w:rPr>
          <w:rFonts w:asciiTheme="minorHAnsi" w:hAnsiTheme="minorHAnsi" w:cstheme="minorHAnsi"/>
          <w:color w:val="000000" w:themeColor="text1"/>
          <w:sz w:val="20"/>
          <w:szCs w:val="20"/>
        </w:rPr>
        <w:t>ẩ</w:t>
      </w:r>
      <w:r w:rsidRPr="007D22DA">
        <w:rPr>
          <w:rFonts w:asciiTheme="minorHAnsi" w:hAnsiTheme="minorHAnsi" w:cstheme="minorHAnsi"/>
          <w:color w:val="000000" w:themeColor="text1"/>
          <w:sz w:val="20"/>
          <w:szCs w:val="20"/>
        </w:rPr>
        <w:t>u, nhập kh</w:t>
      </w:r>
      <w:r w:rsidR="00EE48DD" w:rsidRPr="00EE48DD">
        <w:rPr>
          <w:rFonts w:asciiTheme="minorHAnsi" w:hAnsiTheme="minorHAnsi" w:cstheme="minorHAnsi"/>
          <w:color w:val="000000" w:themeColor="text1"/>
          <w:sz w:val="20"/>
          <w:szCs w:val="20"/>
        </w:rPr>
        <w:t>ẩ</w:t>
      </w:r>
      <w:r w:rsidRPr="007D22DA">
        <w:rPr>
          <w:rFonts w:asciiTheme="minorHAnsi" w:hAnsiTheme="minorHAnsi" w:cstheme="minorHAnsi"/>
          <w:color w:val="000000" w:themeColor="text1"/>
          <w:sz w:val="20"/>
          <w:szCs w:val="20"/>
        </w:rPr>
        <w:t>u giao dịch qua thương mại điện tử nhằm quản lý chặt chẽ hơn nữa hoạt động xuất nhập khẩu qua thương mại điện tử.</w:t>
      </w:r>
    </w:p>
    <w:p w14:paraId="488141DD" w14:textId="34780883" w:rsidR="00851213" w:rsidRPr="007D22DA" w:rsidRDefault="00504CF4" w:rsidP="007D22DA">
      <w:pPr>
        <w:pStyle w:val="BodyText"/>
        <w:tabs>
          <w:tab w:val="left" w:pos="10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3" w:name="bookmark12"/>
      <w:bookmarkEnd w:id="13"/>
      <w:r w:rsidRPr="007D22DA">
        <w:rPr>
          <w:rFonts w:asciiTheme="minorHAnsi" w:hAnsiTheme="minorHAnsi" w:cstheme="minorHAnsi"/>
          <w:color w:val="000000" w:themeColor="text1"/>
          <w:sz w:val="20"/>
          <w:szCs w:val="20"/>
        </w:rPr>
        <w:t>4. Bộ Thông tin và Truyền thông phối hợp với các bộ, cơ quan liên quan nghiên cứu, đề xuất sửa đổi, bổ sung quy định pháp luật nhằm tăng cường chế tài xử lý, đình chỉ, ngăn chặn, thu hồi giấy phép hoạt động đối với các hành vi vi phạm pháp luật liên quan lĩnh vực thương mại điện tử.</w:t>
      </w:r>
    </w:p>
    <w:p w14:paraId="21C893A1" w14:textId="36B910C7" w:rsidR="00851213" w:rsidRPr="007D22DA" w:rsidRDefault="00504CF4" w:rsidP="007D22DA">
      <w:pPr>
        <w:pStyle w:val="BodyText"/>
        <w:tabs>
          <w:tab w:val="left" w:pos="10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4" w:name="bookmark13"/>
      <w:bookmarkEnd w:id="14"/>
      <w:r w:rsidRPr="007D22DA">
        <w:rPr>
          <w:rFonts w:asciiTheme="minorHAnsi" w:hAnsiTheme="minorHAnsi" w:cstheme="minorHAnsi"/>
          <w:color w:val="000000" w:themeColor="text1"/>
          <w:sz w:val="20"/>
          <w:szCs w:val="20"/>
        </w:rPr>
        <w:t>5. Bộ Kế hoạch và Đầu tư chủ trì, phối hợp với các Bộ, cơ quan liên quan nghiên cứu, đề xuất và triển khai các quy định của pháp luật về quản lý đăng ký kinh doanh đặc thù đối với hoạt động thương mại điện tử, các mô hình kinh doanh trên nền tảng số. Hoàn thiện số liệu thống kê thương mại điện tử đe quy định cụ thể về ngành nghề, lĩnh vực thương mại điện tử và các mô hình kinh doanh trên nền tảng số.</w:t>
      </w:r>
    </w:p>
    <w:p w14:paraId="26D440E3" w14:textId="4A8B71C6" w:rsidR="00851213" w:rsidRPr="007D22DA" w:rsidRDefault="007D22DA" w:rsidP="007D22DA">
      <w:pPr>
        <w:pStyle w:val="BodyText"/>
        <w:tabs>
          <w:tab w:val="left" w:pos="104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5" w:name="bookmark14"/>
      <w:bookmarkEnd w:id="15"/>
      <w:r w:rsidRPr="007D22DA">
        <w:rPr>
          <w:rFonts w:asciiTheme="minorHAnsi" w:hAnsiTheme="minorHAnsi" w:cstheme="minorHAnsi"/>
          <w:color w:val="000000" w:themeColor="text1"/>
          <w:sz w:val="20"/>
          <w:szCs w:val="20"/>
        </w:rPr>
        <w:t>6. Bộ Giao thông vận tải chủ trì, phối hợp với các Bộ, cơ quan liên quan nghiên cứu, đề xuất và triển khai các quy định trong lĩnh vực giao thông vận tải để tăng cường quản lý các mô hình vận tải, vận chuyển hàng h</w:t>
      </w:r>
      <w:r w:rsidR="00EE48DD" w:rsidRPr="00EE48DD">
        <w:rPr>
          <w:rFonts w:asciiTheme="minorHAnsi" w:hAnsiTheme="minorHAnsi" w:cstheme="minorHAnsi"/>
          <w:color w:val="000000" w:themeColor="text1"/>
          <w:sz w:val="20"/>
          <w:szCs w:val="20"/>
        </w:rPr>
        <w:t>o</w:t>
      </w:r>
      <w:r w:rsidRPr="007D22DA">
        <w:rPr>
          <w:rFonts w:asciiTheme="minorHAnsi" w:hAnsiTheme="minorHAnsi" w:cstheme="minorHAnsi"/>
          <w:color w:val="000000" w:themeColor="text1"/>
          <w:sz w:val="20"/>
          <w:szCs w:val="20"/>
        </w:rPr>
        <w:t>á trên các nền tảng số.</w:t>
      </w:r>
    </w:p>
    <w:p w14:paraId="37C9FD30" w14:textId="1519B628" w:rsidR="00851213" w:rsidRPr="007D22DA" w:rsidRDefault="007D22DA" w:rsidP="007D22DA">
      <w:pPr>
        <w:pStyle w:val="BodyText"/>
        <w:tabs>
          <w:tab w:val="left" w:pos="10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6" w:name="bookmark15"/>
      <w:bookmarkEnd w:id="16"/>
      <w:r w:rsidRPr="007D22DA">
        <w:rPr>
          <w:rFonts w:asciiTheme="minorHAnsi" w:hAnsiTheme="minorHAnsi" w:cstheme="minorHAnsi"/>
          <w:color w:val="000000" w:themeColor="text1"/>
          <w:sz w:val="20"/>
          <w:szCs w:val="20"/>
        </w:rPr>
        <w:t>7. Bộ Quốc phòng tiếp tục chỉ đạo các đơn vị chức năng tăng cường các biện pháp quản lý nhà nước về bảo vệ chủ quyền quốc gia trên không gian mạng, đấu tranh phòng, chống tội phạm công nghệ cao, góp phần bảo đảm an ninh, an toàn không gian mạng quốc gia; phối hợp chặt chẽ với các Bộ, cơ quan liên quan trong công tác phòng, chống buôn lậu, gian lận thương mại trong hoạt động thương mại điện tử.</w:t>
      </w:r>
    </w:p>
    <w:p w14:paraId="5B02E12B" w14:textId="74A22C1E" w:rsidR="00851213" w:rsidRPr="007D22DA" w:rsidRDefault="007D22DA" w:rsidP="007D22DA">
      <w:pPr>
        <w:pStyle w:val="BodyText"/>
        <w:tabs>
          <w:tab w:val="left" w:pos="10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7" w:name="bookmark16"/>
      <w:bookmarkEnd w:id="17"/>
      <w:r w:rsidRPr="007D22DA">
        <w:rPr>
          <w:rFonts w:asciiTheme="minorHAnsi" w:hAnsiTheme="minorHAnsi" w:cstheme="minorHAnsi"/>
          <w:color w:val="000000" w:themeColor="text1"/>
          <w:sz w:val="20"/>
          <w:szCs w:val="20"/>
        </w:rPr>
        <w:t xml:space="preserve">8. Các Bộ, cơ quan ngang bộ, cơ quan thuộc Chính phủ; Ủy ban nhân dân các tỉnh, thành phố trực thuộc Trung ương theo chức năng, nhiệm vụ được giao tiếp tục triển khai quyết liệt, đồng bộ, hiệu quả các nhiệm vụ, giải pháp được giao tại Quyết định số 645/QĐ-TTg ngày 15 tháng 5 năm 2020 của Thủ tướng Chính phủ về phê duyệt </w:t>
      </w:r>
      <w:r w:rsidR="00504CF4" w:rsidRPr="007D22DA">
        <w:rPr>
          <w:rFonts w:asciiTheme="minorHAnsi" w:hAnsiTheme="minorHAnsi" w:cstheme="minorHAnsi"/>
          <w:color w:val="000000" w:themeColor="text1"/>
          <w:sz w:val="20"/>
          <w:szCs w:val="20"/>
        </w:rPr>
        <w:t>Kế</w:t>
      </w:r>
      <w:r w:rsidRPr="007D22DA">
        <w:rPr>
          <w:rFonts w:asciiTheme="minorHAnsi" w:hAnsiTheme="minorHAnsi" w:cstheme="minorHAnsi"/>
          <w:color w:val="000000" w:themeColor="text1"/>
          <w:sz w:val="20"/>
          <w:szCs w:val="20"/>
        </w:rPr>
        <w:t xml:space="preserve"> hoạch tổng thể phát triển thương mại điện tử quốc gia giai đoạn 2021-2025; Chỉ thị số 18/CT-TTg ngày 30 tháng 5 năm 2023 của Thủ tướng Chính phủ về đẩy mạnh kết nối, chia sẻ dữ liệu phục vụ phát triển thương mại điện tử, chống thất thu thuế, bảo đảm an ninh tiền tệ; Công điện số 889/CĐ-TTg ngày 01 tháng 10 năm 2022 của Thủ tướng Chính phủ về nâng cao hiệu quả công tác quản lý thu thuế đối với hoạt động thương mại điện tử, kinh doanh trên nền tảng số; Công điện số 56/CĐ-TTg ngày 06 tháng 6 năm 2024 của Thủ tướng Chính phủ về việc tiếp tục tăng cường công tác quản lý nhà nước trong lĩnh vực thương mại điện tử, kinh doanh trên nền tảng số; nâng cao hiệu lực, hiệu quả trong công tác quản lý hoạt động thương mại điện tử phục vụ người dân, doanh nghiệp, bảo vệ sản xuất trong nước, tạo thuận lợi cho hoạt động thương mại, tạo môi trường xuất nhập khẩu minh bạch, công bằng, góp phần nâng cao năng lực cạnh tranh quốc gia, phòng chống buôn lậu, gian lận thương mại, hàng giả, hàng kém chất lượng và vận chuyển trái phép hàng hóa qua biên giới, bảo đảm trật tự an toàn xã hội; kịp thời đề xuất, báo cáo Thủ tướng Chính phủ những vấn đề phát sinh vượt thẩm quyền.</w:t>
      </w:r>
    </w:p>
    <w:p w14:paraId="18851A72" w14:textId="20F04D57" w:rsidR="00851213" w:rsidRPr="00F134FB" w:rsidRDefault="007D22DA" w:rsidP="007D22DA">
      <w:pPr>
        <w:pStyle w:val="BodyText"/>
        <w:tabs>
          <w:tab w:val="left" w:pos="1047"/>
        </w:tabs>
        <w:adjustRightInd w:val="0"/>
        <w:snapToGrid w:val="0"/>
        <w:spacing w:after="0" w:line="240" w:lineRule="auto"/>
        <w:ind w:firstLine="720"/>
        <w:jc w:val="both"/>
        <w:rPr>
          <w:rFonts w:asciiTheme="minorHAnsi" w:hAnsiTheme="minorHAnsi" w:cstheme="minorHAnsi"/>
          <w:color w:val="000000" w:themeColor="text1"/>
          <w:sz w:val="20"/>
          <w:szCs w:val="20"/>
        </w:rPr>
      </w:pPr>
      <w:bookmarkStart w:id="18" w:name="bookmark17"/>
      <w:bookmarkEnd w:id="18"/>
      <w:r w:rsidRPr="007D22DA">
        <w:rPr>
          <w:rFonts w:asciiTheme="minorHAnsi" w:hAnsiTheme="minorHAnsi" w:cstheme="minorHAnsi"/>
          <w:color w:val="000000" w:themeColor="text1"/>
          <w:sz w:val="20"/>
          <w:szCs w:val="20"/>
        </w:rPr>
        <w:t>9. Giao Phó Thủ tướng Bùi Thanh Sơn trực tiếp chỉ đạo việc triển khai đôn đốc, xử lý vướng mắc trong quá trình thực hiện Công điện này./</w:t>
      </w:r>
    </w:p>
    <w:p w14:paraId="7EA3CDCC" w14:textId="77777777" w:rsidR="007D22DA" w:rsidRPr="00F134FB" w:rsidRDefault="007D22DA" w:rsidP="007D22DA">
      <w:pPr>
        <w:pStyle w:val="BodyText"/>
        <w:tabs>
          <w:tab w:val="left" w:pos="1047"/>
        </w:tabs>
        <w:adjustRightInd w:val="0"/>
        <w:snapToGrid w:val="0"/>
        <w:spacing w:after="0" w:line="240" w:lineRule="auto"/>
        <w:ind w:firstLine="0"/>
        <w:jc w:val="both"/>
        <w:rPr>
          <w:rFonts w:asciiTheme="minorHAnsi" w:hAnsiTheme="minorHAnsi" w:cstheme="minorHAnsi"/>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7D22DA" w:rsidRPr="007D22DA" w14:paraId="6836CC9A" w14:textId="77777777" w:rsidTr="007D22DA">
        <w:tc>
          <w:tcPr>
            <w:tcW w:w="2500" w:type="pct"/>
          </w:tcPr>
          <w:p w14:paraId="3D5954D5" w14:textId="4B2602EA" w:rsidR="007D22DA" w:rsidRPr="00F134FB" w:rsidRDefault="007D22DA" w:rsidP="007D22DA">
            <w:pPr>
              <w:pStyle w:val="BodyText"/>
              <w:tabs>
                <w:tab w:val="left" w:pos="1047"/>
              </w:tabs>
              <w:adjustRightInd w:val="0"/>
              <w:snapToGrid w:val="0"/>
              <w:spacing w:after="0" w:line="240" w:lineRule="auto"/>
              <w:ind w:firstLine="0"/>
              <w:jc w:val="both"/>
              <w:rPr>
                <w:rFonts w:asciiTheme="minorHAnsi" w:hAnsiTheme="minorHAnsi" w:cstheme="minorHAnsi"/>
                <w:color w:val="000000" w:themeColor="text1"/>
                <w:sz w:val="20"/>
                <w:szCs w:val="20"/>
              </w:rPr>
            </w:pPr>
            <w:r w:rsidRPr="007D22DA">
              <w:rPr>
                <w:rFonts w:asciiTheme="minorHAnsi" w:hAnsiTheme="minorHAnsi" w:cstheme="minorHAnsi"/>
                <w:b/>
                <w:bCs/>
                <w:i/>
                <w:iCs/>
                <w:color w:val="000000" w:themeColor="text1"/>
                <w:sz w:val="20"/>
                <w:szCs w:val="20"/>
              </w:rPr>
              <w:t>Nơi nhận:</w:t>
            </w:r>
            <w:bookmarkStart w:id="19" w:name="bookmark18"/>
            <w:bookmarkEnd w:id="19"/>
            <w:r w:rsidRPr="00F134FB">
              <w:rPr>
                <w:rFonts w:asciiTheme="minorHAnsi" w:hAnsiTheme="minorHAnsi" w:cstheme="minorHAnsi"/>
                <w:i/>
                <w:iCs/>
                <w:color w:val="000000" w:themeColor="text1"/>
                <w:sz w:val="20"/>
                <w:szCs w:val="20"/>
              </w:rPr>
              <w:br/>
            </w:r>
            <w:r w:rsidRPr="00F134FB">
              <w:rPr>
                <w:rFonts w:asciiTheme="minorHAnsi" w:hAnsiTheme="minorHAnsi" w:cstheme="minorHAnsi"/>
                <w:color w:val="000000" w:themeColor="text1"/>
                <w:sz w:val="20"/>
                <w:szCs w:val="20"/>
              </w:rPr>
              <w:t xml:space="preserve">- </w:t>
            </w:r>
            <w:r w:rsidRPr="007D22DA">
              <w:rPr>
                <w:rFonts w:asciiTheme="minorHAnsi" w:hAnsiTheme="minorHAnsi" w:cstheme="minorHAnsi"/>
                <w:color w:val="000000" w:themeColor="text1"/>
                <w:sz w:val="20"/>
                <w:szCs w:val="20"/>
              </w:rPr>
              <w:t>Như trên;</w:t>
            </w:r>
            <w:bookmarkStart w:id="20" w:name="bookmark19"/>
            <w:bookmarkEnd w:id="20"/>
            <w:r w:rsidRPr="00F134FB">
              <w:rPr>
                <w:rFonts w:asciiTheme="minorHAnsi" w:hAnsiTheme="minorHAnsi" w:cstheme="minorHAnsi"/>
                <w:color w:val="000000" w:themeColor="text1"/>
                <w:sz w:val="20"/>
                <w:szCs w:val="20"/>
              </w:rPr>
              <w:br/>
              <w:t xml:space="preserve">- </w:t>
            </w:r>
            <w:r w:rsidRPr="007D22DA">
              <w:rPr>
                <w:rFonts w:asciiTheme="minorHAnsi" w:hAnsiTheme="minorHAnsi" w:cstheme="minorHAnsi"/>
                <w:color w:val="000000" w:themeColor="text1"/>
                <w:sz w:val="20"/>
                <w:szCs w:val="20"/>
              </w:rPr>
              <w:t>Thủ tướng CP, các Phó Thủ tướng CP;</w:t>
            </w:r>
            <w:bookmarkStart w:id="21" w:name="bookmark20"/>
            <w:bookmarkEnd w:id="21"/>
            <w:r w:rsidRPr="00F134FB">
              <w:rPr>
                <w:rFonts w:asciiTheme="minorHAnsi" w:hAnsiTheme="minorHAnsi" w:cstheme="minorHAnsi"/>
                <w:color w:val="000000" w:themeColor="text1"/>
                <w:sz w:val="20"/>
                <w:szCs w:val="20"/>
              </w:rPr>
              <w:br/>
              <w:t xml:space="preserve">- </w:t>
            </w:r>
            <w:r w:rsidRPr="007D22DA">
              <w:rPr>
                <w:rFonts w:asciiTheme="minorHAnsi" w:hAnsiTheme="minorHAnsi" w:cstheme="minorHAnsi"/>
                <w:color w:val="000000" w:themeColor="text1"/>
                <w:sz w:val="20"/>
                <w:szCs w:val="20"/>
              </w:rPr>
              <w:t>Đài THVN, Đ</w:t>
            </w:r>
            <w:r w:rsidRPr="00F134FB">
              <w:rPr>
                <w:rFonts w:asciiTheme="minorHAnsi" w:hAnsiTheme="minorHAnsi" w:cstheme="minorHAnsi"/>
                <w:color w:val="000000" w:themeColor="text1"/>
                <w:sz w:val="20"/>
                <w:szCs w:val="20"/>
              </w:rPr>
              <w:t>à</w:t>
            </w:r>
            <w:r w:rsidRPr="007D22DA">
              <w:rPr>
                <w:rFonts w:asciiTheme="minorHAnsi" w:hAnsiTheme="minorHAnsi" w:cstheme="minorHAnsi"/>
                <w:color w:val="000000" w:themeColor="text1"/>
                <w:sz w:val="20"/>
                <w:szCs w:val="20"/>
              </w:rPr>
              <w:t>i TNVN, TTXVN;</w:t>
            </w:r>
            <w:bookmarkStart w:id="22" w:name="bookmark21"/>
            <w:bookmarkEnd w:id="22"/>
            <w:r w:rsidRPr="00F134FB">
              <w:rPr>
                <w:rFonts w:asciiTheme="minorHAnsi" w:hAnsiTheme="minorHAnsi" w:cstheme="minorHAnsi"/>
                <w:color w:val="000000" w:themeColor="text1"/>
                <w:sz w:val="20"/>
                <w:szCs w:val="20"/>
              </w:rPr>
              <w:br/>
              <w:t xml:space="preserve">- </w:t>
            </w:r>
            <w:r w:rsidRPr="007D22DA">
              <w:rPr>
                <w:rFonts w:asciiTheme="minorHAnsi" w:hAnsiTheme="minorHAnsi" w:cstheme="minorHAnsi"/>
                <w:color w:val="000000" w:themeColor="text1"/>
                <w:sz w:val="20"/>
                <w:szCs w:val="20"/>
              </w:rPr>
              <w:t xml:space="preserve">VPCP: BTCN, các PCN, các Trợ </w:t>
            </w:r>
            <w:r w:rsidRPr="00F134FB">
              <w:rPr>
                <w:rFonts w:asciiTheme="minorHAnsi" w:hAnsiTheme="minorHAnsi" w:cstheme="minorHAnsi"/>
                <w:color w:val="000000" w:themeColor="text1"/>
                <w:sz w:val="20"/>
                <w:szCs w:val="20"/>
              </w:rPr>
              <w:t>l</w:t>
            </w:r>
            <w:r w:rsidRPr="007D22DA">
              <w:rPr>
                <w:rFonts w:asciiTheme="minorHAnsi" w:hAnsiTheme="minorHAnsi" w:cstheme="minorHAnsi"/>
                <w:color w:val="000000" w:themeColor="text1"/>
                <w:sz w:val="20"/>
                <w:szCs w:val="20"/>
              </w:rPr>
              <w:t xml:space="preserve">ý TTg, </w:t>
            </w:r>
            <w:r w:rsidRPr="00F134FB">
              <w:rPr>
                <w:rFonts w:asciiTheme="minorHAnsi" w:hAnsiTheme="minorHAnsi" w:cstheme="minorHAnsi"/>
                <w:color w:val="000000" w:themeColor="text1"/>
                <w:sz w:val="20"/>
                <w:szCs w:val="20"/>
              </w:rPr>
              <w:br/>
            </w:r>
            <w:r w:rsidRPr="007D22DA">
              <w:rPr>
                <w:rFonts w:asciiTheme="minorHAnsi" w:hAnsiTheme="minorHAnsi" w:cstheme="minorHAnsi"/>
                <w:color w:val="000000" w:themeColor="text1"/>
                <w:sz w:val="20"/>
                <w:szCs w:val="20"/>
              </w:rPr>
              <w:t>C</w:t>
            </w:r>
            <w:r w:rsidRPr="00F134FB">
              <w:rPr>
                <w:rFonts w:asciiTheme="minorHAnsi" w:hAnsiTheme="minorHAnsi" w:cstheme="minorHAnsi"/>
                <w:color w:val="000000" w:themeColor="text1"/>
                <w:sz w:val="20"/>
                <w:szCs w:val="20"/>
              </w:rPr>
              <w:t>ổ</w:t>
            </w:r>
            <w:r w:rsidRPr="007D22DA">
              <w:rPr>
                <w:rFonts w:asciiTheme="minorHAnsi" w:hAnsiTheme="minorHAnsi" w:cstheme="minorHAnsi"/>
                <w:color w:val="000000" w:themeColor="text1"/>
                <w:sz w:val="20"/>
                <w:szCs w:val="20"/>
              </w:rPr>
              <w:t>ng TTĐT, các Vụ, Cục:</w:t>
            </w:r>
            <w:r w:rsidRPr="00F134FB">
              <w:rPr>
                <w:rFonts w:asciiTheme="minorHAnsi" w:hAnsiTheme="minorHAnsi" w:cstheme="minorHAnsi"/>
                <w:color w:val="000000" w:themeColor="text1"/>
                <w:sz w:val="20"/>
                <w:szCs w:val="20"/>
              </w:rPr>
              <w:br/>
            </w:r>
            <w:r w:rsidRPr="007D22DA">
              <w:rPr>
                <w:rFonts w:asciiTheme="minorHAnsi" w:hAnsiTheme="minorHAnsi" w:cstheme="minorHAnsi"/>
                <w:color w:val="000000" w:themeColor="text1"/>
                <w:sz w:val="20"/>
                <w:szCs w:val="20"/>
              </w:rPr>
              <w:t>NC, CN, KGVX, V.</w:t>
            </w:r>
            <w:r w:rsidRPr="00F134FB">
              <w:rPr>
                <w:rFonts w:asciiTheme="minorHAnsi" w:hAnsiTheme="minorHAnsi" w:cstheme="minorHAnsi"/>
                <w:color w:val="000000" w:themeColor="text1"/>
                <w:sz w:val="20"/>
                <w:szCs w:val="20"/>
              </w:rPr>
              <w:t>I</w:t>
            </w:r>
            <w:r w:rsidRPr="007D22DA">
              <w:rPr>
                <w:rFonts w:asciiTheme="minorHAnsi" w:hAnsiTheme="minorHAnsi" w:cstheme="minorHAnsi"/>
                <w:color w:val="000000" w:themeColor="text1"/>
                <w:sz w:val="20"/>
                <w:szCs w:val="20"/>
              </w:rPr>
              <w:t>, PL, KSTT;</w:t>
            </w:r>
            <w:r w:rsidRPr="00F134FB">
              <w:rPr>
                <w:rFonts w:asciiTheme="minorHAnsi" w:hAnsiTheme="minorHAnsi" w:cstheme="minorHAnsi"/>
                <w:color w:val="000000" w:themeColor="text1"/>
                <w:sz w:val="20"/>
                <w:szCs w:val="20"/>
              </w:rPr>
              <w:br/>
              <w:t xml:space="preserve">- </w:t>
            </w:r>
            <w:r w:rsidRPr="007D22DA">
              <w:rPr>
                <w:rFonts w:asciiTheme="minorHAnsi" w:hAnsiTheme="minorHAnsi" w:cstheme="minorHAnsi"/>
                <w:color w:val="000000" w:themeColor="text1"/>
                <w:sz w:val="20"/>
                <w:szCs w:val="20"/>
              </w:rPr>
              <w:t>Lưu: VT, KTTH(2)</w:t>
            </w:r>
          </w:p>
        </w:tc>
        <w:tc>
          <w:tcPr>
            <w:tcW w:w="2500" w:type="pct"/>
          </w:tcPr>
          <w:p w14:paraId="27183F08" w14:textId="142C2452" w:rsidR="007D22DA" w:rsidRPr="00F134FB" w:rsidRDefault="007D22DA" w:rsidP="007D22DA">
            <w:pPr>
              <w:pStyle w:val="BodyText"/>
              <w:tabs>
                <w:tab w:val="left" w:pos="1047"/>
              </w:tabs>
              <w:adjustRightInd w:val="0"/>
              <w:snapToGrid w:val="0"/>
              <w:spacing w:after="0" w:line="240" w:lineRule="auto"/>
              <w:ind w:firstLine="0"/>
              <w:jc w:val="center"/>
              <w:rPr>
                <w:rFonts w:asciiTheme="minorHAnsi" w:hAnsiTheme="minorHAnsi" w:cstheme="minorHAnsi"/>
                <w:b/>
                <w:bCs/>
                <w:color w:val="000000" w:themeColor="text1"/>
                <w:sz w:val="20"/>
                <w:szCs w:val="20"/>
              </w:rPr>
            </w:pPr>
            <w:r w:rsidRPr="00F134FB">
              <w:rPr>
                <w:rFonts w:asciiTheme="minorHAnsi" w:hAnsiTheme="minorHAnsi" w:cstheme="minorHAnsi"/>
                <w:b/>
                <w:bCs/>
                <w:color w:val="000000" w:themeColor="text1"/>
                <w:sz w:val="20"/>
                <w:szCs w:val="20"/>
              </w:rPr>
              <w:t>THỦ TƯỚNG</w:t>
            </w:r>
            <w:r w:rsidRPr="00F134FB">
              <w:rPr>
                <w:rFonts w:asciiTheme="minorHAnsi" w:hAnsiTheme="minorHAnsi" w:cstheme="minorHAnsi"/>
                <w:b/>
                <w:bCs/>
                <w:color w:val="000000" w:themeColor="text1"/>
                <w:sz w:val="20"/>
                <w:szCs w:val="20"/>
              </w:rPr>
              <w:br/>
            </w:r>
            <w:r w:rsidRPr="00F134FB">
              <w:rPr>
                <w:rFonts w:asciiTheme="minorHAnsi" w:hAnsiTheme="minorHAnsi" w:cstheme="minorHAnsi"/>
                <w:b/>
                <w:bCs/>
                <w:color w:val="000000" w:themeColor="text1"/>
                <w:sz w:val="20"/>
                <w:szCs w:val="20"/>
              </w:rPr>
              <w:br/>
            </w:r>
            <w:r w:rsidRPr="00F134FB">
              <w:rPr>
                <w:rFonts w:asciiTheme="minorHAnsi" w:hAnsiTheme="minorHAnsi" w:cstheme="minorHAnsi"/>
                <w:b/>
                <w:bCs/>
                <w:color w:val="000000" w:themeColor="text1"/>
                <w:sz w:val="20"/>
                <w:szCs w:val="20"/>
              </w:rPr>
              <w:br/>
            </w:r>
            <w:r w:rsidRPr="00F134FB">
              <w:rPr>
                <w:rFonts w:asciiTheme="minorHAnsi" w:hAnsiTheme="minorHAnsi" w:cstheme="minorHAnsi"/>
                <w:b/>
                <w:bCs/>
                <w:color w:val="000000" w:themeColor="text1"/>
                <w:sz w:val="20"/>
                <w:szCs w:val="20"/>
              </w:rPr>
              <w:br/>
            </w:r>
            <w:r w:rsidRPr="00F134FB">
              <w:rPr>
                <w:rFonts w:asciiTheme="minorHAnsi" w:hAnsiTheme="minorHAnsi" w:cstheme="minorHAnsi"/>
                <w:b/>
                <w:bCs/>
                <w:color w:val="000000" w:themeColor="text1"/>
                <w:sz w:val="20"/>
                <w:szCs w:val="20"/>
              </w:rPr>
              <w:br/>
            </w:r>
            <w:r w:rsidRPr="00F134FB">
              <w:rPr>
                <w:rFonts w:asciiTheme="minorHAnsi" w:hAnsiTheme="minorHAnsi" w:cstheme="minorHAnsi"/>
                <w:b/>
                <w:bCs/>
                <w:color w:val="000000" w:themeColor="text1"/>
                <w:sz w:val="20"/>
                <w:szCs w:val="20"/>
              </w:rPr>
              <w:br/>
              <w:t>Phạm Minh Chính</w:t>
            </w:r>
          </w:p>
        </w:tc>
      </w:tr>
    </w:tbl>
    <w:p w14:paraId="40295DD9" w14:textId="77777777" w:rsidR="007D22DA" w:rsidRPr="00F134FB" w:rsidRDefault="007D22DA" w:rsidP="007D22DA">
      <w:pPr>
        <w:pStyle w:val="BodyText"/>
        <w:tabs>
          <w:tab w:val="left" w:pos="1047"/>
        </w:tabs>
        <w:adjustRightInd w:val="0"/>
        <w:snapToGrid w:val="0"/>
        <w:spacing w:after="0" w:line="240" w:lineRule="auto"/>
        <w:ind w:firstLine="0"/>
        <w:jc w:val="both"/>
        <w:rPr>
          <w:rFonts w:asciiTheme="minorHAnsi" w:hAnsiTheme="minorHAnsi" w:cstheme="minorHAnsi"/>
          <w:color w:val="000000" w:themeColor="text1"/>
          <w:sz w:val="20"/>
          <w:szCs w:val="20"/>
        </w:rPr>
      </w:pPr>
    </w:p>
    <w:bookmarkEnd w:id="0"/>
    <w:p w14:paraId="6A2866A1" w14:textId="033CB630" w:rsidR="00851213" w:rsidRPr="00F134FB" w:rsidRDefault="00851213" w:rsidP="007D22DA">
      <w:pPr>
        <w:pStyle w:val="Bodytext20"/>
        <w:adjustRightInd w:val="0"/>
        <w:snapToGrid w:val="0"/>
        <w:rPr>
          <w:rFonts w:asciiTheme="minorHAnsi" w:hAnsiTheme="minorHAnsi" w:cstheme="minorHAnsi"/>
          <w:color w:val="000000" w:themeColor="text1"/>
          <w:sz w:val="20"/>
          <w:szCs w:val="20"/>
        </w:rPr>
      </w:pPr>
    </w:p>
    <w:sectPr w:rsidR="00851213" w:rsidRPr="00F134FB" w:rsidSect="0004218F">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3A71F" w14:textId="77777777" w:rsidR="002930F8" w:rsidRDefault="002930F8">
      <w:r>
        <w:separator/>
      </w:r>
    </w:p>
  </w:endnote>
  <w:endnote w:type="continuationSeparator" w:id="0">
    <w:p w14:paraId="18F3CA82" w14:textId="77777777" w:rsidR="002930F8" w:rsidRDefault="0029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9B3C5" w14:textId="05F5FEE8" w:rsidR="00F134FB" w:rsidRDefault="00F134FB">
    <w:pPr>
      <w:pStyle w:val="Footer"/>
    </w:pPr>
    <w:bookmarkStart w:id="23" w:name="_Hlk178258942"/>
    <w:bookmarkStart w:id="24" w:name="_Hlk178258943"/>
    <w:bookmarkStart w:id="25" w:name="_Hlk178322814"/>
    <w:bookmarkStart w:id="26" w:name="_Hlk178322815"/>
    <w:bookmarkEnd w:id="23"/>
    <w:bookmarkEnd w:id="24"/>
    <w:bookmarkEnd w:id="25"/>
    <w:r>
      <w:rPr>
        <w:noProof/>
        <w:lang w:eastAsia="ja-JP"/>
      </w:rPr>
      <w:drawing>
        <wp:inline distT="0" distB="0" distL="0" distR="0" wp14:anchorId="37E38004" wp14:editId="20DE29CA">
          <wp:extent cx="5725160" cy="573405"/>
          <wp:effectExtent l="0" t="0" r="8890" b="0"/>
          <wp:docPr id="184141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160" cy="573405"/>
                  </a:xfrm>
                  <a:prstGeom prst="rect">
                    <a:avLst/>
                  </a:prstGeom>
                  <a:noFill/>
                  <a:ln>
                    <a:noFill/>
                  </a:ln>
                </pic:spPr>
              </pic:pic>
            </a:graphicData>
          </a:graphic>
        </wp:inline>
      </w:drawing>
    </w:r>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6E60B" w14:textId="77777777" w:rsidR="002930F8" w:rsidRDefault="002930F8"/>
  </w:footnote>
  <w:footnote w:type="continuationSeparator" w:id="0">
    <w:p w14:paraId="7129A29E" w14:textId="77777777" w:rsidR="002930F8" w:rsidRDefault="002930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417E8"/>
    <w:multiLevelType w:val="multilevel"/>
    <w:tmpl w:val="AEB291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BD002D"/>
    <w:multiLevelType w:val="multilevel"/>
    <w:tmpl w:val="DDA227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E73311"/>
    <w:multiLevelType w:val="multilevel"/>
    <w:tmpl w:val="96AEFB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DC0441"/>
    <w:multiLevelType w:val="multilevel"/>
    <w:tmpl w:val="D26C00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293FED"/>
    <w:multiLevelType w:val="multilevel"/>
    <w:tmpl w:val="42C011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67945558">
    <w:abstractNumId w:val="3"/>
  </w:num>
  <w:num w:numId="2" w16cid:durableId="1200628303">
    <w:abstractNumId w:val="1"/>
  </w:num>
  <w:num w:numId="3" w16cid:durableId="1409961760">
    <w:abstractNumId w:val="2"/>
  </w:num>
  <w:num w:numId="4" w16cid:durableId="1202934376">
    <w:abstractNumId w:val="0"/>
  </w:num>
  <w:num w:numId="5" w16cid:durableId="1394893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213"/>
    <w:rsid w:val="0004218F"/>
    <w:rsid w:val="002264D8"/>
    <w:rsid w:val="002930F8"/>
    <w:rsid w:val="003D09EF"/>
    <w:rsid w:val="00504CF4"/>
    <w:rsid w:val="005E0FCC"/>
    <w:rsid w:val="006B5445"/>
    <w:rsid w:val="006F3911"/>
    <w:rsid w:val="007D22DA"/>
    <w:rsid w:val="007D729E"/>
    <w:rsid w:val="00846BBF"/>
    <w:rsid w:val="00851213"/>
    <w:rsid w:val="00B64592"/>
    <w:rsid w:val="00C86A02"/>
    <w:rsid w:val="00EE48DD"/>
    <w:rsid w:val="00F134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49BA"/>
  <w15:docId w15:val="{50D2E3E0-B7D3-4E5D-8AD6-2213830F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Arial" w:eastAsia="Arial" w:hAnsi="Arial" w:cs="Arial"/>
      <w:b w:val="0"/>
      <w:bCs w:val="0"/>
      <w:i w:val="0"/>
      <w:iCs w:val="0"/>
      <w:smallCaps w:val="0"/>
      <w:strike w:val="0"/>
      <w:sz w:val="20"/>
      <w:szCs w:val="20"/>
      <w:u w:val="none"/>
      <w:shd w:val="clear" w:color="auto" w:fill="auto"/>
    </w:rPr>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3"/>
      <w:szCs w:val="13"/>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Bodytext40">
    <w:name w:val="Body text (4)"/>
    <w:basedOn w:val="Normal"/>
    <w:link w:val="Bodytext4"/>
    <w:rPr>
      <w:rFonts w:ascii="Arial" w:eastAsia="Arial" w:hAnsi="Arial" w:cs="Arial"/>
      <w:sz w:val="20"/>
      <w:szCs w:val="20"/>
    </w:rPr>
  </w:style>
  <w:style w:type="paragraph" w:customStyle="1" w:styleId="Bodytext30">
    <w:name w:val="Body text (3)"/>
    <w:basedOn w:val="Normal"/>
    <w:link w:val="Bodytext3"/>
    <w:pPr>
      <w:spacing w:line="209" w:lineRule="auto"/>
      <w:ind w:left="1270" w:hanging="190"/>
    </w:pPr>
    <w:rPr>
      <w:rFonts w:ascii="Times New Roman" w:eastAsia="Times New Roman" w:hAnsi="Times New Roman" w:cs="Times New Roman"/>
      <w:sz w:val="13"/>
      <w:szCs w:val="13"/>
    </w:rPr>
  </w:style>
  <w:style w:type="paragraph" w:styleId="BodyText">
    <w:name w:val="Body Text"/>
    <w:basedOn w:val="Normal"/>
    <w:link w:val="BodyTextChar"/>
    <w:qFormat/>
    <w:pPr>
      <w:spacing w:after="100" w:line="259"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rPr>
      <w:rFonts w:ascii="Times New Roman" w:eastAsia="Times New Roman" w:hAnsi="Times New Roman" w:cs="Times New Roman"/>
      <w:sz w:val="22"/>
      <w:szCs w:val="22"/>
    </w:rPr>
  </w:style>
  <w:style w:type="table" w:styleId="TableGrid">
    <w:name w:val="Table Grid"/>
    <w:basedOn w:val="TableNormal"/>
    <w:uiPriority w:val="39"/>
    <w:rsid w:val="00504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34FB"/>
    <w:pPr>
      <w:tabs>
        <w:tab w:val="center" w:pos="4513"/>
        <w:tab w:val="right" w:pos="9026"/>
      </w:tabs>
    </w:pPr>
  </w:style>
  <w:style w:type="character" w:customStyle="1" w:styleId="HeaderChar">
    <w:name w:val="Header Char"/>
    <w:basedOn w:val="DefaultParagraphFont"/>
    <w:link w:val="Header"/>
    <w:uiPriority w:val="99"/>
    <w:rsid w:val="00F134FB"/>
    <w:rPr>
      <w:color w:val="000000"/>
    </w:rPr>
  </w:style>
  <w:style w:type="paragraph" w:styleId="Footer">
    <w:name w:val="footer"/>
    <w:basedOn w:val="Normal"/>
    <w:link w:val="FooterChar"/>
    <w:uiPriority w:val="99"/>
    <w:unhideWhenUsed/>
    <w:rsid w:val="00F134FB"/>
    <w:pPr>
      <w:tabs>
        <w:tab w:val="center" w:pos="4513"/>
        <w:tab w:val="right" w:pos="9026"/>
      </w:tabs>
    </w:pPr>
  </w:style>
  <w:style w:type="character" w:customStyle="1" w:styleId="FooterChar">
    <w:name w:val="Footer Char"/>
    <w:basedOn w:val="DefaultParagraphFont"/>
    <w:link w:val="Footer"/>
    <w:uiPriority w:val="99"/>
    <w:rsid w:val="00F134F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2024-11-25T11:19:00Z</dcterms:created>
  <dcterms:modified xsi:type="dcterms:W3CDTF">2024-11-25T11:26:00Z</dcterms:modified>
</cp:coreProperties>
</file>