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D5FA8D">
      <w:pPr>
        <w:spacing w:after="60"/>
        <w:jc w:val="cente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BÁO CÁO</w:t>
      </w:r>
      <w:bookmarkStart w:id="0" w:name="_GoBack"/>
      <w:bookmarkEnd w:id="0"/>
      <w:r>
        <w:rPr>
          <w:rFonts w:hint="default" w:ascii="Times New Roman" w:hAnsi="Times New Roman" w:eastAsia="Times New Roman" w:cs="Times New Roman"/>
          <w:b/>
          <w:bCs/>
          <w:color w:val="000000" w:themeColor="text1"/>
          <w:sz w:val="26"/>
          <w:szCs w:val="26"/>
          <w14:textFill>
            <w14:solidFill>
              <w14:schemeClr w14:val="tx1"/>
            </w14:solidFill>
          </w14:textFill>
        </w:rPr>
        <w:t xml:space="preserve"> THỰC HÀNH AN TOÀN HỆ THỐNG THÔNG TIN</w:t>
      </w:r>
    </w:p>
    <w:p w14:paraId="500D6E48">
      <w:pPr>
        <w:spacing w:after="60"/>
        <w:jc w:val="cente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LAB 4</w:t>
      </w:r>
    </w:p>
    <w:p w14:paraId="536DBD1F">
      <w:pPr>
        <w:spacing w:after="240"/>
        <w:jc w:val="center"/>
        <w:outlineLvl w:val="9"/>
        <w:rPr>
          <w:rFonts w:hint="default" w:ascii="Times New Roman" w:hAnsi="Times New Roman" w:eastAsia="Times New Roman" w:cs="Times New Roman"/>
          <w:b/>
          <w:bCs/>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KHẢO SÁT VÀ ĐÁNH GIÁ BỀ MẶT MẠNG BẰNG NMAP</w:t>
      </w:r>
    </w:p>
    <w:p w14:paraId="0A1B3381">
      <w:pPr>
        <w:spacing w:after="240"/>
        <w:jc w:val="center"/>
        <w:outlineLvl w:val="9"/>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14:textFill>
            <w14:solidFill>
              <w14:schemeClr w14:val="tx1"/>
            </w14:solidFill>
          </w14:textFill>
        </w:rPr>
        <w:t>LINK VIDEO:</w:t>
      </w:r>
      <w:r>
        <w:rPr>
          <w:rStyle w:val="15"/>
          <w:rFonts w:hint="default"/>
          <w:sz w:val="32"/>
          <w:szCs w:val="32"/>
          <w:lang w:val="en-US"/>
        </w:rPr>
        <w:t xml:space="preserve"> https://www.youtube.com/watch?v=VjQZrglVmo4</w:t>
      </w:r>
    </w:p>
    <w:tbl>
      <w:tblPr>
        <w:tblStyle w:val="9"/>
        <w:tblW w:w="907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74"/>
      </w:tblGrid>
      <w:tr w14:paraId="44705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600" w:type="dxa"/>
            <w:tcBorders>
              <w:top w:val="single" w:color="808080" w:sz="4" w:space="0"/>
              <w:left w:val="single" w:color="808080" w:sz="4" w:space="0"/>
              <w:bottom w:val="single" w:color="808080" w:sz="4" w:space="0"/>
              <w:right w:val="single" w:color="808080" w:sz="4" w:space="0"/>
            </w:tcBorders>
            <w:shd w:val="clear" w:color="auto" w:fill="auto"/>
            <w:tcMar>
              <w:top w:w="60" w:type="dxa"/>
              <w:left w:w="90" w:type="dxa"/>
              <w:bottom w:w="60" w:type="dxa"/>
              <w:right w:w="90" w:type="dxa"/>
            </w:tcMar>
            <w:vAlign w:val="center"/>
          </w:tcPr>
          <w:p w14:paraId="6878B7BF">
            <w:pPr>
              <w:spacing w:after="0" w:line="264" w:lineRule="auto"/>
              <w:jc w:val="cente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Thông tin</w:t>
            </w:r>
          </w:p>
        </w:tc>
        <w:tc>
          <w:tcPr>
            <w:tcW w:w="6474" w:type="dxa"/>
            <w:tcBorders>
              <w:top w:val="single" w:color="808080" w:sz="4" w:space="0"/>
              <w:left w:val="single" w:color="808080" w:sz="4" w:space="0"/>
              <w:bottom w:val="single" w:color="808080" w:sz="4" w:space="0"/>
              <w:right w:val="single" w:color="808080" w:sz="4" w:space="0"/>
            </w:tcBorders>
            <w:shd w:val="clear" w:color="auto" w:fill="auto"/>
            <w:tcMar>
              <w:top w:w="60" w:type="dxa"/>
              <w:left w:w="90" w:type="dxa"/>
              <w:bottom w:w="60" w:type="dxa"/>
              <w:right w:w="90" w:type="dxa"/>
            </w:tcMar>
            <w:vAlign w:val="center"/>
          </w:tcPr>
          <w:p w14:paraId="1A41401A">
            <w:pPr>
              <w:spacing w:after="0" w:line="264" w:lineRule="auto"/>
              <w:jc w:val="cente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Nội dung</w:t>
            </w:r>
          </w:p>
        </w:tc>
      </w:tr>
      <w:tr w14:paraId="0C398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shd w:val="clear" w:color="auto" w:fill="auto"/>
            <w:tcMar>
              <w:top w:w="60" w:type="dxa"/>
              <w:left w:w="90" w:type="dxa"/>
              <w:bottom w:w="60" w:type="dxa"/>
              <w:right w:w="90" w:type="dxa"/>
            </w:tcMar>
            <w:vAlign w:val="center"/>
          </w:tcPr>
          <w:p w14:paraId="5A5E6EAC">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Sinh viên</w:t>
            </w:r>
          </w:p>
        </w:tc>
        <w:tc>
          <w:tcPr>
            <w:tcW w:w="6474" w:type="dxa"/>
            <w:tcBorders>
              <w:top w:val="single" w:color="808080" w:sz="4" w:space="0"/>
              <w:left w:val="single" w:color="808080" w:sz="4" w:space="0"/>
              <w:bottom w:val="single" w:color="808080" w:sz="4" w:space="0"/>
              <w:right w:val="single" w:color="808080" w:sz="4" w:space="0"/>
            </w:tcBorders>
            <w:shd w:val="clear" w:color="auto" w:fill="auto"/>
            <w:tcMar>
              <w:top w:w="60" w:type="dxa"/>
              <w:left w:w="90" w:type="dxa"/>
              <w:bottom w:w="60" w:type="dxa"/>
              <w:right w:w="90" w:type="dxa"/>
            </w:tcMar>
            <w:vAlign w:val="center"/>
          </w:tcPr>
          <w:p w14:paraId="4AC5894C">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Lê Trung Kiên</w:t>
            </w:r>
          </w:p>
        </w:tc>
      </w:tr>
      <w:tr w14:paraId="4AA24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shd w:val="clear" w:color="auto" w:fill="auto"/>
            <w:tcMar>
              <w:top w:w="60" w:type="dxa"/>
              <w:left w:w="90" w:type="dxa"/>
              <w:bottom w:w="60" w:type="dxa"/>
              <w:right w:w="90" w:type="dxa"/>
            </w:tcMar>
            <w:vAlign w:val="center"/>
          </w:tcPr>
          <w:p w14:paraId="1B5964EB">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MSSV</w:t>
            </w:r>
          </w:p>
        </w:tc>
        <w:tc>
          <w:tcPr>
            <w:tcW w:w="6474" w:type="dxa"/>
            <w:tcBorders>
              <w:top w:val="single" w:color="808080" w:sz="4" w:space="0"/>
              <w:left w:val="single" w:color="808080" w:sz="4" w:space="0"/>
              <w:bottom w:val="single" w:color="808080" w:sz="4" w:space="0"/>
              <w:right w:val="single" w:color="808080" w:sz="4" w:space="0"/>
            </w:tcBorders>
            <w:shd w:val="clear" w:color="auto" w:fill="auto"/>
            <w:tcMar>
              <w:top w:w="60" w:type="dxa"/>
              <w:left w:w="90" w:type="dxa"/>
              <w:bottom w:w="60" w:type="dxa"/>
              <w:right w:w="90" w:type="dxa"/>
            </w:tcMar>
            <w:vAlign w:val="center"/>
          </w:tcPr>
          <w:p w14:paraId="5B1F8CB0">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1150080060</w:t>
            </w:r>
          </w:p>
        </w:tc>
      </w:tr>
      <w:tr w14:paraId="1A53F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shd w:val="clear" w:color="auto" w:fill="auto"/>
            <w:tcMar>
              <w:top w:w="60" w:type="dxa"/>
              <w:left w:w="90" w:type="dxa"/>
              <w:bottom w:w="60" w:type="dxa"/>
              <w:right w:w="90" w:type="dxa"/>
            </w:tcMar>
            <w:vAlign w:val="center"/>
          </w:tcPr>
          <w:p w14:paraId="3492859B">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Lớp</w:t>
            </w:r>
          </w:p>
        </w:tc>
        <w:tc>
          <w:tcPr>
            <w:tcW w:w="6474" w:type="dxa"/>
            <w:tcBorders>
              <w:top w:val="single" w:color="808080" w:sz="4" w:space="0"/>
              <w:left w:val="single" w:color="808080" w:sz="4" w:space="0"/>
              <w:bottom w:val="single" w:color="808080" w:sz="4" w:space="0"/>
              <w:right w:val="single" w:color="808080" w:sz="4" w:space="0"/>
            </w:tcBorders>
            <w:shd w:val="clear" w:color="auto" w:fill="auto"/>
            <w:tcMar>
              <w:top w:w="60" w:type="dxa"/>
              <w:left w:w="90" w:type="dxa"/>
              <w:bottom w:w="60" w:type="dxa"/>
              <w:right w:w="90" w:type="dxa"/>
            </w:tcMar>
            <w:vAlign w:val="center"/>
          </w:tcPr>
          <w:p w14:paraId="6D2FB447">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11_ĐH_CNPM1</w:t>
            </w:r>
          </w:p>
        </w:tc>
      </w:tr>
      <w:tr w14:paraId="781CB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shd w:val="clear" w:color="auto" w:fill="auto"/>
            <w:tcMar>
              <w:top w:w="60" w:type="dxa"/>
              <w:left w:w="90" w:type="dxa"/>
              <w:bottom w:w="60" w:type="dxa"/>
              <w:right w:w="90" w:type="dxa"/>
            </w:tcMar>
            <w:vAlign w:val="center"/>
          </w:tcPr>
          <w:p w14:paraId="3BF37A57">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Ngày thực hiện</w:t>
            </w:r>
          </w:p>
        </w:tc>
        <w:tc>
          <w:tcPr>
            <w:tcW w:w="6474" w:type="dxa"/>
            <w:tcBorders>
              <w:top w:val="single" w:color="808080" w:sz="4" w:space="0"/>
              <w:left w:val="single" w:color="808080" w:sz="4" w:space="0"/>
              <w:bottom w:val="single" w:color="808080" w:sz="4" w:space="0"/>
              <w:right w:val="single" w:color="808080" w:sz="4" w:space="0"/>
            </w:tcBorders>
            <w:shd w:val="clear" w:color="auto" w:fill="auto"/>
            <w:tcMar>
              <w:top w:w="60" w:type="dxa"/>
              <w:left w:w="90" w:type="dxa"/>
              <w:bottom w:w="60" w:type="dxa"/>
              <w:right w:w="90" w:type="dxa"/>
            </w:tcMar>
            <w:vAlign w:val="center"/>
          </w:tcPr>
          <w:p w14:paraId="548E39FE">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29/09/2026</w:t>
            </w:r>
          </w:p>
        </w:tc>
      </w:tr>
      <w:tr w14:paraId="35914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shd w:val="clear" w:color="auto" w:fill="auto"/>
            <w:tcMar>
              <w:top w:w="60" w:type="dxa"/>
              <w:left w:w="90" w:type="dxa"/>
              <w:bottom w:w="60" w:type="dxa"/>
              <w:right w:w="90" w:type="dxa"/>
            </w:tcMar>
            <w:vAlign w:val="center"/>
          </w:tcPr>
          <w:p w14:paraId="6AEB8FBF">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Máy quét / Công cụ</w:t>
            </w:r>
          </w:p>
        </w:tc>
        <w:tc>
          <w:tcPr>
            <w:tcW w:w="6474" w:type="dxa"/>
            <w:tcBorders>
              <w:top w:val="single" w:color="808080" w:sz="4" w:space="0"/>
              <w:left w:val="single" w:color="808080" w:sz="4" w:space="0"/>
              <w:bottom w:val="single" w:color="808080" w:sz="4" w:space="0"/>
              <w:right w:val="single" w:color="808080" w:sz="4" w:space="0"/>
            </w:tcBorders>
            <w:shd w:val="clear" w:color="auto" w:fill="auto"/>
            <w:tcMar>
              <w:top w:w="60" w:type="dxa"/>
              <w:left w:w="90" w:type="dxa"/>
              <w:bottom w:w="60" w:type="dxa"/>
              <w:right w:w="90" w:type="dxa"/>
            </w:tcMar>
            <w:vAlign w:val="center"/>
          </w:tcPr>
          <w:p w14:paraId="4BD64917">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Kali Linux (192.168.56.128) – Nmap 7.99</w:t>
            </w:r>
          </w:p>
        </w:tc>
      </w:tr>
      <w:tr w14:paraId="649B0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shd w:val="clear" w:color="auto" w:fill="auto"/>
            <w:tcMar>
              <w:top w:w="60" w:type="dxa"/>
              <w:left w:w="90" w:type="dxa"/>
              <w:bottom w:w="60" w:type="dxa"/>
              <w:right w:w="90" w:type="dxa"/>
            </w:tcMar>
            <w:vAlign w:val="center"/>
          </w:tcPr>
          <w:p w14:paraId="558F6AC0">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Máy đích</w:t>
            </w:r>
          </w:p>
        </w:tc>
        <w:tc>
          <w:tcPr>
            <w:tcW w:w="6474" w:type="dxa"/>
            <w:tcBorders>
              <w:top w:val="single" w:color="808080" w:sz="4" w:space="0"/>
              <w:left w:val="single" w:color="808080" w:sz="4" w:space="0"/>
              <w:bottom w:val="single" w:color="808080" w:sz="4" w:space="0"/>
              <w:right w:val="single" w:color="808080" w:sz="4" w:space="0"/>
            </w:tcBorders>
            <w:shd w:val="clear" w:color="auto" w:fill="auto"/>
            <w:tcMar>
              <w:top w:w="60" w:type="dxa"/>
              <w:left w:w="90" w:type="dxa"/>
              <w:bottom w:w="60" w:type="dxa"/>
              <w:right w:w="90" w:type="dxa"/>
            </w:tcMar>
            <w:vAlign w:val="center"/>
          </w:tcPr>
          <w:p w14:paraId="716D525A">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Metasploitable 2 (192.168.56.129) – máy ảo cố ý có lỗ hổng, chỉ nối mạng Host-Only</w:t>
            </w:r>
          </w:p>
        </w:tc>
      </w:tr>
    </w:tbl>
    <w:p w14:paraId="02EC67E3">
      <w:pPr>
        <w:spacing w:after="120"/>
        <w:outlineLvl w:val="9"/>
        <w:rPr>
          <w:rFonts w:hint="default" w:ascii="Times New Roman" w:hAnsi="Times New Roman" w:cs="Times New Roman"/>
          <w:color w:val="000000" w:themeColor="text1"/>
          <w:sz w:val="26"/>
          <w:szCs w:val="26"/>
          <w14:textFill>
            <w14:solidFill>
              <w14:schemeClr w14:val="tx1"/>
            </w14:solidFill>
          </w14:textFill>
        </w:rPr>
      </w:pPr>
    </w:p>
    <w:p w14:paraId="592F9C99">
      <w:pPr>
        <w:spacing w:before="0" w:after="120" w:line="300" w:lineRule="auto"/>
        <w:jc w:val="both"/>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Phạm vi:</w:t>
      </w:r>
      <w:r>
        <w:rPr>
          <w:rFonts w:hint="default" w:ascii="Times New Roman" w:hAnsi="Times New Roman" w:eastAsia="Times New Roman" w:cs="Times New Roman"/>
          <w:color w:val="000000" w:themeColor="text1"/>
          <w:sz w:val="26"/>
          <w:szCs w:val="26"/>
          <w14:textFill>
            <w14:solidFill>
              <w14:schemeClr w14:val="tx1"/>
            </w14:solidFill>
          </w14:textFill>
        </w:rPr>
        <w:t xml:space="preserve"> toàn bộ thao tác chỉ thực hiện trên các máy ảo do chính sinh viên dựng trong mạng Host-Only 192.168.56.0/24, phục vụ học tập và nghiên cứu; không quét hệ thống bên ngoài.</w:t>
      </w:r>
    </w:p>
    <w:p w14:paraId="05C4A4AE">
      <w:pPr>
        <w:keepNext/>
        <w:spacing w:before="320" w:after="160"/>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1. Môi trường thực hành và phát hiện host</w:t>
      </w:r>
    </w:p>
    <w:p w14:paraId="60040E77">
      <w:pPr>
        <w:keepNext/>
        <w:spacing w:before="220" w:after="120"/>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1.1. Địa chỉ IP các máy</w:t>
      </w:r>
    </w:p>
    <w:tbl>
      <w:tblPr>
        <w:tblStyle w:val="9"/>
        <w:tblW w:w="907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2100"/>
        <w:gridCol w:w="2100"/>
        <w:gridCol w:w="2774"/>
      </w:tblGrid>
      <w:tr w14:paraId="0AC95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100" w:type="dxa"/>
            <w:tcBorders>
              <w:top w:val="single" w:color="808080" w:sz="4" w:space="0"/>
              <w:left w:val="single" w:color="808080" w:sz="4" w:space="0"/>
              <w:bottom w:val="single" w:color="808080" w:sz="4" w:space="0"/>
              <w:right w:val="single" w:color="808080" w:sz="4" w:space="0"/>
            </w:tcBorders>
            <w:shd w:val="clear" w:color="auto" w:fill="auto"/>
            <w:tcMar>
              <w:top w:w="60" w:type="dxa"/>
              <w:left w:w="90" w:type="dxa"/>
              <w:bottom w:w="60" w:type="dxa"/>
              <w:right w:w="90" w:type="dxa"/>
            </w:tcMar>
            <w:vAlign w:val="center"/>
          </w:tcPr>
          <w:p w14:paraId="2F20BF17">
            <w:pPr>
              <w:spacing w:after="0" w:line="264" w:lineRule="auto"/>
              <w:jc w:val="cente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Thiết bị</w:t>
            </w:r>
          </w:p>
        </w:tc>
        <w:tc>
          <w:tcPr>
            <w:tcW w:w="2100" w:type="dxa"/>
            <w:tcBorders>
              <w:top w:val="single" w:color="808080" w:sz="4" w:space="0"/>
              <w:left w:val="single" w:color="808080" w:sz="4" w:space="0"/>
              <w:bottom w:val="single" w:color="808080" w:sz="4" w:space="0"/>
              <w:right w:val="single" w:color="808080" w:sz="4" w:space="0"/>
            </w:tcBorders>
            <w:shd w:val="clear" w:color="auto" w:fill="auto"/>
            <w:tcMar>
              <w:top w:w="60" w:type="dxa"/>
              <w:left w:w="90" w:type="dxa"/>
              <w:bottom w:w="60" w:type="dxa"/>
              <w:right w:w="90" w:type="dxa"/>
            </w:tcMar>
            <w:vAlign w:val="center"/>
          </w:tcPr>
          <w:p w14:paraId="75459C72">
            <w:pPr>
              <w:spacing w:after="0" w:line="264" w:lineRule="auto"/>
              <w:jc w:val="cente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IP thực tế</w:t>
            </w:r>
          </w:p>
        </w:tc>
        <w:tc>
          <w:tcPr>
            <w:tcW w:w="2100" w:type="dxa"/>
            <w:tcBorders>
              <w:top w:val="single" w:color="808080" w:sz="4" w:space="0"/>
              <w:left w:val="single" w:color="808080" w:sz="4" w:space="0"/>
              <w:bottom w:val="single" w:color="808080" w:sz="4" w:space="0"/>
              <w:right w:val="single" w:color="808080" w:sz="4" w:space="0"/>
            </w:tcBorders>
            <w:shd w:val="clear" w:color="auto" w:fill="auto"/>
            <w:tcMar>
              <w:top w:w="60" w:type="dxa"/>
              <w:left w:w="90" w:type="dxa"/>
              <w:bottom w:w="60" w:type="dxa"/>
              <w:right w:w="90" w:type="dxa"/>
            </w:tcMar>
            <w:vAlign w:val="center"/>
          </w:tcPr>
          <w:p w14:paraId="3FE3E54E">
            <w:pPr>
              <w:spacing w:after="0" w:line="264" w:lineRule="auto"/>
              <w:jc w:val="cente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Subnet</w:t>
            </w:r>
          </w:p>
        </w:tc>
        <w:tc>
          <w:tcPr>
            <w:tcW w:w="2774" w:type="dxa"/>
            <w:tcBorders>
              <w:top w:val="single" w:color="808080" w:sz="4" w:space="0"/>
              <w:left w:val="single" w:color="808080" w:sz="4" w:space="0"/>
              <w:bottom w:val="single" w:color="808080" w:sz="4" w:space="0"/>
              <w:right w:val="single" w:color="808080" w:sz="4" w:space="0"/>
            </w:tcBorders>
            <w:shd w:val="clear" w:color="auto" w:fill="auto"/>
            <w:tcMar>
              <w:top w:w="60" w:type="dxa"/>
              <w:left w:w="90" w:type="dxa"/>
              <w:bottom w:w="60" w:type="dxa"/>
              <w:right w:w="90" w:type="dxa"/>
            </w:tcMar>
            <w:vAlign w:val="center"/>
          </w:tcPr>
          <w:p w14:paraId="41C66B44">
            <w:pPr>
              <w:spacing w:after="0" w:line="264" w:lineRule="auto"/>
              <w:jc w:val="cente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Ghi chú</w:t>
            </w:r>
          </w:p>
        </w:tc>
      </w:tr>
      <w:tr w14:paraId="7833A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353C31D3">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Kali VM</w:t>
            </w:r>
          </w:p>
        </w:tc>
        <w:tc>
          <w:tcPr>
            <w:tcW w:w="21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4B9C8848">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192.168.56.128</w:t>
            </w:r>
          </w:p>
        </w:tc>
        <w:tc>
          <w:tcPr>
            <w:tcW w:w="21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056B7CBC">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192.168.56.0/24</w:t>
            </w:r>
          </w:p>
        </w:tc>
        <w:tc>
          <w:tcPr>
            <w:tcW w:w="2774"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5B80E84A">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Máy quét. IP xuất hiện trong output -A (ftp-syst: “Connected to 192.168.56.128”)</w:t>
            </w:r>
          </w:p>
        </w:tc>
      </w:tr>
      <w:tr w14:paraId="7401F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0EC9AD67">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Metasploitable 2</w:t>
            </w:r>
          </w:p>
        </w:tc>
        <w:tc>
          <w:tcPr>
            <w:tcW w:w="21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58879409">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192.168.56.129</w:t>
            </w:r>
          </w:p>
        </w:tc>
        <w:tc>
          <w:tcPr>
            <w:tcW w:w="21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68657B43">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192.168.56.0/24</w:t>
            </w:r>
          </w:p>
        </w:tc>
        <w:tc>
          <w:tcPr>
            <w:tcW w:w="2774"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77F1F795">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Máy đích. MAC 00:0C:29:5D:F0:26 (VMware)</w:t>
            </w:r>
          </w:p>
        </w:tc>
      </w:tr>
      <w:tr w14:paraId="38693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081B1814">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Dịch vụ mạng ảo</w:t>
            </w:r>
          </w:p>
        </w:tc>
        <w:tc>
          <w:tcPr>
            <w:tcW w:w="21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589B0B91">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192.168.56.254</w:t>
            </w:r>
          </w:p>
        </w:tc>
        <w:tc>
          <w:tcPr>
            <w:tcW w:w="21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280B080E">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192.168.56.0/24</w:t>
            </w:r>
          </w:p>
        </w:tc>
        <w:tc>
          <w:tcPr>
            <w:tcW w:w="2774"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5381F7C5">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 xml:space="preserve">MAC 00:50:56:EA:68:AC (VMware) – </w:t>
            </w:r>
          </w:p>
        </w:tc>
      </w:tr>
    </w:tbl>
    <w:p w14:paraId="6AC60FF1">
      <w:pPr>
        <w:spacing w:after="120"/>
        <w:outlineLvl w:val="9"/>
        <w:rPr>
          <w:rFonts w:hint="default" w:ascii="Times New Roman" w:hAnsi="Times New Roman" w:cs="Times New Roman"/>
          <w:color w:val="000000" w:themeColor="text1"/>
          <w:sz w:val="26"/>
          <w:szCs w:val="26"/>
          <w14:textFill>
            <w14:solidFill>
              <w14:schemeClr w14:val="tx1"/>
            </w14:solidFill>
          </w14:textFill>
        </w:rPr>
      </w:pPr>
    </w:p>
    <w:p w14:paraId="1EC53B34">
      <w:pPr>
        <w:keepNext/>
        <w:spacing w:before="220" w:after="120"/>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1.2. Nhiệm vụ 1 – Phát hiện các host đang hoạt động</w:t>
      </w:r>
    </w:p>
    <w:p w14:paraId="77DB870B">
      <w:pPr>
        <w:spacing w:before="0" w:after="120" w:line="300" w:lineRule="auto"/>
        <w:jc w:val="both"/>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xml:space="preserve">Quét toàn dải 192.168.56.0/24 (Hình 15): Nmap duyệt 256 địa chỉ và phát hiện </w:t>
      </w:r>
      <w:r>
        <w:rPr>
          <w:rFonts w:hint="default" w:ascii="Times New Roman" w:hAnsi="Times New Roman" w:eastAsia="Times New Roman" w:cs="Times New Roman"/>
          <w:b w:val="0"/>
          <w:bCs w:val="0"/>
          <w:color w:val="000000" w:themeColor="text1"/>
          <w:sz w:val="26"/>
          <w:szCs w:val="26"/>
          <w14:textFill>
            <w14:solidFill>
              <w14:schemeClr w14:val="tx1"/>
            </w14:solidFill>
          </w14:textFill>
        </w:rPr>
        <w:t xml:space="preserve">3 host đang hoạt động trong 15,30 giây. Số host nhiều hơn số VM đang bật </w:t>
      </w:r>
      <w:r>
        <w:rPr>
          <w:rFonts w:hint="default" w:ascii="Times New Roman" w:hAnsi="Times New Roman" w:eastAsia="Times New Roman" w:cs="Times New Roman"/>
          <w:color w:val="000000" w:themeColor="text1"/>
          <w:sz w:val="26"/>
          <w:szCs w:val="26"/>
          <w14:textFill>
            <w14:solidFill>
              <w14:schemeClr w14:val="tx1"/>
            </w14:solidFill>
          </w14:textFill>
        </w:rPr>
        <w:t xml:space="preserve"> vì có thêm địa chỉ 192.168.56.254 – nhiều khả năng là dịch vụ DHCP/mạng ảo của phần mềm ảo hóa </w:t>
      </w:r>
    </w:p>
    <w:tbl>
      <w:tblPr>
        <w:tblStyle w:val="9"/>
        <w:tblW w:w="907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72"/>
        <w:gridCol w:w="1805"/>
        <w:gridCol w:w="2289"/>
        <w:gridCol w:w="2315"/>
        <w:gridCol w:w="1993"/>
      </w:tblGrid>
      <w:tr w14:paraId="51CEC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600" w:type="dxa"/>
            <w:tcBorders>
              <w:top w:val="single" w:color="808080" w:sz="4" w:space="0"/>
              <w:left w:val="single" w:color="808080" w:sz="4" w:space="0"/>
              <w:bottom w:val="single" w:color="808080" w:sz="4" w:space="0"/>
              <w:right w:val="single" w:color="808080" w:sz="4" w:space="0"/>
            </w:tcBorders>
            <w:shd w:val="clear" w:color="auto" w:fill="auto"/>
            <w:tcMar>
              <w:top w:w="60" w:type="dxa"/>
              <w:left w:w="90" w:type="dxa"/>
              <w:bottom w:w="60" w:type="dxa"/>
              <w:right w:w="90" w:type="dxa"/>
            </w:tcMar>
            <w:vAlign w:val="center"/>
          </w:tcPr>
          <w:p w14:paraId="2A080268">
            <w:pPr>
              <w:spacing w:after="0" w:line="264" w:lineRule="auto"/>
              <w:jc w:val="cente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STT</w:t>
            </w:r>
          </w:p>
        </w:tc>
        <w:tc>
          <w:tcPr>
            <w:tcW w:w="1750" w:type="dxa"/>
            <w:tcBorders>
              <w:top w:val="single" w:color="808080" w:sz="4" w:space="0"/>
              <w:left w:val="single" w:color="808080" w:sz="4" w:space="0"/>
              <w:bottom w:val="single" w:color="808080" w:sz="4" w:space="0"/>
              <w:right w:val="single" w:color="808080" w:sz="4" w:space="0"/>
            </w:tcBorders>
            <w:shd w:val="clear" w:color="auto" w:fill="auto"/>
            <w:tcMar>
              <w:top w:w="60" w:type="dxa"/>
              <w:left w:w="90" w:type="dxa"/>
              <w:bottom w:w="60" w:type="dxa"/>
              <w:right w:w="90" w:type="dxa"/>
            </w:tcMar>
            <w:vAlign w:val="center"/>
          </w:tcPr>
          <w:p w14:paraId="7F852524">
            <w:pPr>
              <w:spacing w:after="0" w:line="264" w:lineRule="auto"/>
              <w:jc w:val="cente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IP phát hiện</w:t>
            </w:r>
          </w:p>
        </w:tc>
        <w:tc>
          <w:tcPr>
            <w:tcW w:w="2100" w:type="dxa"/>
            <w:tcBorders>
              <w:top w:val="single" w:color="808080" w:sz="4" w:space="0"/>
              <w:left w:val="single" w:color="808080" w:sz="4" w:space="0"/>
              <w:bottom w:val="single" w:color="808080" w:sz="4" w:space="0"/>
              <w:right w:val="single" w:color="808080" w:sz="4" w:space="0"/>
            </w:tcBorders>
            <w:shd w:val="clear" w:color="auto" w:fill="auto"/>
            <w:tcMar>
              <w:top w:w="60" w:type="dxa"/>
              <w:left w:w="90" w:type="dxa"/>
              <w:bottom w:w="60" w:type="dxa"/>
              <w:right w:w="90" w:type="dxa"/>
            </w:tcMar>
            <w:vAlign w:val="center"/>
          </w:tcPr>
          <w:p w14:paraId="30F50972">
            <w:pPr>
              <w:spacing w:after="0" w:line="264" w:lineRule="auto"/>
              <w:jc w:val="cente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MAC/Vendor</w:t>
            </w:r>
          </w:p>
        </w:tc>
        <w:tc>
          <w:tcPr>
            <w:tcW w:w="2600" w:type="dxa"/>
            <w:tcBorders>
              <w:top w:val="single" w:color="808080" w:sz="4" w:space="0"/>
              <w:left w:val="single" w:color="808080" w:sz="4" w:space="0"/>
              <w:bottom w:val="single" w:color="808080" w:sz="4" w:space="0"/>
              <w:right w:val="single" w:color="808080" w:sz="4" w:space="0"/>
            </w:tcBorders>
            <w:shd w:val="clear" w:color="auto" w:fill="auto"/>
            <w:tcMar>
              <w:top w:w="60" w:type="dxa"/>
              <w:left w:w="90" w:type="dxa"/>
              <w:bottom w:w="60" w:type="dxa"/>
              <w:right w:w="90" w:type="dxa"/>
            </w:tcMar>
            <w:vAlign w:val="center"/>
          </w:tcPr>
          <w:p w14:paraId="7A008514">
            <w:pPr>
              <w:spacing w:after="0" w:line="264" w:lineRule="auto"/>
              <w:jc w:val="cente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Vai trò suy đoán</w:t>
            </w:r>
          </w:p>
        </w:tc>
        <w:tc>
          <w:tcPr>
            <w:tcW w:w="2024" w:type="dxa"/>
            <w:tcBorders>
              <w:top w:val="single" w:color="808080" w:sz="4" w:space="0"/>
              <w:left w:val="single" w:color="808080" w:sz="4" w:space="0"/>
              <w:bottom w:val="single" w:color="808080" w:sz="4" w:space="0"/>
              <w:right w:val="single" w:color="808080" w:sz="4" w:space="0"/>
            </w:tcBorders>
            <w:shd w:val="clear" w:color="auto" w:fill="auto"/>
            <w:tcMar>
              <w:top w:w="60" w:type="dxa"/>
              <w:left w:w="90" w:type="dxa"/>
              <w:bottom w:w="60" w:type="dxa"/>
              <w:right w:w="90" w:type="dxa"/>
            </w:tcMar>
            <w:vAlign w:val="center"/>
          </w:tcPr>
          <w:p w14:paraId="51014449">
            <w:pPr>
              <w:spacing w:after="0" w:line="264" w:lineRule="auto"/>
              <w:jc w:val="cente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Bằng chứng</w:t>
            </w:r>
          </w:p>
        </w:tc>
      </w:tr>
      <w:tr w14:paraId="57109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410B527C">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w:t>
            </w:r>
          </w:p>
        </w:tc>
        <w:tc>
          <w:tcPr>
            <w:tcW w:w="175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470E7C4D">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192.168.56.129</w:t>
            </w:r>
          </w:p>
        </w:tc>
        <w:tc>
          <w:tcPr>
            <w:tcW w:w="21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09776651">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00:0C:29:5D:F0:26 (VMware)</w:t>
            </w:r>
          </w:p>
        </w:tc>
        <w:tc>
          <w:tcPr>
            <w:tcW w:w="2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1274B49C">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Metasploitable 2 – máy đích</w:t>
            </w:r>
          </w:p>
        </w:tc>
        <w:tc>
          <w:tcPr>
            <w:tcW w:w="2024"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649AC6A4">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 xml:space="preserve">445/tcp open; hostname “metasploitable” </w:t>
            </w:r>
          </w:p>
        </w:tc>
      </w:tr>
      <w:tr w14:paraId="527CC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34A052BD">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2</w:t>
            </w:r>
          </w:p>
        </w:tc>
        <w:tc>
          <w:tcPr>
            <w:tcW w:w="175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2DAB24D1">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192.168.56.254</w:t>
            </w:r>
          </w:p>
        </w:tc>
        <w:tc>
          <w:tcPr>
            <w:tcW w:w="21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6CFFF8AD">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00:50:56:EA:68:AC (VMware)</w:t>
            </w:r>
          </w:p>
        </w:tc>
        <w:tc>
          <w:tcPr>
            <w:tcW w:w="2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3E6A7F97">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Dịch vụ DHCP/mạng ảo của VMware</w:t>
            </w:r>
          </w:p>
        </w:tc>
        <w:tc>
          <w:tcPr>
            <w:tcW w:w="2024"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77909F1D">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 xml:space="preserve">445/tcp filtered </w:t>
            </w:r>
          </w:p>
        </w:tc>
      </w:tr>
      <w:tr w14:paraId="56FFA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78B0C79D">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3</w:t>
            </w:r>
          </w:p>
        </w:tc>
        <w:tc>
          <w:tcPr>
            <w:tcW w:w="175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1F43D467">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192.168.56.128</w:t>
            </w:r>
          </w:p>
        </w:tc>
        <w:tc>
          <w:tcPr>
            <w:tcW w:w="21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551DFF32">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Không hiển thị (chính máy quét)</w:t>
            </w:r>
          </w:p>
        </w:tc>
        <w:tc>
          <w:tcPr>
            <w:tcW w:w="2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41263A34">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Kali – máy quét</w:t>
            </w:r>
          </w:p>
        </w:tc>
        <w:tc>
          <w:tcPr>
            <w:tcW w:w="2024"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6F19FE90">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 xml:space="preserve">“Host is up.” không kèm MAC; IP thấy trong output -A </w:t>
            </w:r>
          </w:p>
        </w:tc>
      </w:tr>
    </w:tbl>
    <w:p w14:paraId="564D4788">
      <w:pPr>
        <w:spacing w:after="120"/>
        <w:outlineLvl w:val="9"/>
        <w:rPr>
          <w:rFonts w:hint="default" w:ascii="Times New Roman" w:hAnsi="Times New Roman" w:cs="Times New Roman"/>
          <w:color w:val="000000" w:themeColor="text1"/>
          <w:sz w:val="26"/>
          <w:szCs w:val="26"/>
          <w14:textFill>
            <w14:solidFill>
              <w14:schemeClr w14:val="tx1"/>
            </w14:solidFill>
          </w14:textFill>
        </w:rPr>
      </w:pPr>
    </w:p>
    <w:p w14:paraId="5C61B813">
      <w:pPr>
        <w:keepNext/>
        <w:spacing w:before="320" w:after="160"/>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2. Khảo sát cổng TCP và so sánh kỹ thuật quét</w:t>
      </w:r>
    </w:p>
    <w:p w14:paraId="05B99FCA">
      <w:pPr>
        <w:keepNext/>
        <w:spacing w:before="220" w:after="120"/>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2.1. TCP Connect scan (-sT)</w:t>
      </w:r>
    </w:p>
    <w:p w14:paraId="496B15BD">
      <w:pPr>
        <w:keepNext/>
        <w:spacing w:before="120" w:after="60"/>
        <w:jc w:val="cente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0" distR="0">
            <wp:extent cx="5553075" cy="5114925"/>
            <wp:effectExtent l="0" t="0" r="0" b="0"/>
            <wp:docPr id="1" name="image1" descr="TCP Connect scan (nmap -sT 192.168.56.129)." title="Hì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TCP Connect scan (nmap -sT 192.168.56.129)." title="Hình 1"/>
                    <pic:cNvPicPr>
                      <a:picLocks noChangeAspect="1" noChangeArrowheads="1"/>
                    </pic:cNvPicPr>
                  </pic:nvPicPr>
                  <pic:blipFill>
                    <a:blip r:embed="rId7"/>
                    <a:srcRect/>
                    <a:stretch>
                      <a:fillRect/>
                    </a:stretch>
                  </pic:blipFill>
                  <pic:spPr>
                    <a:xfrm>
                      <a:off x="0" y="0"/>
                      <a:ext cx="5553075" cy="5114925"/>
                    </a:xfrm>
                    <a:prstGeom prst="rect">
                      <a:avLst/>
                    </a:prstGeom>
                  </pic:spPr>
                </pic:pic>
              </a:graphicData>
            </a:graphic>
          </wp:inline>
        </w:drawing>
      </w:r>
    </w:p>
    <w:p w14:paraId="1EB3B4A3">
      <w:pPr>
        <w:pStyle w:val="17"/>
        <w:numPr>
          <w:numId w:val="0"/>
        </w:numPr>
        <w:spacing w:after="80" w:line="300" w:lineRule="auto"/>
        <w:ind w:left="270" w:leftChars="0"/>
        <w:jc w:val="both"/>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 xml:space="preserve">Tổng số cổng: </w:t>
      </w:r>
      <w:r>
        <w:rPr>
          <w:rFonts w:hint="default" w:ascii="Times New Roman" w:hAnsi="Times New Roman" w:eastAsia="Times New Roman" w:cs="Times New Roman"/>
          <w:b w:val="0"/>
          <w:bCs w:val="0"/>
          <w:color w:val="000000" w:themeColor="text1"/>
          <w:sz w:val="26"/>
          <w:szCs w:val="26"/>
          <w14:textFill>
            <w14:solidFill>
              <w14:schemeClr w14:val="tx1"/>
            </w14:solidFill>
          </w14:textFill>
        </w:rPr>
        <w:t>23 open, 977 closed</w:t>
      </w:r>
      <w:r>
        <w:rPr>
          <w:rFonts w:hint="default" w:ascii="Times New Roman" w:hAnsi="Times New Roman" w:eastAsia="Times New Roman" w:cs="Times New Roman"/>
          <w:color w:val="000000" w:themeColor="text1"/>
          <w:sz w:val="26"/>
          <w:szCs w:val="26"/>
          <w14:textFill>
            <w14:solidFill>
              <w14:schemeClr w14:val="tx1"/>
            </w14:solidFill>
          </w14:textFill>
        </w:rPr>
        <w:t xml:space="preserve"> (conn-refused), </w:t>
      </w:r>
      <w:r>
        <w:rPr>
          <w:rFonts w:hint="default" w:ascii="Times New Roman" w:hAnsi="Times New Roman" w:eastAsia="Times New Roman" w:cs="Times New Roman"/>
          <w:b w:val="0"/>
          <w:bCs w:val="0"/>
          <w:color w:val="000000" w:themeColor="text1"/>
          <w:sz w:val="26"/>
          <w:szCs w:val="26"/>
          <w14:textFill>
            <w14:solidFill>
              <w14:schemeClr w14:val="tx1"/>
            </w14:solidFill>
          </w14:textFill>
        </w:rPr>
        <w:t>0 filtered (2</w:t>
      </w:r>
      <w:r>
        <w:rPr>
          <w:rFonts w:hint="default" w:ascii="Times New Roman" w:hAnsi="Times New Roman" w:eastAsia="Times New Roman" w:cs="Times New Roman"/>
          <w:color w:val="000000" w:themeColor="text1"/>
          <w:sz w:val="26"/>
          <w:szCs w:val="26"/>
          <w14:textFill>
            <w14:solidFill>
              <w14:schemeClr w14:val="tx1"/>
            </w14:solidFill>
          </w14:textFill>
        </w:rPr>
        <w:t>3 + 977 = 1000 cổng mặc định). Thời gian quét 4,72 giây.</w:t>
      </w:r>
    </w:p>
    <w:p w14:paraId="06CBD54E">
      <w:pPr>
        <w:pStyle w:val="17"/>
        <w:numPr>
          <w:numId w:val="0"/>
        </w:numPr>
        <w:spacing w:after="80" w:line="300" w:lineRule="auto"/>
        <w:ind w:left="270" w:leftChars="0"/>
        <w:jc w:val="both"/>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Một số cổng open và dịch vụ Nmap suy đoán: 21/tcp – ftp; 22/tcp – ssh; 80/tcp – http; 445/tcp – microsoft-ds; 3306/tcp – mysql; 5432/tcp – postgresql.</w:t>
      </w:r>
    </w:p>
    <w:p w14:paraId="316D49A3">
      <w:pPr>
        <w:pStyle w:val="17"/>
        <w:numPr>
          <w:numId w:val="0"/>
        </w:numPr>
        <w:spacing w:after="80" w:line="300" w:lineRule="auto"/>
        <w:ind w:left="270" w:leftChars="0"/>
        <w:jc w:val="both"/>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lang w:val="en-US"/>
          <w14:textFill>
            <w14:solidFill>
              <w14:schemeClr w14:val="tx1"/>
            </w14:solidFill>
          </w14:textFill>
        </w:rPr>
        <w:t xml:space="preserve">- </w:t>
      </w:r>
      <w:r>
        <w:rPr>
          <w:rFonts w:hint="default" w:ascii="Times New Roman" w:hAnsi="Times New Roman" w:eastAsia="Times New Roman" w:cs="Times New Roman"/>
          <w:b w:val="0"/>
          <w:bCs w:val="0"/>
          <w:color w:val="000000" w:themeColor="text1"/>
          <w:sz w:val="26"/>
          <w:szCs w:val="26"/>
          <w14:textFill>
            <w14:solidFill>
              <w14:schemeClr w14:val="tx1"/>
            </w14:solidFill>
          </w14:textFill>
        </w:rPr>
        <w:t>Vì sao -sT không cần raw packet privileges:</w:t>
      </w:r>
      <w:r>
        <w:rPr>
          <w:rFonts w:hint="default" w:ascii="Times New Roman" w:hAnsi="Times New Roman" w:eastAsia="Times New Roman" w:cs="Times New Roman"/>
          <w:color w:val="000000" w:themeColor="text1"/>
          <w:sz w:val="26"/>
          <w:szCs w:val="26"/>
          <w14:textFill>
            <w14:solidFill>
              <w14:schemeClr w14:val="tx1"/>
            </w14:solidFill>
          </w14:textFill>
        </w:rPr>
        <w:t xml:space="preserve"> -sT gọi hàm hệ thống connect() của hệ điều hành để hoàn tất bắt tay 3 bước, nên người dùng thường cũng chạy được. Ngược lại -sS phải tự tạo gói SYN thô và đọc phản hồi bằng raw socket nên cần quyền root.</w:t>
      </w:r>
    </w:p>
    <w:p w14:paraId="57A62B26">
      <w:pPr>
        <w:keepNext/>
        <w:spacing w:before="220" w:after="120"/>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2.2. SYN scan (-sS)</w:t>
      </w:r>
    </w:p>
    <w:p w14:paraId="4E45F625">
      <w:pPr>
        <w:keepNext/>
        <w:spacing w:before="120" w:after="60"/>
        <w:jc w:val="cente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0" distR="0">
            <wp:extent cx="5762625" cy="5210175"/>
            <wp:effectExtent l="0" t="0" r="0" b="0"/>
            <wp:docPr id="2" name="image2" descr="SYN scan (sudo nmap -sS 192.168.56.129) – phải nhập mật khẩu sudo." title="Hì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SYN scan (sudo nmap -sS 192.168.56.129) – phải nhập mật khẩu sudo." title="Hình 2"/>
                    <pic:cNvPicPr>
                      <a:picLocks noChangeAspect="1" noChangeArrowheads="1"/>
                    </pic:cNvPicPr>
                  </pic:nvPicPr>
                  <pic:blipFill>
                    <a:blip r:embed="rId8"/>
                    <a:srcRect/>
                    <a:stretch>
                      <a:fillRect/>
                    </a:stretch>
                  </pic:blipFill>
                  <pic:spPr>
                    <a:xfrm>
                      <a:off x="0" y="0"/>
                      <a:ext cx="5762625" cy="5210175"/>
                    </a:xfrm>
                    <a:prstGeom prst="rect">
                      <a:avLst/>
                    </a:prstGeom>
                  </pic:spPr>
                </pic:pic>
              </a:graphicData>
            </a:graphic>
          </wp:inline>
        </w:drawing>
      </w:r>
    </w:p>
    <w:tbl>
      <w:tblPr>
        <w:tblStyle w:val="9"/>
        <w:tblW w:w="907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1500"/>
        <w:gridCol w:w="1500"/>
        <w:gridCol w:w="4374"/>
      </w:tblGrid>
      <w:tr w14:paraId="7713E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00" w:type="dxa"/>
            <w:tcBorders>
              <w:top w:val="single" w:color="808080" w:sz="4" w:space="0"/>
              <w:left w:val="single" w:color="808080" w:sz="4" w:space="0"/>
              <w:bottom w:val="single" w:color="808080" w:sz="4" w:space="0"/>
              <w:right w:val="single" w:color="808080" w:sz="4" w:space="0"/>
            </w:tcBorders>
            <w:shd w:val="clear" w:color="auto" w:fill="auto"/>
            <w:tcMar>
              <w:top w:w="60" w:type="dxa"/>
              <w:left w:w="90" w:type="dxa"/>
              <w:bottom w:w="60" w:type="dxa"/>
              <w:right w:w="90" w:type="dxa"/>
            </w:tcMar>
            <w:vAlign w:val="center"/>
          </w:tcPr>
          <w:p w14:paraId="72205995">
            <w:pPr>
              <w:spacing w:after="0" w:line="264" w:lineRule="auto"/>
              <w:jc w:val="cente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Tiêu chí</w:t>
            </w:r>
          </w:p>
        </w:tc>
        <w:tc>
          <w:tcPr>
            <w:tcW w:w="1500" w:type="dxa"/>
            <w:tcBorders>
              <w:top w:val="single" w:color="808080" w:sz="4" w:space="0"/>
              <w:left w:val="single" w:color="808080" w:sz="4" w:space="0"/>
              <w:bottom w:val="single" w:color="808080" w:sz="4" w:space="0"/>
              <w:right w:val="single" w:color="808080" w:sz="4" w:space="0"/>
            </w:tcBorders>
            <w:shd w:val="clear" w:color="auto" w:fill="auto"/>
            <w:tcMar>
              <w:top w:w="60" w:type="dxa"/>
              <w:left w:w="90" w:type="dxa"/>
              <w:bottom w:w="60" w:type="dxa"/>
              <w:right w:w="90" w:type="dxa"/>
            </w:tcMar>
            <w:vAlign w:val="center"/>
          </w:tcPr>
          <w:p w14:paraId="264791CE">
            <w:pPr>
              <w:spacing w:after="0" w:line="264" w:lineRule="auto"/>
              <w:jc w:val="cente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-sT</w:t>
            </w:r>
          </w:p>
        </w:tc>
        <w:tc>
          <w:tcPr>
            <w:tcW w:w="1500" w:type="dxa"/>
            <w:tcBorders>
              <w:top w:val="single" w:color="808080" w:sz="4" w:space="0"/>
              <w:left w:val="single" w:color="808080" w:sz="4" w:space="0"/>
              <w:bottom w:val="single" w:color="808080" w:sz="4" w:space="0"/>
              <w:right w:val="single" w:color="808080" w:sz="4" w:space="0"/>
            </w:tcBorders>
            <w:shd w:val="clear" w:color="auto" w:fill="auto"/>
            <w:tcMar>
              <w:top w:w="60" w:type="dxa"/>
              <w:left w:w="90" w:type="dxa"/>
              <w:bottom w:w="60" w:type="dxa"/>
              <w:right w:w="90" w:type="dxa"/>
            </w:tcMar>
            <w:vAlign w:val="center"/>
          </w:tcPr>
          <w:p w14:paraId="444C7DA1">
            <w:pPr>
              <w:spacing w:after="0" w:line="264" w:lineRule="auto"/>
              <w:jc w:val="cente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-sS</w:t>
            </w:r>
          </w:p>
        </w:tc>
        <w:tc>
          <w:tcPr>
            <w:tcW w:w="4374" w:type="dxa"/>
            <w:tcBorders>
              <w:top w:val="single" w:color="808080" w:sz="4" w:space="0"/>
              <w:left w:val="single" w:color="808080" w:sz="4" w:space="0"/>
              <w:bottom w:val="single" w:color="808080" w:sz="4" w:space="0"/>
              <w:right w:val="single" w:color="808080" w:sz="4" w:space="0"/>
            </w:tcBorders>
            <w:shd w:val="clear" w:color="auto" w:fill="auto"/>
            <w:tcMar>
              <w:top w:w="60" w:type="dxa"/>
              <w:left w:w="90" w:type="dxa"/>
              <w:bottom w:w="60" w:type="dxa"/>
              <w:right w:w="90" w:type="dxa"/>
            </w:tcMar>
            <w:vAlign w:val="center"/>
          </w:tcPr>
          <w:p w14:paraId="27DB73D5">
            <w:pPr>
              <w:spacing w:after="0" w:line="264" w:lineRule="auto"/>
              <w:jc w:val="cente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Nhận xét của sinh viên</w:t>
            </w:r>
          </w:p>
        </w:tc>
      </w:tr>
      <w:tr w14:paraId="51039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0C6A8631">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Cổng open</w:t>
            </w:r>
          </w:p>
        </w:tc>
        <w:tc>
          <w:tcPr>
            <w:tcW w:w="15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59E8AB55">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23</w:t>
            </w:r>
          </w:p>
        </w:tc>
        <w:tc>
          <w:tcPr>
            <w:tcW w:w="15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51D81C33">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23</w:t>
            </w:r>
          </w:p>
        </w:tc>
        <w:tc>
          <w:tcPr>
            <w:tcW w:w="4374"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0CB88DAE">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Hai kỹ thuật cho cùng danh sách 23 cổng open.</w:t>
            </w:r>
          </w:p>
        </w:tc>
      </w:tr>
      <w:tr w14:paraId="57AD8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63B5CAAF">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Cổng closed</w:t>
            </w:r>
          </w:p>
        </w:tc>
        <w:tc>
          <w:tcPr>
            <w:tcW w:w="15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140E0C07">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977 (conn-refused)</w:t>
            </w:r>
          </w:p>
        </w:tc>
        <w:tc>
          <w:tcPr>
            <w:tcW w:w="15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7A69471F">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977 (reset)</w:t>
            </w:r>
          </w:p>
        </w:tc>
        <w:tc>
          <w:tcPr>
            <w:tcW w:w="4374"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02042A94">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Cùng số lượng; khác ở cách ghi nhận: connect() bị từ chối và nhận RST.</w:t>
            </w:r>
          </w:p>
        </w:tc>
      </w:tr>
      <w:tr w14:paraId="461F8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36307731">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Cổng filtered</w:t>
            </w:r>
          </w:p>
        </w:tc>
        <w:tc>
          <w:tcPr>
            <w:tcW w:w="15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0CEA4847">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0</w:t>
            </w:r>
          </w:p>
        </w:tc>
        <w:tc>
          <w:tcPr>
            <w:tcW w:w="15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0F309E48">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0</w:t>
            </w:r>
          </w:p>
        </w:tc>
        <w:tc>
          <w:tcPr>
            <w:tcW w:w="4374"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24E027AA">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Không có tường lửa lọc trên máy đích.</w:t>
            </w:r>
          </w:p>
        </w:tc>
      </w:tr>
      <w:tr w14:paraId="47956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23C58BCC">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Thời gian quét</w:t>
            </w:r>
          </w:p>
        </w:tc>
        <w:tc>
          <w:tcPr>
            <w:tcW w:w="15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667C3F84">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4,72 s</w:t>
            </w:r>
          </w:p>
        </w:tc>
        <w:tc>
          <w:tcPr>
            <w:tcW w:w="15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67EA390A">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4,83 s</w:t>
            </w:r>
          </w:p>
        </w:tc>
        <w:tc>
          <w:tcPr>
            <w:tcW w:w="4374"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712BD031">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Gần như tương đương vì chỉ cách 1 hop trong mạng ảo.</w:t>
            </w:r>
          </w:p>
        </w:tc>
      </w:tr>
      <w:tr w14:paraId="73776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70270640">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Quyền cần thiết</w:t>
            </w:r>
          </w:p>
        </w:tc>
        <w:tc>
          <w:tcPr>
            <w:tcW w:w="15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55E57E3C">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Người dùng thường</w:t>
            </w:r>
          </w:p>
        </w:tc>
        <w:tc>
          <w:tcPr>
            <w:tcW w:w="15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4940B168">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root/sudo</w:t>
            </w:r>
          </w:p>
        </w:tc>
        <w:tc>
          <w:tcPr>
            <w:tcW w:w="4374"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443183BB">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-sS dùng gói thô nên phải có sudo (Hình 2 có yêu cầu mật khẩu sudo).</w:t>
            </w:r>
          </w:p>
        </w:tc>
      </w:tr>
    </w:tbl>
    <w:p w14:paraId="1343861F">
      <w:pPr>
        <w:spacing w:after="120"/>
        <w:outlineLvl w:val="9"/>
        <w:rPr>
          <w:rFonts w:hint="default" w:ascii="Times New Roman" w:hAnsi="Times New Roman" w:cs="Times New Roman"/>
          <w:color w:val="000000" w:themeColor="text1"/>
          <w:sz w:val="26"/>
          <w:szCs w:val="26"/>
          <w14:textFill>
            <w14:solidFill>
              <w14:schemeClr w14:val="tx1"/>
            </w14:solidFill>
          </w14:textFill>
        </w:rPr>
      </w:pPr>
    </w:p>
    <w:p w14:paraId="261E8A20">
      <w:pPr>
        <w:keepNext/>
        <w:spacing w:before="220" w:after="120"/>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2.3. FIN / Xmas / NULL scan</w:t>
      </w:r>
    </w:p>
    <w:p w14:paraId="4C14DDA2">
      <w:pPr>
        <w:keepNext/>
        <w:spacing w:before="120" w:after="60"/>
        <w:jc w:val="cente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0" distR="0">
            <wp:extent cx="5762625" cy="4381500"/>
            <wp:effectExtent l="0" t="0" r="0" b="0"/>
            <wp:docPr id="3" name="image3" descr="FIN scan (sudo nmap -sF 192.168.56.129)." title="Hì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N scan (sudo nmap -sF 192.168.56.129)." title="Hình 3"/>
                    <pic:cNvPicPr>
                      <a:picLocks noChangeAspect="1" noChangeArrowheads="1"/>
                    </pic:cNvPicPr>
                  </pic:nvPicPr>
                  <pic:blipFill>
                    <a:blip r:embed="rId9"/>
                    <a:srcRect/>
                    <a:stretch>
                      <a:fillRect/>
                    </a:stretch>
                  </pic:blipFill>
                  <pic:spPr>
                    <a:xfrm>
                      <a:off x="0" y="0"/>
                      <a:ext cx="5762625" cy="4381500"/>
                    </a:xfrm>
                    <a:prstGeom prst="rect">
                      <a:avLst/>
                    </a:prstGeom>
                  </pic:spPr>
                </pic:pic>
              </a:graphicData>
            </a:graphic>
          </wp:inline>
        </w:drawing>
      </w:r>
    </w:p>
    <w:p w14:paraId="140F4CAA">
      <w:pPr>
        <w:keepNext/>
        <w:spacing w:before="120" w:after="60"/>
        <w:jc w:val="cente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0" distR="0">
            <wp:extent cx="5762625" cy="4610100"/>
            <wp:effectExtent l="0" t="0" r="0" b="0"/>
            <wp:docPr id="4" name="image4" descr="Xmas scan (sudo nmap -sX 192.168.56.129)." title="Hì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Xmas scan (sudo nmap -sX 192.168.56.129)." title="Hình 4"/>
                    <pic:cNvPicPr>
                      <a:picLocks noChangeAspect="1" noChangeArrowheads="1"/>
                    </pic:cNvPicPr>
                  </pic:nvPicPr>
                  <pic:blipFill>
                    <a:blip r:embed="rId10"/>
                    <a:srcRect/>
                    <a:stretch>
                      <a:fillRect/>
                    </a:stretch>
                  </pic:blipFill>
                  <pic:spPr>
                    <a:xfrm>
                      <a:off x="0" y="0"/>
                      <a:ext cx="5762625" cy="4610100"/>
                    </a:xfrm>
                    <a:prstGeom prst="rect">
                      <a:avLst/>
                    </a:prstGeom>
                  </pic:spPr>
                </pic:pic>
              </a:graphicData>
            </a:graphic>
          </wp:inline>
        </w:drawing>
      </w:r>
    </w:p>
    <w:p w14:paraId="272EF5D6">
      <w:pPr>
        <w:keepNext/>
        <w:spacing w:before="120" w:after="60"/>
        <w:jc w:val="cente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0" distR="0">
            <wp:extent cx="5762625" cy="4972050"/>
            <wp:effectExtent l="0" t="0" r="0" b="0"/>
            <wp:docPr id="5" name="image5" descr="NULL scan (sudo nmap -sN 192.168.56.129)." title="Hì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NULL scan (sudo nmap -sN 192.168.56.129)." title="Hình 5"/>
                    <pic:cNvPicPr>
                      <a:picLocks noChangeAspect="1" noChangeArrowheads="1"/>
                    </pic:cNvPicPr>
                  </pic:nvPicPr>
                  <pic:blipFill>
                    <a:blip r:embed="rId11"/>
                    <a:srcRect/>
                    <a:stretch>
                      <a:fillRect/>
                    </a:stretch>
                  </pic:blipFill>
                  <pic:spPr>
                    <a:xfrm>
                      <a:off x="0" y="0"/>
                      <a:ext cx="5762625" cy="4972050"/>
                    </a:xfrm>
                    <a:prstGeom prst="rect">
                      <a:avLst/>
                    </a:prstGeom>
                  </pic:spPr>
                </pic:pic>
              </a:graphicData>
            </a:graphic>
          </wp:inline>
        </w:drawing>
      </w:r>
    </w:p>
    <w:p w14:paraId="73D4EDAF">
      <w:pPr>
        <w:spacing w:before="0" w:after="120" w:line="300" w:lineRule="auto"/>
        <w:jc w:val="both"/>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xml:space="preserve">Cả ba kỹ thuật cho cùng một kết quả: </w:t>
      </w:r>
      <w:r>
        <w:rPr>
          <w:rFonts w:hint="default" w:ascii="Times New Roman" w:hAnsi="Times New Roman" w:eastAsia="Times New Roman" w:cs="Times New Roman"/>
          <w:b w:val="0"/>
          <w:bCs w:val="0"/>
          <w:color w:val="000000" w:themeColor="text1"/>
          <w:sz w:val="26"/>
          <w:szCs w:val="26"/>
          <w14:textFill>
            <w14:solidFill>
              <w14:schemeClr w14:val="tx1"/>
            </w14:solidFill>
          </w14:textFill>
        </w:rPr>
        <w:t>23 cổng open|filtered và 97</w:t>
      </w:r>
      <w:r>
        <w:rPr>
          <w:rFonts w:hint="default" w:ascii="Times New Roman" w:hAnsi="Times New Roman" w:eastAsia="Times New Roman" w:cs="Times New Roman"/>
          <w:color w:val="000000" w:themeColor="text1"/>
          <w:sz w:val="26"/>
          <w:szCs w:val="26"/>
          <w14:textFill>
            <w14:solidFill>
              <w14:schemeClr w14:val="tx1"/>
            </w14:solidFill>
          </w14:textFill>
        </w:rPr>
        <w:t>7 cổng closed (reset), thời gian lần lượt 6,04 s, 6,07 s và 6,08 s. Nhận xét:</w:t>
      </w:r>
    </w:p>
    <w:p w14:paraId="6EB21FF9">
      <w:pPr>
        <w:pStyle w:val="17"/>
        <w:numPr>
          <w:numId w:val="0"/>
        </w:numPr>
        <w:spacing w:after="80" w:line="300" w:lineRule="auto"/>
        <w:ind w:left="270" w:leftChars="0"/>
        <w:jc w:val="both"/>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w:t>
      </w:r>
      <w:r>
        <w:rPr>
          <w:rFonts w:hint="default" w:ascii="Times New Roman" w:hAnsi="Times New Roman" w:eastAsia="Times New Roman" w:cs="Times New Roman"/>
          <w:color w:val="000000" w:themeColor="text1"/>
          <w:sz w:val="26"/>
          <w:szCs w:val="26"/>
          <w14:textFill>
            <w14:solidFill>
              <w14:schemeClr w14:val="tx1"/>
            </w14:solidFill>
          </w14:textFill>
        </w:rPr>
        <w:t xml:space="preserve">Theo RFC 793, cổng đóng sẽ trả RST còn cổng mở bỏ qua gói bất thường, vì vậy Nmap chỉ nhận ra được cổng closed (nhận RST). Cổng im lặng thì không thể phân biệt là open hay bị lọc nên được gán </w:t>
      </w:r>
      <w:r>
        <w:rPr>
          <w:rFonts w:hint="default" w:ascii="Times New Roman" w:hAnsi="Times New Roman" w:eastAsia="Times New Roman" w:cs="Times New Roman"/>
          <w:b/>
          <w:bCs/>
          <w:color w:val="000000" w:themeColor="text1"/>
          <w:sz w:val="26"/>
          <w:szCs w:val="26"/>
          <w14:textFill>
            <w14:solidFill>
              <w14:schemeClr w14:val="tx1"/>
            </w14:solidFill>
          </w14:textFill>
        </w:rPr>
        <w:t>open|filtered</w:t>
      </w:r>
      <w:r>
        <w:rPr>
          <w:rFonts w:hint="default" w:ascii="Times New Roman" w:hAnsi="Times New Roman" w:eastAsia="Times New Roman" w:cs="Times New Roman"/>
          <w:color w:val="000000" w:themeColor="text1"/>
          <w:sz w:val="26"/>
          <w:szCs w:val="26"/>
          <w14:textFill>
            <w14:solidFill>
              <w14:schemeClr w14:val="tx1"/>
            </w14:solidFill>
          </w14:textFill>
        </w:rPr>
        <w:t>.</w:t>
      </w:r>
    </w:p>
    <w:p w14:paraId="47E5651E">
      <w:pPr>
        <w:pStyle w:val="17"/>
        <w:numPr>
          <w:numId w:val="0"/>
        </w:numPr>
        <w:spacing w:after="80" w:line="300" w:lineRule="auto"/>
        <w:ind w:left="270" w:leftChars="0"/>
        <w:jc w:val="both"/>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w:t>
      </w:r>
      <w:r>
        <w:rPr>
          <w:rFonts w:hint="default" w:ascii="Times New Roman" w:hAnsi="Times New Roman" w:eastAsia="Times New Roman" w:cs="Times New Roman"/>
          <w:color w:val="000000" w:themeColor="text1"/>
          <w:sz w:val="26"/>
          <w:szCs w:val="26"/>
          <w14:textFill>
            <w14:solidFill>
              <w14:schemeClr w14:val="tx1"/>
            </w14:solidFill>
          </w14:textFill>
        </w:rPr>
        <w:t>Không thể ghi “open|filtered = open”: 23 cổng này chỉ được xác nhận là open nhờ -sT/-sS ở phần 2.1 và 2.2; bản thân FIN/Xmas/NULL không khẳng định được điều đó.</w:t>
      </w:r>
    </w:p>
    <w:p w14:paraId="773FBD04">
      <w:pPr>
        <w:pStyle w:val="17"/>
        <w:numPr>
          <w:numId w:val="0"/>
        </w:numPr>
        <w:spacing w:after="80" w:line="300" w:lineRule="auto"/>
        <w:ind w:left="270" w:leftChars="0"/>
        <w:jc w:val="both"/>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w:t>
      </w:r>
      <w:r>
        <w:rPr>
          <w:rFonts w:hint="default" w:ascii="Times New Roman" w:hAnsi="Times New Roman" w:eastAsia="Times New Roman" w:cs="Times New Roman"/>
          <w:color w:val="000000" w:themeColor="text1"/>
          <w:sz w:val="26"/>
          <w:szCs w:val="26"/>
          <w14:textFill>
            <w14:solidFill>
              <w14:schemeClr w14:val="tx1"/>
            </w14:solidFill>
          </w14:textFill>
        </w:rPr>
        <w:t>Máy đích là Linux tuân thủ RFC nên kết quả khá nhất quán; trên Windows hoặc thiết bị lọc, kết quả có thể khác vì stack TCP/IP phản hồi khác nhau. Thời gian quét dài hơn -sS do phải chờ timeout ở các cổng im lặng.</w:t>
      </w:r>
    </w:p>
    <w:p w14:paraId="73D1A88B">
      <w:pPr>
        <w:keepNext/>
        <w:spacing w:before="220" w:after="120"/>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2.4. ACK scan (-sA)</w:t>
      </w:r>
    </w:p>
    <w:p w14:paraId="637BDF39">
      <w:pPr>
        <w:keepNext/>
        <w:spacing w:before="320" w:after="160"/>
        <w:outlineLvl w:val="9"/>
      </w:pPr>
      <w:r>
        <w:drawing>
          <wp:inline distT="0" distB="0" distL="114300" distR="114300">
            <wp:extent cx="5751830" cy="3867785"/>
            <wp:effectExtent l="0" t="0" r="1270" b="184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2"/>
                    <a:stretch>
                      <a:fillRect/>
                    </a:stretch>
                  </pic:blipFill>
                  <pic:spPr>
                    <a:xfrm>
                      <a:off x="0" y="0"/>
                      <a:ext cx="5751830" cy="3867785"/>
                    </a:xfrm>
                    <a:prstGeom prst="rect">
                      <a:avLst/>
                    </a:prstGeom>
                    <a:noFill/>
                    <a:ln>
                      <a:noFill/>
                    </a:ln>
                  </pic:spPr>
                </pic:pic>
              </a:graphicData>
            </a:graphic>
          </wp:inline>
        </w:drawing>
      </w:r>
    </w:p>
    <w:p w14:paraId="06B56D7E">
      <w:pPr>
        <w:keepNext/>
        <w:spacing w:before="320" w:after="160"/>
        <w:outlineLvl w:val="9"/>
      </w:pPr>
      <w:r>
        <w:drawing>
          <wp:inline distT="0" distB="0" distL="114300" distR="114300">
            <wp:extent cx="5760720" cy="3750945"/>
            <wp:effectExtent l="0" t="0" r="1143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3"/>
                    <a:stretch>
                      <a:fillRect/>
                    </a:stretch>
                  </pic:blipFill>
                  <pic:spPr>
                    <a:xfrm>
                      <a:off x="0" y="0"/>
                      <a:ext cx="5760720" cy="3750945"/>
                    </a:xfrm>
                    <a:prstGeom prst="rect">
                      <a:avLst/>
                    </a:prstGeom>
                    <a:noFill/>
                    <a:ln>
                      <a:noFill/>
                    </a:ln>
                  </pic:spPr>
                </pic:pic>
              </a:graphicData>
            </a:graphic>
          </wp:inline>
        </w:drawing>
      </w:r>
    </w:p>
    <w:p w14:paraId="4DD64A2E">
      <w:pPr>
        <w:keepNext/>
        <w:spacing w:before="320" w:after="160"/>
        <w:outlineLvl w:val="9"/>
      </w:pPr>
    </w:p>
    <w:p w14:paraId="253D33EE">
      <w:pPr>
        <w:keepNext/>
        <w:spacing w:before="320" w:after="160"/>
        <w:outlineLvl w:val="9"/>
      </w:pPr>
    </w:p>
    <w:p w14:paraId="38DA6AC6">
      <w:pPr>
        <w:keepNext/>
        <w:spacing w:before="320" w:after="160"/>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3. Quét UDP có kiểm soát</w:t>
      </w:r>
    </w:p>
    <w:p w14:paraId="2AF2D0EC">
      <w:pPr>
        <w:keepNext/>
        <w:spacing w:before="120" w:after="60"/>
        <w:jc w:val="cente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0" distR="0">
            <wp:extent cx="5762625" cy="4381500"/>
            <wp:effectExtent l="0" t="0" r="0" b="0"/>
            <wp:docPr id="6" name="image6" descr="Quét 20 cổng UDP phổ biến (sudo nmap -sU --top-ports 20 192.168.56.129)." title="Hì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Quét 20 cổng UDP phổ biến (sudo nmap -sU --top-ports 20 192.168.56.129)." title="Hình 6"/>
                    <pic:cNvPicPr>
                      <a:picLocks noChangeAspect="1" noChangeArrowheads="1"/>
                    </pic:cNvPicPr>
                  </pic:nvPicPr>
                  <pic:blipFill>
                    <a:blip r:embed="rId14"/>
                    <a:srcRect/>
                    <a:stretch>
                      <a:fillRect/>
                    </a:stretch>
                  </pic:blipFill>
                  <pic:spPr>
                    <a:xfrm>
                      <a:off x="0" y="0"/>
                      <a:ext cx="5762625" cy="4381500"/>
                    </a:xfrm>
                    <a:prstGeom prst="rect">
                      <a:avLst/>
                    </a:prstGeom>
                  </pic:spPr>
                </pic:pic>
              </a:graphicData>
            </a:graphic>
          </wp:inline>
        </w:drawing>
      </w:r>
    </w:p>
    <w:p w14:paraId="57AE0D6D">
      <w:pPr>
        <w:spacing w:before="0" w:after="120" w:line="300" w:lineRule="auto"/>
        <w:jc w:val="both"/>
        <w:outlineLvl w:val="9"/>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Kết quả: 2 cổng open (53, 137), 3 cổng open|filtered (68, 69, 138) và 15 cổng closed. Thời gian quét 22,30 giây, lâu hơn nhiều so với ~4,7 giây khi quét 1000 cổng TCP.</w:t>
      </w:r>
    </w:p>
    <w:tbl>
      <w:tblPr>
        <w:tblStyle w:val="9"/>
        <w:tblW w:w="907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1700"/>
        <w:gridCol w:w="1700"/>
        <w:gridCol w:w="4374"/>
      </w:tblGrid>
      <w:tr w14:paraId="2DD0D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300" w:type="dxa"/>
            <w:tcBorders>
              <w:top w:val="single" w:color="808080" w:sz="4" w:space="0"/>
              <w:left w:val="single" w:color="808080" w:sz="4" w:space="0"/>
              <w:bottom w:val="single" w:color="808080" w:sz="4" w:space="0"/>
              <w:right w:val="single" w:color="808080" w:sz="4" w:space="0"/>
            </w:tcBorders>
            <w:shd w:val="clear" w:color="auto" w:fill="auto"/>
            <w:tcMar>
              <w:top w:w="60" w:type="dxa"/>
              <w:left w:w="90" w:type="dxa"/>
              <w:bottom w:w="60" w:type="dxa"/>
              <w:right w:w="90" w:type="dxa"/>
            </w:tcMar>
            <w:vAlign w:val="center"/>
          </w:tcPr>
          <w:p w14:paraId="4DA6C246">
            <w:pPr>
              <w:spacing w:after="0" w:line="264" w:lineRule="auto"/>
              <w:jc w:val="cente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Cổng UDP</w:t>
            </w:r>
          </w:p>
        </w:tc>
        <w:tc>
          <w:tcPr>
            <w:tcW w:w="1700" w:type="dxa"/>
            <w:tcBorders>
              <w:top w:val="single" w:color="808080" w:sz="4" w:space="0"/>
              <w:left w:val="single" w:color="808080" w:sz="4" w:space="0"/>
              <w:bottom w:val="single" w:color="808080" w:sz="4" w:space="0"/>
              <w:right w:val="single" w:color="808080" w:sz="4" w:space="0"/>
            </w:tcBorders>
            <w:shd w:val="clear" w:color="auto" w:fill="auto"/>
            <w:tcMar>
              <w:top w:w="60" w:type="dxa"/>
              <w:left w:w="90" w:type="dxa"/>
              <w:bottom w:w="60" w:type="dxa"/>
              <w:right w:w="90" w:type="dxa"/>
            </w:tcMar>
            <w:vAlign w:val="center"/>
          </w:tcPr>
          <w:p w14:paraId="6A701BD6">
            <w:pPr>
              <w:spacing w:after="0" w:line="264" w:lineRule="auto"/>
              <w:jc w:val="cente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Trạng thái</w:t>
            </w:r>
          </w:p>
        </w:tc>
        <w:tc>
          <w:tcPr>
            <w:tcW w:w="1700" w:type="dxa"/>
            <w:tcBorders>
              <w:top w:val="single" w:color="808080" w:sz="4" w:space="0"/>
              <w:left w:val="single" w:color="808080" w:sz="4" w:space="0"/>
              <w:bottom w:val="single" w:color="808080" w:sz="4" w:space="0"/>
              <w:right w:val="single" w:color="808080" w:sz="4" w:space="0"/>
            </w:tcBorders>
            <w:shd w:val="clear" w:color="auto" w:fill="auto"/>
            <w:tcMar>
              <w:top w:w="60" w:type="dxa"/>
              <w:left w:w="90" w:type="dxa"/>
              <w:bottom w:w="60" w:type="dxa"/>
              <w:right w:w="90" w:type="dxa"/>
            </w:tcMar>
            <w:vAlign w:val="center"/>
          </w:tcPr>
          <w:p w14:paraId="4A6F328F">
            <w:pPr>
              <w:spacing w:after="0" w:line="264" w:lineRule="auto"/>
              <w:jc w:val="cente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Dịch vụ</w:t>
            </w:r>
          </w:p>
        </w:tc>
        <w:tc>
          <w:tcPr>
            <w:tcW w:w="4374" w:type="dxa"/>
            <w:tcBorders>
              <w:top w:val="single" w:color="808080" w:sz="4" w:space="0"/>
              <w:left w:val="single" w:color="808080" w:sz="4" w:space="0"/>
              <w:bottom w:val="single" w:color="808080" w:sz="4" w:space="0"/>
              <w:right w:val="single" w:color="808080" w:sz="4" w:space="0"/>
            </w:tcBorders>
            <w:shd w:val="clear" w:color="auto" w:fill="auto"/>
            <w:tcMar>
              <w:top w:w="60" w:type="dxa"/>
              <w:left w:w="90" w:type="dxa"/>
              <w:bottom w:w="60" w:type="dxa"/>
              <w:right w:w="90" w:type="dxa"/>
            </w:tcMar>
            <w:vAlign w:val="center"/>
          </w:tcPr>
          <w:p w14:paraId="63007F65">
            <w:pPr>
              <w:spacing w:after="0" w:line="264" w:lineRule="auto"/>
              <w:jc w:val="cente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Giải thích/quan sát</w:t>
            </w:r>
          </w:p>
        </w:tc>
      </w:tr>
      <w:tr w14:paraId="65B80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3AA7F9BD">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53</w:t>
            </w:r>
          </w:p>
        </w:tc>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56824136">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open</w:t>
            </w:r>
          </w:p>
        </w:tc>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3644C868">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domain</w:t>
            </w:r>
          </w:p>
        </w:tc>
        <w:tc>
          <w:tcPr>
            <w:tcW w:w="4374"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15B766C6">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Máy chạy ISC BIND 9.4.2 nên trả lời truy vấn DNS.</w:t>
            </w:r>
          </w:p>
        </w:tc>
      </w:tr>
      <w:tr w14:paraId="27AD9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79714573">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137</w:t>
            </w:r>
          </w:p>
        </w:tc>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713D5118">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open</w:t>
            </w:r>
          </w:p>
        </w:tc>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7C8447CC">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netbios-ns</w:t>
            </w:r>
          </w:p>
        </w:tc>
        <w:tc>
          <w:tcPr>
            <w:tcW w:w="4374"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5A56E0A4">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Dịch vụ NetBIOS Name Service của Samba, khớp với cổng 139/445 đang mở.</w:t>
            </w:r>
          </w:p>
        </w:tc>
      </w:tr>
      <w:tr w14:paraId="5D1F8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6CDDBC2E">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69</w:t>
            </w:r>
          </w:p>
        </w:tc>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41D5C5CF">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open|filtered</w:t>
            </w:r>
          </w:p>
        </w:tc>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16D5759A">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tftp</w:t>
            </w:r>
          </w:p>
        </w:tc>
        <w:tc>
          <w:tcPr>
            <w:tcW w:w="4374"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53D71258">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Không có phản hồi nên không phân biệt được cổng mở hay bị lọc.</w:t>
            </w:r>
          </w:p>
        </w:tc>
      </w:tr>
      <w:tr w14:paraId="388A5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14EBEFD1">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68</w:t>
            </w:r>
          </w:p>
        </w:tc>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59D64CD7">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open|filtered</w:t>
            </w:r>
          </w:p>
        </w:tc>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67D37821">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dhcpc</w:t>
            </w:r>
          </w:p>
        </w:tc>
        <w:tc>
          <w:tcPr>
            <w:tcW w:w="4374"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4E41583E">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Cổng máy khách DHCP thường không phản hồi gói dò.</w:t>
            </w:r>
          </w:p>
        </w:tc>
      </w:tr>
      <w:tr w14:paraId="0FBE8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0BFF327F">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138</w:t>
            </w:r>
          </w:p>
        </w:tc>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63B2D7D3">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open|filtered</w:t>
            </w:r>
          </w:p>
        </w:tc>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705C08A5">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netbios-dgm</w:t>
            </w:r>
          </w:p>
        </w:tc>
        <w:tc>
          <w:tcPr>
            <w:tcW w:w="4374"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034A4993">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Dịch vụ datagram NetBIOS, không phản hồi gói rỗng.</w:t>
            </w:r>
          </w:p>
        </w:tc>
      </w:tr>
      <w:tr w14:paraId="689D7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29CA4030">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161</w:t>
            </w:r>
          </w:p>
        </w:tc>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1D06865B">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closed</w:t>
            </w:r>
          </w:p>
        </w:tc>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6DE615F4">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snmp</w:t>
            </w:r>
          </w:p>
        </w:tc>
        <w:tc>
          <w:tcPr>
            <w:tcW w:w="4374"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7C62D35C">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Máy trả ICMP port unreachable – SNMP không chạy.</w:t>
            </w:r>
          </w:p>
        </w:tc>
      </w:tr>
    </w:tbl>
    <w:p w14:paraId="7889A29C">
      <w:pPr>
        <w:spacing w:after="120"/>
        <w:outlineLvl w:val="9"/>
        <w:rPr>
          <w:rFonts w:hint="default" w:ascii="Times New Roman" w:hAnsi="Times New Roman" w:cs="Times New Roman"/>
          <w:color w:val="000000" w:themeColor="text1"/>
          <w:sz w:val="26"/>
          <w:szCs w:val="26"/>
          <w14:textFill>
            <w14:solidFill>
              <w14:schemeClr w14:val="tx1"/>
            </w14:solidFill>
          </w14:textFill>
        </w:rPr>
      </w:pPr>
    </w:p>
    <w:p w14:paraId="6F5F0B50">
      <w:pPr>
        <w:keepNext/>
        <w:spacing w:before="320" w:after="160"/>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4. Nhận diện dịch vụ và hệ điều hành</w:t>
      </w:r>
    </w:p>
    <w:p w14:paraId="25915D9D">
      <w:pPr>
        <w:keepNext/>
        <w:spacing w:before="220" w:after="120"/>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4.1. Version detection (-sV)</w:t>
      </w:r>
    </w:p>
    <w:p w14:paraId="739824CC">
      <w:pPr>
        <w:spacing w:before="0" w:after="120" w:line="300" w:lineRule="auto"/>
        <w:jc w:val="both"/>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Kết quả -sV được thể hiện trong Hình 13 và Hình 14 (lệnh -sV -O) và chi tiết hơn trong Hình 8, 9 (lệnh -A). Bảng dưới đây tổng hợp các dịch vụ chính:</w:t>
      </w:r>
    </w:p>
    <w:tbl>
      <w:tblPr>
        <w:tblStyle w:val="9"/>
        <w:tblW w:w="907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119"/>
        <w:gridCol w:w="1200"/>
        <w:gridCol w:w="2495"/>
        <w:gridCol w:w="3560"/>
      </w:tblGrid>
      <w:tr w14:paraId="0B750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00" w:type="dxa"/>
            <w:tcBorders>
              <w:top w:val="single" w:color="808080" w:sz="4" w:space="0"/>
              <w:left w:val="single" w:color="808080" w:sz="4" w:space="0"/>
              <w:bottom w:val="single" w:color="808080" w:sz="4" w:space="0"/>
              <w:right w:val="single" w:color="808080" w:sz="4" w:space="0"/>
            </w:tcBorders>
            <w:shd w:val="clear" w:color="auto" w:fill="auto"/>
            <w:tcMar>
              <w:top w:w="60" w:type="dxa"/>
              <w:left w:w="90" w:type="dxa"/>
              <w:bottom w:w="60" w:type="dxa"/>
              <w:right w:w="90" w:type="dxa"/>
            </w:tcMar>
            <w:vAlign w:val="center"/>
          </w:tcPr>
          <w:p w14:paraId="564D29F3">
            <w:pPr>
              <w:spacing w:after="0" w:line="264" w:lineRule="auto"/>
              <w:jc w:val="cente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Port</w:t>
            </w:r>
          </w:p>
        </w:tc>
        <w:tc>
          <w:tcPr>
            <w:tcW w:w="1100" w:type="dxa"/>
            <w:tcBorders>
              <w:top w:val="single" w:color="808080" w:sz="4" w:space="0"/>
              <w:left w:val="single" w:color="808080" w:sz="4" w:space="0"/>
              <w:bottom w:val="single" w:color="808080" w:sz="4" w:space="0"/>
              <w:right w:val="single" w:color="808080" w:sz="4" w:space="0"/>
            </w:tcBorders>
            <w:shd w:val="clear" w:color="auto" w:fill="auto"/>
            <w:tcMar>
              <w:top w:w="60" w:type="dxa"/>
              <w:left w:w="90" w:type="dxa"/>
              <w:bottom w:w="60" w:type="dxa"/>
              <w:right w:w="90" w:type="dxa"/>
            </w:tcMar>
            <w:vAlign w:val="center"/>
          </w:tcPr>
          <w:p w14:paraId="0F852667">
            <w:pPr>
              <w:spacing w:after="0" w:line="264" w:lineRule="auto"/>
              <w:jc w:val="cente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Protocol</w:t>
            </w:r>
          </w:p>
        </w:tc>
        <w:tc>
          <w:tcPr>
            <w:tcW w:w="1200" w:type="dxa"/>
            <w:tcBorders>
              <w:top w:val="single" w:color="808080" w:sz="4" w:space="0"/>
              <w:left w:val="single" w:color="808080" w:sz="4" w:space="0"/>
              <w:bottom w:val="single" w:color="808080" w:sz="4" w:space="0"/>
              <w:right w:val="single" w:color="808080" w:sz="4" w:space="0"/>
            </w:tcBorders>
            <w:shd w:val="clear" w:color="auto" w:fill="auto"/>
            <w:tcMar>
              <w:top w:w="60" w:type="dxa"/>
              <w:left w:w="90" w:type="dxa"/>
              <w:bottom w:w="60" w:type="dxa"/>
              <w:right w:w="90" w:type="dxa"/>
            </w:tcMar>
            <w:vAlign w:val="center"/>
          </w:tcPr>
          <w:p w14:paraId="631E470D">
            <w:pPr>
              <w:spacing w:after="0" w:line="264" w:lineRule="auto"/>
              <w:jc w:val="cente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Service</w:t>
            </w:r>
          </w:p>
        </w:tc>
        <w:tc>
          <w:tcPr>
            <w:tcW w:w="2500" w:type="dxa"/>
            <w:tcBorders>
              <w:top w:val="single" w:color="808080" w:sz="4" w:space="0"/>
              <w:left w:val="single" w:color="808080" w:sz="4" w:space="0"/>
              <w:bottom w:val="single" w:color="808080" w:sz="4" w:space="0"/>
              <w:right w:val="single" w:color="808080" w:sz="4" w:space="0"/>
            </w:tcBorders>
            <w:shd w:val="clear" w:color="auto" w:fill="auto"/>
            <w:tcMar>
              <w:top w:w="60" w:type="dxa"/>
              <w:left w:w="90" w:type="dxa"/>
              <w:bottom w:w="60" w:type="dxa"/>
              <w:right w:w="90" w:type="dxa"/>
            </w:tcMar>
            <w:vAlign w:val="center"/>
          </w:tcPr>
          <w:p w14:paraId="535A1839">
            <w:pPr>
              <w:spacing w:after="0" w:line="264" w:lineRule="auto"/>
              <w:jc w:val="cente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Version Nmap phát hiện</w:t>
            </w:r>
          </w:p>
        </w:tc>
        <w:tc>
          <w:tcPr>
            <w:tcW w:w="3574" w:type="dxa"/>
            <w:tcBorders>
              <w:top w:val="single" w:color="808080" w:sz="4" w:space="0"/>
              <w:left w:val="single" w:color="808080" w:sz="4" w:space="0"/>
              <w:bottom w:val="single" w:color="808080" w:sz="4" w:space="0"/>
              <w:right w:val="single" w:color="808080" w:sz="4" w:space="0"/>
            </w:tcBorders>
            <w:shd w:val="clear" w:color="auto" w:fill="auto"/>
            <w:tcMar>
              <w:top w:w="60" w:type="dxa"/>
              <w:left w:w="90" w:type="dxa"/>
              <w:bottom w:w="60" w:type="dxa"/>
              <w:right w:w="90" w:type="dxa"/>
            </w:tcMar>
            <w:vAlign w:val="center"/>
          </w:tcPr>
          <w:p w14:paraId="7C2C5135">
            <w:pPr>
              <w:spacing w:after="0" w:line="264" w:lineRule="auto"/>
              <w:jc w:val="cente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Ghi chú rủi ro</w:t>
            </w:r>
          </w:p>
        </w:tc>
      </w:tr>
      <w:tr w14:paraId="6EAE8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37D14CCD">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21</w:t>
            </w:r>
          </w:p>
        </w:tc>
        <w:tc>
          <w:tcPr>
            <w:tcW w:w="11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5826E3BE">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tcp</w:t>
            </w:r>
          </w:p>
        </w:tc>
        <w:tc>
          <w:tcPr>
            <w:tcW w:w="1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59F76AB3">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ftp</w:t>
            </w:r>
          </w:p>
        </w:tc>
        <w:tc>
          <w:tcPr>
            <w:tcW w:w="25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5A18A5D1">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vsftpd 2.3.4</w:t>
            </w:r>
          </w:p>
        </w:tc>
        <w:tc>
          <w:tcPr>
            <w:tcW w:w="3574"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346E185F">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Phiên bản từng bị chèn backdoor (CVE-2011-2523); cho phép đăng nhập anonymous (ftp-anon, FTP code 230); dữ liệu truyền dạng văn bản thuần.</w:t>
            </w:r>
          </w:p>
        </w:tc>
      </w:tr>
      <w:tr w14:paraId="7AC60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675C06ED">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22</w:t>
            </w:r>
          </w:p>
        </w:tc>
        <w:tc>
          <w:tcPr>
            <w:tcW w:w="11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46E7B038">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tcp</w:t>
            </w:r>
          </w:p>
        </w:tc>
        <w:tc>
          <w:tcPr>
            <w:tcW w:w="1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039A2FFE">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ssh</w:t>
            </w:r>
          </w:p>
        </w:tc>
        <w:tc>
          <w:tcPr>
            <w:tcW w:w="25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168938EC">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OpenSSH 4.7p1 Debian 8ubuntu1 (protocol 2.0)</w:t>
            </w:r>
          </w:p>
        </w:tc>
        <w:tc>
          <w:tcPr>
            <w:tcW w:w="3574"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32363CF7">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Phiên bản rất cũ, không còn được hỗ trợ; cần nâng cấp và dùng khóa thay cho mật khẩu.</w:t>
            </w:r>
          </w:p>
        </w:tc>
      </w:tr>
      <w:tr w14:paraId="0FBA0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5564FCA6">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23</w:t>
            </w:r>
          </w:p>
        </w:tc>
        <w:tc>
          <w:tcPr>
            <w:tcW w:w="11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5D18DD3A">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tcp</w:t>
            </w:r>
          </w:p>
        </w:tc>
        <w:tc>
          <w:tcPr>
            <w:tcW w:w="1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09C9F21C">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telnet</w:t>
            </w:r>
          </w:p>
        </w:tc>
        <w:tc>
          <w:tcPr>
            <w:tcW w:w="25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10C74141">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Linux telnetd</w:t>
            </w:r>
          </w:p>
        </w:tc>
        <w:tc>
          <w:tcPr>
            <w:tcW w:w="3574"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37A5B0F7">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Truyền tài khoản/mật khẩu không mã hóa; nên tắt và thay bằng SSH.</w:t>
            </w:r>
          </w:p>
        </w:tc>
      </w:tr>
      <w:tr w14:paraId="36A9C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6EA434E9">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80</w:t>
            </w:r>
          </w:p>
        </w:tc>
        <w:tc>
          <w:tcPr>
            <w:tcW w:w="11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4C9A226D">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tcp</w:t>
            </w:r>
          </w:p>
        </w:tc>
        <w:tc>
          <w:tcPr>
            <w:tcW w:w="1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1B5E17BC">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http</w:t>
            </w:r>
          </w:p>
        </w:tc>
        <w:tc>
          <w:tcPr>
            <w:tcW w:w="25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63A17D5B">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Apache httpd 2.2.8 ((Ubuntu) DAV/2)</w:t>
            </w:r>
          </w:p>
        </w:tc>
        <w:tc>
          <w:tcPr>
            <w:tcW w:w="3574"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59A06495">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Phiên bản cũ có nhiều CVE đã công bố (ví dụ CVE-2011-3192); WebDAV đang bật.</w:t>
            </w:r>
          </w:p>
        </w:tc>
      </w:tr>
      <w:tr w14:paraId="26D91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407A98F7">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445</w:t>
            </w:r>
          </w:p>
        </w:tc>
        <w:tc>
          <w:tcPr>
            <w:tcW w:w="11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52AD622E">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tcp</w:t>
            </w:r>
          </w:p>
        </w:tc>
        <w:tc>
          <w:tcPr>
            <w:tcW w:w="1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1B54F11B">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smb</w:t>
            </w:r>
          </w:p>
        </w:tc>
        <w:tc>
          <w:tcPr>
            <w:tcW w:w="25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59C6D01F">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Samba smbd 3.0.20-Debian</w:t>
            </w:r>
          </w:p>
        </w:tc>
        <w:tc>
          <w:tcPr>
            <w:tcW w:w="3574"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01CFE027">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Phiên bản dính CVE-2007-2447 (usermap script); SMB message signing bị tắt (smb-security-mode).</w:t>
            </w:r>
          </w:p>
        </w:tc>
      </w:tr>
      <w:tr w14:paraId="289AE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1E693F61">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1524</w:t>
            </w:r>
          </w:p>
        </w:tc>
        <w:tc>
          <w:tcPr>
            <w:tcW w:w="11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0BD91042">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tcp</w:t>
            </w:r>
          </w:p>
        </w:tc>
        <w:tc>
          <w:tcPr>
            <w:tcW w:w="1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19EC0D35">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bindshell</w:t>
            </w:r>
          </w:p>
        </w:tc>
        <w:tc>
          <w:tcPr>
            <w:tcW w:w="25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48295D6C">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Metasploitable root shell</w:t>
            </w:r>
          </w:p>
        </w:tc>
        <w:tc>
          <w:tcPr>
            <w:tcW w:w="3574"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365957D7">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Shell quyền root mở sẵn, không cần xác thực – rủi ro nghiêm trọng nhất.</w:t>
            </w:r>
          </w:p>
        </w:tc>
      </w:tr>
      <w:tr w14:paraId="23212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7394E0D9">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3306</w:t>
            </w:r>
          </w:p>
        </w:tc>
        <w:tc>
          <w:tcPr>
            <w:tcW w:w="11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5BBE2725">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tcp</w:t>
            </w:r>
          </w:p>
        </w:tc>
        <w:tc>
          <w:tcPr>
            <w:tcW w:w="1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3DFC4AA8">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mysql</w:t>
            </w:r>
          </w:p>
        </w:tc>
        <w:tc>
          <w:tcPr>
            <w:tcW w:w="25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2EA2BE32">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MySQL 5.0.51a-3ubuntu5</w:t>
            </w:r>
          </w:p>
        </w:tc>
        <w:tc>
          <w:tcPr>
            <w:tcW w:w="3574"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2C84B7A9">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CSDL mở ra mạng, phiên bản cũ; chỉ nên lắng nghe ở localhost hoặc mạng quản trị.</w:t>
            </w:r>
          </w:p>
        </w:tc>
      </w:tr>
      <w:tr w14:paraId="3C392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2EDCAFC2">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6667</w:t>
            </w:r>
          </w:p>
        </w:tc>
        <w:tc>
          <w:tcPr>
            <w:tcW w:w="11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28172E77">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tcp</w:t>
            </w:r>
          </w:p>
        </w:tc>
        <w:tc>
          <w:tcPr>
            <w:tcW w:w="1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44A89C19">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irc</w:t>
            </w:r>
          </w:p>
        </w:tc>
        <w:tc>
          <w:tcPr>
            <w:tcW w:w="25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62F182C7">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UnrealIRCd 3.2.8.1</w:t>
            </w:r>
          </w:p>
        </w:tc>
        <w:tc>
          <w:tcPr>
            <w:tcW w:w="3574"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76270647">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Bản này bị chèn backdoor (CVE-2010-2075); nên gỡ dịch vụ không cần thiết.</w:t>
            </w:r>
          </w:p>
        </w:tc>
      </w:tr>
    </w:tbl>
    <w:p w14:paraId="186A1D87">
      <w:pPr>
        <w:spacing w:after="120"/>
        <w:outlineLvl w:val="9"/>
        <w:rPr>
          <w:rFonts w:hint="default" w:ascii="Times New Roman" w:hAnsi="Times New Roman" w:cs="Times New Roman"/>
          <w:color w:val="000000" w:themeColor="text1"/>
          <w:sz w:val="26"/>
          <w:szCs w:val="26"/>
          <w14:textFill>
            <w14:solidFill>
              <w14:schemeClr w14:val="tx1"/>
            </w14:solidFill>
          </w14:textFill>
        </w:rPr>
      </w:pPr>
    </w:p>
    <w:p w14:paraId="2400163D">
      <w:pPr>
        <w:keepNext/>
        <w:spacing w:before="220" w:after="120"/>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4.2. OS detection (-O)</w:t>
      </w:r>
    </w:p>
    <w:p w14:paraId="40A1FFA9">
      <w:pPr>
        <w:keepNext/>
        <w:spacing w:before="120" w:after="60"/>
        <w:jc w:val="cente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0" distR="0">
            <wp:extent cx="5762625" cy="4876800"/>
            <wp:effectExtent l="0" t="0" r="0" b="0"/>
            <wp:docPr id="7" name="image7" descr="Fingerprinting hệ điều hành (sudo nmap -O 192.168.56.129)." title="Hì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Fingerprinting hệ điều hành (sudo nmap -O 192.168.56.129)." title="Hình 7"/>
                    <pic:cNvPicPr>
                      <a:picLocks noChangeAspect="1" noChangeArrowheads="1"/>
                    </pic:cNvPicPr>
                  </pic:nvPicPr>
                  <pic:blipFill>
                    <a:blip r:embed="rId15"/>
                    <a:srcRect/>
                    <a:stretch>
                      <a:fillRect/>
                    </a:stretch>
                  </pic:blipFill>
                  <pic:spPr>
                    <a:xfrm>
                      <a:off x="0" y="0"/>
                      <a:ext cx="5762625" cy="4876800"/>
                    </a:xfrm>
                    <a:prstGeom prst="rect">
                      <a:avLst/>
                    </a:prstGeom>
                  </pic:spPr>
                </pic:pic>
              </a:graphicData>
            </a:graphic>
          </wp:inline>
        </w:drawing>
      </w:r>
    </w:p>
    <w:p w14:paraId="08E71C0C">
      <w:pPr>
        <w:pStyle w:val="17"/>
        <w:numPr>
          <w:numId w:val="0"/>
        </w:numPr>
        <w:spacing w:after="80" w:line="300" w:lineRule="auto"/>
        <w:ind w:left="270" w:leftChars="0"/>
        <w:jc w:val="both"/>
        <w:outlineLvl w:val="9"/>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 xml:space="preserve">Device type: general purpose; </w:t>
      </w:r>
      <w:r>
        <w:rPr>
          <w:rFonts w:hint="default" w:ascii="Times New Roman" w:hAnsi="Times New Roman" w:eastAsia="Times New Roman" w:cs="Times New Roman"/>
          <w:b w:val="0"/>
          <w:bCs w:val="0"/>
          <w:color w:val="000000" w:themeColor="text1"/>
          <w:sz w:val="26"/>
          <w:szCs w:val="26"/>
          <w14:textFill>
            <w14:solidFill>
              <w14:schemeClr w14:val="tx1"/>
            </w14:solidFill>
          </w14:textFill>
        </w:rPr>
        <w:t>Running: Linux 2.6.X; OS CPE: cpe:/o:linux:linux_kernel:2.6; OS details: Linux 2.6.9 – 2.6.33; Network Distance: 1 hop; thời gian quét 6,13 giây.</w:t>
      </w:r>
    </w:p>
    <w:p w14:paraId="457B1AFC">
      <w:pPr>
        <w:pStyle w:val="17"/>
        <w:numPr>
          <w:numId w:val="0"/>
        </w:numPr>
        <w:spacing w:after="80" w:line="300" w:lineRule="auto"/>
        <w:ind w:left="270" w:leftChars="0"/>
        <w:jc w:val="both"/>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Nmap chỉ đưa ra một dải phiên bản nhân, không phải phiên bản chính xác. Kết quả phù hợp với banner “Ubuntu” của Apache và OpenSSH (hệ điều hành đời cũ).</w:t>
      </w:r>
    </w:p>
    <w:p w14:paraId="54CE7826">
      <w:pPr>
        <w:keepNext/>
        <w:spacing w:before="220" w:after="120"/>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4.3. Aggressive scan (-A)</w:t>
      </w:r>
    </w:p>
    <w:p w14:paraId="1C12A0C6">
      <w:pPr>
        <w:keepNext/>
        <w:spacing w:before="120" w:after="60"/>
        <w:jc w:val="cente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0" distR="0">
            <wp:extent cx="5753100" cy="3867150"/>
            <wp:effectExtent l="0" t="0" r="0" b="0"/>
            <wp:docPr id="8" name="image8" descr="Aggressive scan (sudo nmap -A 192.168.56.129) – phần 1." title="Hì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Aggressive scan (sudo nmap -A 192.168.56.129) – phần 1." title="Hình 8"/>
                    <pic:cNvPicPr>
                      <a:picLocks noChangeAspect="1" noChangeArrowheads="1"/>
                    </pic:cNvPicPr>
                  </pic:nvPicPr>
                  <pic:blipFill>
                    <a:blip r:embed="rId12"/>
                    <a:srcRect/>
                    <a:stretch>
                      <a:fillRect/>
                    </a:stretch>
                  </pic:blipFill>
                  <pic:spPr>
                    <a:xfrm>
                      <a:off x="0" y="0"/>
                      <a:ext cx="5753100" cy="3867150"/>
                    </a:xfrm>
                    <a:prstGeom prst="rect">
                      <a:avLst/>
                    </a:prstGeom>
                  </pic:spPr>
                </pic:pic>
              </a:graphicData>
            </a:graphic>
          </wp:inline>
        </w:drawing>
      </w:r>
    </w:p>
    <w:p w14:paraId="7425AB36">
      <w:pPr>
        <w:spacing w:after="180"/>
        <w:jc w:val="cente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i/>
          <w:iCs/>
          <w:color w:val="000000" w:themeColor="text1"/>
          <w:sz w:val="26"/>
          <w:szCs w:val="26"/>
          <w14:textFill>
            <w14:solidFill>
              <w14:schemeClr w14:val="tx1"/>
            </w14:solidFill>
          </w14:textFill>
        </w:rPr>
        <w:t>.</w:t>
      </w:r>
    </w:p>
    <w:p w14:paraId="44D0A8ED">
      <w:pPr>
        <w:keepNext/>
        <w:spacing w:before="120" w:after="60"/>
        <w:jc w:val="cente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0" distR="0">
            <wp:extent cx="5762625" cy="3752850"/>
            <wp:effectExtent l="0" t="0" r="0" b="0"/>
            <wp:docPr id="9" name="image9" descr="Aggressive scan – phần 2 (các cổng 513 đến 8180 và thông tin OS)." title="Hì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Aggressive scan – phần 2 (các cổng 513 đến 8180 và thông tin OS)." title="Hình 9"/>
                    <pic:cNvPicPr>
                      <a:picLocks noChangeAspect="1" noChangeArrowheads="1"/>
                    </pic:cNvPicPr>
                  </pic:nvPicPr>
                  <pic:blipFill>
                    <a:blip r:embed="rId13"/>
                    <a:srcRect/>
                    <a:stretch>
                      <a:fillRect/>
                    </a:stretch>
                  </pic:blipFill>
                  <pic:spPr>
                    <a:xfrm>
                      <a:off x="0" y="0"/>
                      <a:ext cx="5762625" cy="3752850"/>
                    </a:xfrm>
                    <a:prstGeom prst="rect">
                      <a:avLst/>
                    </a:prstGeom>
                  </pic:spPr>
                </pic:pic>
              </a:graphicData>
            </a:graphic>
          </wp:inline>
        </w:drawing>
      </w:r>
    </w:p>
    <w:p w14:paraId="10E0C2ED">
      <w:pPr>
        <w:keepNext/>
        <w:spacing w:before="120" w:after="60"/>
        <w:jc w:val="cente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0" distR="0">
            <wp:extent cx="5762625" cy="2247900"/>
            <wp:effectExtent l="0" t="0" r="0" b="0"/>
            <wp:docPr id="10" name="image10" descr="Aggressive scan – phần 3 (host script results, traceroute, thời gian quét)." title="Hì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Aggressive scan – phần 3 (host script results, traceroute, thời gian quét)." title="Hình 10"/>
                    <pic:cNvPicPr>
                      <a:picLocks noChangeAspect="1" noChangeArrowheads="1"/>
                    </pic:cNvPicPr>
                  </pic:nvPicPr>
                  <pic:blipFill>
                    <a:blip r:embed="rId16"/>
                    <a:srcRect/>
                    <a:stretch>
                      <a:fillRect/>
                    </a:stretch>
                  </pic:blipFill>
                  <pic:spPr>
                    <a:xfrm>
                      <a:off x="0" y="0"/>
                      <a:ext cx="5762625" cy="2247900"/>
                    </a:xfrm>
                    <a:prstGeom prst="rect">
                      <a:avLst/>
                    </a:prstGeom>
                  </pic:spPr>
                </pic:pic>
              </a:graphicData>
            </a:graphic>
          </wp:inline>
        </w:drawing>
      </w:r>
    </w:p>
    <w:p w14:paraId="194C5EAA">
      <w:pPr>
        <w:spacing w:before="0" w:after="120" w:line="300" w:lineRule="auto"/>
        <w:jc w:val="both"/>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Các thành phần -A cung cấp: version d</w:t>
      </w:r>
      <w:r>
        <w:rPr>
          <w:rFonts w:hint="default" w:ascii="Times New Roman" w:hAnsi="Times New Roman" w:eastAsia="Times New Roman" w:cs="Times New Roman"/>
          <w:color w:val="000000" w:themeColor="text1"/>
          <w:sz w:val="26"/>
          <w:szCs w:val="26"/>
          <w14:textFill>
            <w14:solidFill>
              <w14:schemeClr w14:val="tx1"/>
            </w14:solidFill>
          </w14:textFill>
        </w:rPr>
        <w:t>etection (-sV), OS detection (-O), traceroute (1 hop, 1,09 ms đến 192.168.56.129) và các default script (ftp-anon, ftp-syst, ssh-hostkey, smtp-commands, dns-nsid, http-title, rpcinfo, mysql-info, ssl-cert, vnc-info, irc-info, ajp-methods, nbstat, smb-security-mode, smb-os-discovery…).</w:t>
      </w:r>
    </w:p>
    <w:tbl>
      <w:tblPr>
        <w:tblStyle w:val="9"/>
        <w:tblW w:w="907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800"/>
        <w:gridCol w:w="3274"/>
      </w:tblGrid>
      <w:tr w14:paraId="7B69F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3000" w:type="dxa"/>
            <w:tcBorders>
              <w:top w:val="single" w:color="808080" w:sz="4" w:space="0"/>
              <w:left w:val="single" w:color="808080" w:sz="4" w:space="0"/>
              <w:bottom w:val="single" w:color="808080" w:sz="4" w:space="0"/>
              <w:right w:val="single" w:color="808080" w:sz="4" w:space="0"/>
            </w:tcBorders>
            <w:shd w:val="clear" w:color="auto" w:fill="auto"/>
            <w:tcMar>
              <w:top w:w="60" w:type="dxa"/>
              <w:left w:w="90" w:type="dxa"/>
              <w:bottom w:w="60" w:type="dxa"/>
              <w:right w:w="90" w:type="dxa"/>
            </w:tcMar>
            <w:vAlign w:val="center"/>
          </w:tcPr>
          <w:p w14:paraId="0D75FF07">
            <w:pPr>
              <w:spacing w:after="0" w:line="264" w:lineRule="auto"/>
              <w:jc w:val="cente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Lệnh</w:t>
            </w:r>
          </w:p>
        </w:tc>
        <w:tc>
          <w:tcPr>
            <w:tcW w:w="2800" w:type="dxa"/>
            <w:tcBorders>
              <w:top w:val="single" w:color="808080" w:sz="4" w:space="0"/>
              <w:left w:val="single" w:color="808080" w:sz="4" w:space="0"/>
              <w:bottom w:val="single" w:color="808080" w:sz="4" w:space="0"/>
              <w:right w:val="single" w:color="808080" w:sz="4" w:space="0"/>
            </w:tcBorders>
            <w:shd w:val="clear" w:color="auto" w:fill="auto"/>
            <w:tcMar>
              <w:top w:w="60" w:type="dxa"/>
              <w:left w:w="90" w:type="dxa"/>
              <w:bottom w:w="60" w:type="dxa"/>
              <w:right w:w="90" w:type="dxa"/>
            </w:tcMar>
            <w:vAlign w:val="center"/>
          </w:tcPr>
          <w:p w14:paraId="599D0F66">
            <w:pPr>
              <w:spacing w:after="0" w:line="264" w:lineRule="auto"/>
              <w:jc w:val="cente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Thời gian quét</w:t>
            </w:r>
          </w:p>
        </w:tc>
        <w:tc>
          <w:tcPr>
            <w:tcW w:w="3274" w:type="dxa"/>
            <w:tcBorders>
              <w:top w:val="single" w:color="808080" w:sz="4" w:space="0"/>
              <w:left w:val="single" w:color="808080" w:sz="4" w:space="0"/>
              <w:bottom w:val="single" w:color="808080" w:sz="4" w:space="0"/>
              <w:right w:val="single" w:color="808080" w:sz="4" w:space="0"/>
            </w:tcBorders>
            <w:shd w:val="clear" w:color="auto" w:fill="auto"/>
            <w:tcMar>
              <w:top w:w="60" w:type="dxa"/>
              <w:left w:w="90" w:type="dxa"/>
              <w:bottom w:w="60" w:type="dxa"/>
              <w:right w:w="90" w:type="dxa"/>
            </w:tcMar>
            <w:vAlign w:val="center"/>
          </w:tcPr>
          <w:p w14:paraId="24CF40A1">
            <w:pPr>
              <w:spacing w:after="0" w:line="264" w:lineRule="auto"/>
              <w:jc w:val="cente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Lượng thông tin</w:t>
            </w:r>
          </w:p>
        </w:tc>
      </w:tr>
      <w:tr w14:paraId="64506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1E9A3676">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-O</w:t>
            </w:r>
          </w:p>
        </w:tc>
        <w:tc>
          <w:tcPr>
            <w:tcW w:w="28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7B1CC0D6">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6,13 s</w:t>
            </w:r>
          </w:p>
        </w:tc>
        <w:tc>
          <w:tcPr>
            <w:tcW w:w="3274"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1F621591">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Chỉ hệ điều hành (Linux 2.6.9 – 2.6.33)</w:t>
            </w:r>
          </w:p>
        </w:tc>
      </w:tr>
      <w:tr w14:paraId="658C2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442CA13A">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-sV -O</w:t>
            </w:r>
          </w:p>
        </w:tc>
        <w:tc>
          <w:tcPr>
            <w:tcW w:w="28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74FBCFA9">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 58,5 s</w:t>
            </w:r>
          </w:p>
        </w:tc>
        <w:tc>
          <w:tcPr>
            <w:tcW w:w="3274"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5369247A">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Phiên bản dịch vụ + hệ điều hành</w:t>
            </w:r>
          </w:p>
        </w:tc>
      </w:tr>
      <w:tr w14:paraId="1180F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51A5031D">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-A</w:t>
            </w:r>
          </w:p>
        </w:tc>
        <w:tc>
          <w:tcPr>
            <w:tcW w:w="28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204E4B37">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157,67 s</w:t>
            </w:r>
          </w:p>
        </w:tc>
        <w:tc>
          <w:tcPr>
            <w:tcW w:w="3274"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570A5DF6">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Thêm traceroute và output của nhiều NSE script</w:t>
            </w:r>
          </w:p>
        </w:tc>
      </w:tr>
    </w:tbl>
    <w:p w14:paraId="4B84B6BC">
      <w:pPr>
        <w:spacing w:after="120"/>
        <w:outlineLvl w:val="9"/>
        <w:rPr>
          <w:rFonts w:hint="default" w:ascii="Times New Roman" w:hAnsi="Times New Roman" w:cs="Times New Roman"/>
          <w:color w:val="000000" w:themeColor="text1"/>
          <w:sz w:val="26"/>
          <w:szCs w:val="26"/>
          <w14:textFill>
            <w14:solidFill>
              <w14:schemeClr w14:val="tx1"/>
            </w14:solidFill>
          </w14:textFill>
        </w:rPr>
      </w:pPr>
    </w:p>
    <w:p w14:paraId="0BD50D05">
      <w:pPr>
        <w:spacing w:before="0" w:after="120" w:line="300" w:lineRule="auto"/>
        <w:jc w:val="both"/>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Quét -A cho nhiều thông tin nhất nhưng tốn thời gian hơn hẳn (~157 s so với ~58 s hoặc ~6 s). Nguyên nhân là Nmap gửi rất nhiều gói thăm dò cho từng dịch vụ, chạy hàng loạt NSE script và thực hiện traceroute. Lượng lưu lượng lớn, có mẫu đặc trưng nên IDS/IPS và log của dịch vụ dễ nhận ra hơn (ví dụ trong irc-info còn ghi nhận kết nối “Closing Link” từ 192.168.56.128).</w:t>
      </w:r>
    </w:p>
    <w:p w14:paraId="5552ACD6">
      <w:pPr>
        <w:keepNext/>
        <w:spacing w:before="320" w:after="160"/>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5. NSE – kiểm tra thông tin và lỗ hổng SMB</w:t>
      </w:r>
    </w:p>
    <w:p w14:paraId="306FCDFB">
      <w:pPr>
        <w:keepNext/>
        <w:spacing w:before="220" w:after="120"/>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5.1. Thu thập thông tin SMB (smb-os-discovery)</w:t>
      </w:r>
    </w:p>
    <w:p w14:paraId="6A6823EA">
      <w:pPr>
        <w:keepNext/>
        <w:spacing w:before="120" w:after="60"/>
        <w:jc w:val="cente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0" distR="0">
            <wp:extent cx="5762625" cy="2828925"/>
            <wp:effectExtent l="0" t="0" r="0" b="0"/>
            <wp:docPr id="11" name="image11" descr="smb-os-discovery trên cổng 445." title="Hì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smb-os-discovery trên cổng 445." title="Hình 11"/>
                    <pic:cNvPicPr>
                      <a:picLocks noChangeAspect="1" noChangeArrowheads="1"/>
                    </pic:cNvPicPr>
                  </pic:nvPicPr>
                  <pic:blipFill>
                    <a:blip r:embed="rId17"/>
                    <a:srcRect/>
                    <a:stretch>
                      <a:fillRect/>
                    </a:stretch>
                  </pic:blipFill>
                  <pic:spPr>
                    <a:xfrm>
                      <a:off x="0" y="0"/>
                      <a:ext cx="5762625" cy="2828925"/>
                    </a:xfrm>
                    <a:prstGeom prst="rect">
                      <a:avLst/>
                    </a:prstGeom>
                  </pic:spPr>
                </pic:pic>
              </a:graphicData>
            </a:graphic>
          </wp:inline>
        </w:drawing>
      </w:r>
    </w:p>
    <w:p w14:paraId="7EB26FA3">
      <w:pPr>
        <w:pStyle w:val="17"/>
        <w:numPr>
          <w:numId w:val="0"/>
        </w:numPr>
        <w:spacing w:after="80" w:line="300" w:lineRule="auto"/>
        <w:ind w:left="270" w:leftChars="0"/>
        <w:jc w:val="both"/>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w:t>
      </w:r>
      <w:r>
        <w:rPr>
          <w:rFonts w:hint="default" w:ascii="Times New Roman" w:hAnsi="Times New Roman" w:eastAsia="Times New Roman" w:cs="Times New Roman"/>
          <w:b w:val="0"/>
          <w:bCs w:val="0"/>
          <w:color w:val="000000" w:themeColor="text1"/>
          <w:sz w:val="26"/>
          <w:szCs w:val="26"/>
          <w14:textFill>
            <w14:solidFill>
              <w14:schemeClr w14:val="tx1"/>
            </w14:solidFill>
          </w14:textFill>
        </w:rPr>
        <w:t>Hệ điều hành: Unix (Samba 3.0.20-Debian); Computer name: metasploitable; Domain name: localdomain; F</w:t>
      </w:r>
      <w:r>
        <w:rPr>
          <w:rFonts w:hint="default" w:ascii="Times New Roman" w:hAnsi="Times New Roman" w:eastAsia="Times New Roman" w:cs="Times New Roman"/>
          <w:color w:val="000000" w:themeColor="text1"/>
          <w:sz w:val="26"/>
          <w:szCs w:val="26"/>
          <w14:textFill>
            <w14:solidFill>
              <w14:schemeClr w14:val="tx1"/>
            </w14:solidFill>
          </w14:textFill>
        </w:rPr>
        <w:t>QDN: metasploitable.localdomain; System time: 2026-09-29T04:55:26-04:00.</w:t>
      </w:r>
    </w:p>
    <w:p w14:paraId="39B89229">
      <w:pPr>
        <w:pStyle w:val="17"/>
        <w:numPr>
          <w:numId w:val="0"/>
        </w:numPr>
        <w:spacing w:after="80" w:line="300" w:lineRule="auto"/>
        <w:ind w:left="270" w:leftChars="0"/>
        <w:jc w:val="both"/>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w:t>
      </w:r>
      <w:r>
        <w:rPr>
          <w:rFonts w:hint="default" w:ascii="Times New Roman" w:hAnsi="Times New Roman" w:eastAsia="Times New Roman" w:cs="Times New Roman"/>
          <w:color w:val="000000" w:themeColor="text1"/>
          <w:sz w:val="26"/>
          <w:szCs w:val="26"/>
          <w14:textFill>
            <w14:solidFill>
              <w14:schemeClr w14:val="tx1"/>
            </w14:solidFill>
          </w14:textFill>
        </w:rPr>
        <w:t>Script chỉ thu thập được thông tin vì cổng 445 đang open. Nếu cổng đóng hoặc bị lọc, script không thể kết nối để trao đổi gói SMB nên sẽ không có kết quả.</w:t>
      </w:r>
    </w:p>
    <w:p w14:paraId="5EB7A259">
      <w:pPr>
        <w:keepNext/>
        <w:spacing w:before="220" w:after="120"/>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5.2. Kiểm tra MS17-010</w:t>
      </w:r>
    </w:p>
    <w:p w14:paraId="0902F1D2">
      <w:pPr>
        <w:keepNext/>
        <w:spacing w:before="120" w:after="60"/>
        <w:jc w:val="cente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0" distR="0">
            <wp:extent cx="5391150" cy="1895475"/>
            <wp:effectExtent l="0" t="0" r="0" b="0"/>
            <wp:docPr id="12" name="image12" descr="NSE smb-vuln-ms17-010 trên cổng 445." title="Hì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NSE smb-vuln-ms17-010 trên cổng 445." title="Hình 12"/>
                    <pic:cNvPicPr>
                      <a:picLocks noChangeAspect="1" noChangeArrowheads="1"/>
                    </pic:cNvPicPr>
                  </pic:nvPicPr>
                  <pic:blipFill>
                    <a:blip r:embed="rId18"/>
                    <a:srcRect/>
                    <a:stretch>
                      <a:fillRect/>
                    </a:stretch>
                  </pic:blipFill>
                  <pic:spPr>
                    <a:xfrm>
                      <a:off x="0" y="0"/>
                      <a:ext cx="5391150" cy="1895475"/>
                    </a:xfrm>
                    <a:prstGeom prst="rect">
                      <a:avLst/>
                    </a:prstGeom>
                  </pic:spPr>
                </pic:pic>
              </a:graphicData>
            </a:graphic>
          </wp:inline>
        </w:drawing>
      </w:r>
    </w:p>
    <w:p w14:paraId="27449278">
      <w:pPr>
        <w:keepNext/>
        <w:spacing w:before="120" w:after="60"/>
        <w:jc w:val="center"/>
        <w:outlineLvl w:val="9"/>
        <w:rPr>
          <w:rFonts w:hint="default" w:ascii="Times New Roman" w:hAnsi="Times New Roman" w:cs="Times New Roman"/>
          <w:color w:val="000000" w:themeColor="text1"/>
          <w:sz w:val="26"/>
          <w:szCs w:val="26"/>
          <w14:textFill>
            <w14:solidFill>
              <w14:schemeClr w14:val="tx1"/>
            </w14:solidFill>
          </w14:textFill>
        </w:rPr>
      </w:pPr>
    </w:p>
    <w:tbl>
      <w:tblPr>
        <w:tblStyle w:val="9"/>
        <w:tblW w:w="907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26"/>
        <w:gridCol w:w="989"/>
        <w:gridCol w:w="2238"/>
        <w:gridCol w:w="2163"/>
        <w:gridCol w:w="1958"/>
      </w:tblGrid>
      <w:tr w14:paraId="7096A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300" w:type="dxa"/>
            <w:tcBorders>
              <w:top w:val="single" w:color="808080" w:sz="4" w:space="0"/>
              <w:left w:val="single" w:color="808080" w:sz="4" w:space="0"/>
              <w:bottom w:val="single" w:color="808080" w:sz="4" w:space="0"/>
              <w:right w:val="single" w:color="808080" w:sz="4" w:space="0"/>
            </w:tcBorders>
            <w:shd w:val="clear" w:color="auto" w:fill="auto"/>
            <w:tcMar>
              <w:top w:w="60" w:type="dxa"/>
              <w:left w:w="90" w:type="dxa"/>
              <w:bottom w:w="60" w:type="dxa"/>
              <w:right w:w="90" w:type="dxa"/>
            </w:tcMar>
            <w:vAlign w:val="center"/>
          </w:tcPr>
          <w:p w14:paraId="10478180">
            <w:pPr>
              <w:spacing w:after="0" w:line="264" w:lineRule="auto"/>
              <w:jc w:val="cente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Mục tiêu</w:t>
            </w:r>
          </w:p>
        </w:tc>
        <w:tc>
          <w:tcPr>
            <w:tcW w:w="900" w:type="dxa"/>
            <w:tcBorders>
              <w:top w:val="single" w:color="808080" w:sz="4" w:space="0"/>
              <w:left w:val="single" w:color="808080" w:sz="4" w:space="0"/>
              <w:bottom w:val="single" w:color="808080" w:sz="4" w:space="0"/>
              <w:right w:val="single" w:color="808080" w:sz="4" w:space="0"/>
            </w:tcBorders>
            <w:shd w:val="clear" w:color="auto" w:fill="auto"/>
            <w:tcMar>
              <w:top w:w="60" w:type="dxa"/>
              <w:left w:w="90" w:type="dxa"/>
              <w:bottom w:w="60" w:type="dxa"/>
              <w:right w:w="90" w:type="dxa"/>
            </w:tcMar>
            <w:vAlign w:val="center"/>
          </w:tcPr>
          <w:p w14:paraId="4006DF89">
            <w:pPr>
              <w:spacing w:after="0" w:line="264" w:lineRule="auto"/>
              <w:jc w:val="cente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445/tcp</w:t>
            </w:r>
          </w:p>
        </w:tc>
        <w:tc>
          <w:tcPr>
            <w:tcW w:w="2300" w:type="dxa"/>
            <w:tcBorders>
              <w:top w:val="single" w:color="808080" w:sz="4" w:space="0"/>
              <w:left w:val="single" w:color="808080" w:sz="4" w:space="0"/>
              <w:bottom w:val="single" w:color="808080" w:sz="4" w:space="0"/>
              <w:right w:val="single" w:color="808080" w:sz="4" w:space="0"/>
            </w:tcBorders>
            <w:shd w:val="clear" w:color="auto" w:fill="auto"/>
            <w:tcMar>
              <w:top w:w="60" w:type="dxa"/>
              <w:left w:w="90" w:type="dxa"/>
              <w:bottom w:w="60" w:type="dxa"/>
              <w:right w:w="90" w:type="dxa"/>
            </w:tcMar>
            <w:vAlign w:val="center"/>
          </w:tcPr>
          <w:p w14:paraId="311B4E39">
            <w:pPr>
              <w:spacing w:after="0" w:line="264" w:lineRule="auto"/>
              <w:jc w:val="cente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Kết quả script</w:t>
            </w:r>
          </w:p>
        </w:tc>
        <w:tc>
          <w:tcPr>
            <w:tcW w:w="2400" w:type="dxa"/>
            <w:tcBorders>
              <w:top w:val="single" w:color="808080" w:sz="4" w:space="0"/>
              <w:left w:val="single" w:color="808080" w:sz="4" w:space="0"/>
              <w:bottom w:val="single" w:color="808080" w:sz="4" w:space="0"/>
              <w:right w:val="single" w:color="808080" w:sz="4" w:space="0"/>
            </w:tcBorders>
            <w:shd w:val="clear" w:color="auto" w:fill="auto"/>
            <w:tcMar>
              <w:top w:w="60" w:type="dxa"/>
              <w:left w:w="90" w:type="dxa"/>
              <w:bottom w:w="60" w:type="dxa"/>
              <w:right w:w="90" w:type="dxa"/>
            </w:tcMar>
            <w:vAlign w:val="center"/>
          </w:tcPr>
          <w:p w14:paraId="360F3BC0">
            <w:pPr>
              <w:spacing w:after="0" w:line="264" w:lineRule="auto"/>
              <w:jc w:val="cente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Kết luận</w:t>
            </w:r>
          </w:p>
        </w:tc>
        <w:tc>
          <w:tcPr>
            <w:tcW w:w="2174" w:type="dxa"/>
            <w:tcBorders>
              <w:top w:val="single" w:color="808080" w:sz="4" w:space="0"/>
              <w:left w:val="single" w:color="808080" w:sz="4" w:space="0"/>
              <w:bottom w:val="single" w:color="808080" w:sz="4" w:space="0"/>
              <w:right w:val="single" w:color="808080" w:sz="4" w:space="0"/>
            </w:tcBorders>
            <w:shd w:val="clear" w:color="auto" w:fill="auto"/>
            <w:tcMar>
              <w:top w:w="60" w:type="dxa"/>
              <w:left w:w="90" w:type="dxa"/>
              <w:bottom w:w="60" w:type="dxa"/>
              <w:right w:w="90" w:type="dxa"/>
            </w:tcMar>
            <w:vAlign w:val="center"/>
          </w:tcPr>
          <w:p w14:paraId="0876EEB7">
            <w:pPr>
              <w:spacing w:after="0" w:line="264" w:lineRule="auto"/>
              <w:jc w:val="cente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Biện pháp phòng thủ</w:t>
            </w:r>
          </w:p>
        </w:tc>
      </w:tr>
      <w:tr w14:paraId="55DD6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08080" w:sz="4" w:space="0"/>
              <w:left w:val="single" w:color="808080" w:sz="4" w:space="0"/>
              <w:bottom w:val="single" w:color="808080" w:sz="4" w:space="0"/>
              <w:right w:val="single" w:color="808080" w:sz="4" w:space="0"/>
            </w:tcBorders>
            <w:shd w:val="clear" w:color="auto" w:fill="auto"/>
            <w:tcMar>
              <w:top w:w="60" w:type="dxa"/>
              <w:left w:w="90" w:type="dxa"/>
              <w:bottom w:w="60" w:type="dxa"/>
              <w:right w:w="90" w:type="dxa"/>
            </w:tcMar>
            <w:vAlign w:val="center"/>
          </w:tcPr>
          <w:p w14:paraId="31C709AF">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Metasploitable 2</w:t>
            </w:r>
          </w:p>
        </w:tc>
        <w:tc>
          <w:tcPr>
            <w:tcW w:w="900" w:type="dxa"/>
            <w:tcBorders>
              <w:top w:val="single" w:color="808080" w:sz="4" w:space="0"/>
              <w:left w:val="single" w:color="808080" w:sz="4" w:space="0"/>
              <w:bottom w:val="single" w:color="808080" w:sz="4" w:space="0"/>
              <w:right w:val="single" w:color="808080" w:sz="4" w:space="0"/>
            </w:tcBorders>
            <w:shd w:val="clear" w:color="auto" w:fill="auto"/>
            <w:tcMar>
              <w:top w:w="60" w:type="dxa"/>
              <w:left w:w="90" w:type="dxa"/>
              <w:bottom w:w="60" w:type="dxa"/>
              <w:right w:w="90" w:type="dxa"/>
            </w:tcMar>
            <w:vAlign w:val="center"/>
          </w:tcPr>
          <w:p w14:paraId="7F9B919D">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open</w:t>
            </w:r>
          </w:p>
        </w:tc>
        <w:tc>
          <w:tcPr>
            <w:tcW w:w="2300" w:type="dxa"/>
            <w:tcBorders>
              <w:top w:val="single" w:color="808080" w:sz="4" w:space="0"/>
              <w:left w:val="single" w:color="808080" w:sz="4" w:space="0"/>
              <w:bottom w:val="single" w:color="808080" w:sz="4" w:space="0"/>
              <w:right w:val="single" w:color="808080" w:sz="4" w:space="0"/>
            </w:tcBorders>
            <w:shd w:val="clear" w:color="auto" w:fill="auto"/>
            <w:tcMar>
              <w:top w:w="60" w:type="dxa"/>
              <w:left w:w="90" w:type="dxa"/>
              <w:bottom w:w="60" w:type="dxa"/>
              <w:right w:w="90" w:type="dxa"/>
            </w:tcMar>
            <w:vAlign w:val="center"/>
          </w:tcPr>
          <w:p w14:paraId="496057E7">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smb-vuln-ms17-010 không in ra mục “Host script results” và không báo VULNERABLE.</w:t>
            </w:r>
          </w:p>
        </w:tc>
        <w:tc>
          <w:tcPr>
            <w:tcW w:w="2400" w:type="dxa"/>
            <w:tcBorders>
              <w:top w:val="single" w:color="808080" w:sz="4" w:space="0"/>
              <w:left w:val="single" w:color="808080" w:sz="4" w:space="0"/>
              <w:bottom w:val="single" w:color="808080" w:sz="4" w:space="0"/>
              <w:right w:val="single" w:color="808080" w:sz="4" w:space="0"/>
            </w:tcBorders>
            <w:shd w:val="clear" w:color="auto" w:fill="auto"/>
            <w:tcMar>
              <w:top w:w="60" w:type="dxa"/>
              <w:left w:w="90" w:type="dxa"/>
              <w:bottom w:w="60" w:type="dxa"/>
              <w:right w:w="90" w:type="dxa"/>
            </w:tcMar>
            <w:vAlign w:val="center"/>
          </w:tcPr>
          <w:p w14:paraId="3A690A2F">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Không có dấu hiệu MS17-010. Đây không phải kết luận “đã vá”: máy chạy Samba trên Linux nên lỗ hổng SMBv1 của Windows không áp dụng. Samba 3.0.20 vẫn có rủi ro riêng (CVE-2007-2447).</w:t>
            </w:r>
          </w:p>
        </w:tc>
        <w:tc>
          <w:tcPr>
            <w:tcW w:w="2174" w:type="dxa"/>
            <w:tcBorders>
              <w:top w:val="single" w:color="808080" w:sz="4" w:space="0"/>
              <w:left w:val="single" w:color="808080" w:sz="4" w:space="0"/>
              <w:bottom w:val="single" w:color="808080" w:sz="4" w:space="0"/>
              <w:right w:val="single" w:color="808080" w:sz="4" w:space="0"/>
            </w:tcBorders>
            <w:shd w:val="clear" w:color="auto" w:fill="auto"/>
            <w:tcMar>
              <w:top w:w="60" w:type="dxa"/>
              <w:left w:w="90" w:type="dxa"/>
              <w:bottom w:w="60" w:type="dxa"/>
              <w:right w:w="90" w:type="dxa"/>
            </w:tcMar>
            <w:vAlign w:val="center"/>
          </w:tcPr>
          <w:p w14:paraId="2854FF8F">
            <w:pPr>
              <w:spacing w:after="0" w:line="264" w:lineRule="auto"/>
              <w:jc w:val="left"/>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Nâng cấp Samba; tắt SMBv1; bật SMB signing; chỉ cho phép host tin cậy truy cập cổng 445.</w:t>
            </w:r>
          </w:p>
        </w:tc>
      </w:tr>
    </w:tbl>
    <w:p w14:paraId="6D552524">
      <w:pPr>
        <w:keepNext/>
        <w:spacing w:before="320" w:after="160"/>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6. Xuất kết quả và tạo hồ sơ bằng chứng</w:t>
      </w:r>
    </w:p>
    <w:p w14:paraId="1A337C40">
      <w:pPr>
        <w:keepNext/>
        <w:spacing w:before="220" w:after="120"/>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6.1. Xuất dạng normal text (-oN)</w:t>
      </w:r>
    </w:p>
    <w:p w14:paraId="640CD290">
      <w:pPr>
        <w:keepNext/>
        <w:spacing w:before="120" w:after="60"/>
        <w:jc w:val="cente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0" distR="0">
            <wp:extent cx="5753100" cy="3228975"/>
            <wp:effectExtent l="0" t="0" r="0" b="0"/>
            <wp:docPr id="13" name="image13" descr="sudo nmap -sV -O 192.168.56.129 -oN ket_qua.txt và nội dung tệp ket_qua.txt mở bằng Mousepad." title="Hì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sudo nmap -sV -O 192.168.56.129 -oN ket_qua.txt và nội dung tệp ket_qua.txt mở bằng Mousepad." title="Hình 13"/>
                    <pic:cNvPicPr>
                      <a:picLocks noChangeAspect="1" noChangeArrowheads="1"/>
                    </pic:cNvPicPr>
                  </pic:nvPicPr>
                  <pic:blipFill>
                    <a:blip r:embed="rId19"/>
                    <a:srcRect/>
                    <a:stretch>
                      <a:fillRect/>
                    </a:stretch>
                  </pic:blipFill>
                  <pic:spPr>
                    <a:xfrm>
                      <a:off x="0" y="0"/>
                      <a:ext cx="5753100" cy="3228975"/>
                    </a:xfrm>
                    <a:prstGeom prst="rect">
                      <a:avLst/>
                    </a:prstGeom>
                  </pic:spPr>
                </pic:pic>
              </a:graphicData>
            </a:graphic>
          </wp:inline>
        </w:drawing>
      </w:r>
    </w:p>
    <w:p w14:paraId="5A89D405">
      <w:pPr>
        <w:keepNext/>
        <w:spacing w:before="220" w:after="120"/>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6.2. Xuất dạng XML (-oX)</w:t>
      </w:r>
    </w:p>
    <w:p w14:paraId="7BD3B8CB">
      <w:pPr>
        <w:keepNext/>
        <w:spacing w:before="120" w:after="60"/>
        <w:jc w:val="cente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0" distR="0">
            <wp:extent cx="5753100" cy="3228975"/>
            <wp:effectExtent l="0" t="0" r="0" b="0"/>
            <wp:docPr id="14" name="image14" descr="sudo nmap -sV -O 192.168.56.129 -oX ket_qua.xml và tệp ket_qua.xml mở bằng Firefox." title="Hì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sudo nmap -sV -O 192.168.56.129 -oX ket_qua.xml và tệp ket_qua.xml mở bằng Firefox." title="Hình 14"/>
                    <pic:cNvPicPr>
                      <a:picLocks noChangeAspect="1" noChangeArrowheads="1"/>
                    </pic:cNvPicPr>
                  </pic:nvPicPr>
                  <pic:blipFill>
                    <a:blip r:embed="rId20"/>
                    <a:srcRect/>
                    <a:stretch>
                      <a:fillRect/>
                    </a:stretch>
                  </pic:blipFill>
                  <pic:spPr>
                    <a:xfrm>
                      <a:off x="0" y="0"/>
                      <a:ext cx="5753100" cy="3228975"/>
                    </a:xfrm>
                    <a:prstGeom prst="rect">
                      <a:avLst/>
                    </a:prstGeom>
                  </pic:spPr>
                </pic:pic>
              </a:graphicData>
            </a:graphic>
          </wp:inline>
        </w:drawing>
      </w:r>
    </w:p>
    <w:p w14:paraId="5139008B">
      <w:pPr>
        <w:spacing w:before="0" w:after="120" w:line="300" w:lineRule="auto"/>
        <w:jc w:val="both"/>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Tệp XML có cấu trúc, hiển thị các CPE như cpe:/a:vsftpd:vsftpd:2.3.4, cpe:/a:apache:http_server:2.2.8, cpe:/a:mysql:mysql:5.0.51a-3ubuntu5… nên rất thuận tiện để xử lý tự động hoặc chuyển đổi sang HTML.</w:t>
      </w:r>
    </w:p>
    <w:p w14:paraId="10928944">
      <w:pPr>
        <w:keepNext/>
        <w:spacing w:before="220" w:after="120"/>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6.3. Xuất grepable (-oG) và lọc nhanh</w:t>
      </w:r>
    </w:p>
    <w:p w14:paraId="58E5B65E">
      <w:pPr>
        <w:keepNext/>
        <w:spacing w:before="120" w:after="60"/>
        <w:jc w:val="cente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0" distR="0">
            <wp:extent cx="5753100" cy="3352800"/>
            <wp:effectExtent l="0" t="0" r="0" b="0"/>
            <wp:docPr id="15" name="image15" descr="sudo nmap -p 445 192.168.56.0/24 -oG smb.txt và tệp smb.txt." title="Hì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sudo nmap -p 445 192.168.56.0/24 -oG smb.txt và tệp smb.txt." title="Hình 15"/>
                    <pic:cNvPicPr>
                      <a:picLocks noChangeAspect="1" noChangeArrowheads="1"/>
                    </pic:cNvPicPr>
                  </pic:nvPicPr>
                  <pic:blipFill>
                    <a:blip r:embed="rId21"/>
                    <a:srcRect/>
                    <a:stretch>
                      <a:fillRect/>
                    </a:stretch>
                  </pic:blipFill>
                  <pic:spPr>
                    <a:xfrm>
                      <a:off x="0" y="0"/>
                      <a:ext cx="5753100" cy="3352800"/>
                    </a:xfrm>
                    <a:prstGeom prst="rect">
                      <a:avLst/>
                    </a:prstGeom>
                  </pic:spPr>
                </pic:pic>
              </a:graphicData>
            </a:graphic>
          </wp:inline>
        </w:drawing>
      </w:r>
    </w:p>
    <w:p w14:paraId="2C52C7BB">
      <w:pPr>
        <w:spacing w:before="0" w:after="120" w:line="300" w:lineRule="auto"/>
        <w:jc w:val="both"/>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Quét cổng 445 toàn dải /24: 256 IP, 3 host up. Kết quả: 192.168.56.129 – 445/open; 192.168.56.254 – 445/filtered; 192.168.56.128 – 445/filtered.</w:t>
      </w:r>
    </w:p>
    <w:p w14:paraId="4C25A721">
      <w:pPr>
        <w:keepNext/>
        <w:spacing w:before="120" w:after="60"/>
        <w:jc w:val="cente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0" distR="0">
            <wp:extent cx="5505450" cy="1905000"/>
            <wp:effectExtent l="0" t="0" r="0" b="0"/>
            <wp:docPr id="16" name="image16" descr="grep &quot;445/open&quot; smb.txt – chỉ còn máy 192.168.56.129." title="Hì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grep &quot;445/open&quot; smb.txt – chỉ còn máy 192.168.56.129." title="Hình 16"/>
                    <pic:cNvPicPr>
                      <a:picLocks noChangeAspect="1" noChangeArrowheads="1"/>
                    </pic:cNvPicPr>
                  </pic:nvPicPr>
                  <pic:blipFill>
                    <a:blip r:embed="rId22"/>
                    <a:srcRect/>
                    <a:stretch>
                      <a:fillRect/>
                    </a:stretch>
                  </pic:blipFill>
                  <pic:spPr>
                    <a:xfrm>
                      <a:off x="0" y="0"/>
                      <a:ext cx="5505450" cy="1905000"/>
                    </a:xfrm>
                    <a:prstGeom prst="rect">
                      <a:avLst/>
                    </a:prstGeom>
                  </pic:spPr>
                </pic:pic>
              </a:graphicData>
            </a:graphic>
          </wp:inline>
        </w:drawing>
      </w:r>
    </w:p>
    <w:p w14:paraId="6A90C253">
      <w:pPr>
        <w:spacing w:before="0" w:after="120" w:line="300" w:lineRule="auto"/>
        <w:jc w:val="both"/>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Lệnh grep lọc ra đúng một host có cổng 445 mở là 192.168.56.129 (Metasploitable 2).</w:t>
      </w:r>
    </w:p>
    <w:p w14:paraId="2963254F">
      <w:pPr>
        <w:keepNext/>
        <w:spacing w:before="220" w:after="120"/>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6.4. Chuyển XML thành HTML (xsltproc)</w:t>
      </w:r>
    </w:p>
    <w:p w14:paraId="5829B21A">
      <w:pPr>
        <w:keepNext/>
        <w:spacing w:before="120" w:after="60"/>
        <w:jc w:val="center"/>
        <w:outlineLvl w:val="9"/>
        <w:rPr>
          <w:rFonts w:hint="default" w:ascii="Times New Roman" w:hAnsi="Times New Roman" w:cs="Times New Roman"/>
          <w:color w:val="000000" w:themeColor="text1"/>
          <w:sz w:val="26"/>
          <w:szCs w:val="26"/>
          <w14:textFill>
            <w14:solidFill>
              <w14:schemeClr w14:val="tx1"/>
            </w14:solidFill>
          </w14:textFill>
        </w:rPr>
      </w:pPr>
    </w:p>
    <w:p w14:paraId="1A5A0AF2">
      <w:pPr>
        <w:keepNext/>
        <w:spacing w:before="120" w:after="60"/>
        <w:jc w:val="cente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0" distR="0">
            <wp:extent cx="5762625" cy="3248025"/>
            <wp:effectExtent l="0" t="0" r="0" b="0"/>
            <wp:docPr id="18" name="image18" descr="Báo cáo HTML (bao_cao.html) mở bằng Firefox: bảng cổng, dịch vụ, phiên bản." title="Hì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Báo cáo HTML (bao_cao.html) mở bằng Firefox: bảng cổng, dịch vụ, phiên bản." title="Hình 18"/>
                    <pic:cNvPicPr>
                      <a:picLocks noChangeAspect="1" noChangeArrowheads="1"/>
                    </pic:cNvPicPr>
                  </pic:nvPicPr>
                  <pic:blipFill>
                    <a:blip r:embed="rId23"/>
                    <a:srcRect/>
                    <a:stretch>
                      <a:fillRect/>
                    </a:stretch>
                  </pic:blipFill>
                  <pic:spPr>
                    <a:xfrm>
                      <a:off x="0" y="0"/>
                      <a:ext cx="5762625" cy="3248025"/>
                    </a:xfrm>
                    <a:prstGeom prst="rect">
                      <a:avLst/>
                    </a:prstGeom>
                  </pic:spPr>
                </pic:pic>
              </a:graphicData>
            </a:graphic>
          </wp:inline>
        </w:drawing>
      </w:r>
    </w:p>
    <w:p w14:paraId="78CC94C5">
      <w:pPr>
        <w:spacing w:before="0" w:after="120" w:line="300" w:lineRule="auto"/>
        <w:jc w:val="both"/>
        <w:outlineLvl w:val="9"/>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Báo cáo HTML thể hiện rõ 23 cổng open (lý do syn-ack), 977 cổng closed (reset), cùng sản phẩm và phiên bản từng dịch vụ; hoàn tất quét lúc 05:00:47 trong 58,53 giây.</w:t>
      </w:r>
    </w:p>
    <w:p w14:paraId="189ABE0A">
      <w:pPr>
        <w:spacing w:before="0" w:after="120" w:line="300" w:lineRule="auto"/>
        <w:jc w:val="both"/>
        <w:outlineLvl w:val="9"/>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8. Câu hỏi phân tích</w:t>
      </w:r>
    </w:p>
    <w:p w14:paraId="050BCC0A">
      <w:pPr>
        <w:keepNext/>
        <w:spacing w:before="120" w:after="60" w:line="300" w:lineRule="auto"/>
        <w:outlineLvl w:val="9"/>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 Sự khác nhau giữa open, closed và filtered là gì? Nêu một tình huống mỗi trạng thái.</w:t>
      </w:r>
    </w:p>
    <w:p w14:paraId="28DD8484">
      <w:pPr>
        <w:spacing w:before="0" w:after="120" w:line="300" w:lineRule="auto"/>
        <w:jc w:val="both"/>
        <w:outlineLvl w:val="9"/>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Trả lời: Open: có dịch vụ đang lắng nghe và trả lời SYN/ACK – ví dụ cổng 80/tcp của Metasploitable 2 (Hình 2, lý do syn-ack). Closed: máy đích phản hồi RST vì không có dịch vụ nào ở cổng đó – ví dụ 977 cổng closed (reset) trong Hình 2. Filtered: gói bị tường lửa/bộ lọc chặn nên không có phản hồi hoặc chỉ có ICMP unreachable, Nmap không xác định được cổng – ví dụ 445/tcp trên 192.168.56.254 ở Hình 15.</w:t>
      </w:r>
    </w:p>
    <w:p w14:paraId="480713DF">
      <w:pPr>
        <w:keepNext/>
        <w:spacing w:before="120" w:after="60" w:line="300" w:lineRule="auto"/>
        <w:outlineLvl w:val="9"/>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2. Tại sao -sS thường cần quyền cao hơn -sT? Hai kỹ thuật khác nhau ở cơ chế thiết lập kết nối như thế nào?</w:t>
      </w:r>
    </w:p>
    <w:p w14:paraId="3337E8B0">
      <w:pPr>
        <w:spacing w:before="0" w:after="120" w:line="300" w:lineRule="auto"/>
        <w:jc w:val="both"/>
        <w:outlineLvl w:val="9"/>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Trả lời: -sS tự tạo gói SYN thô và bắt gói phản hồi bằng raw socket nên cần quyền root/CAP_NET_RAW (Hình 2 phải nhập mật khẩu sudo). -sT dùng lời gọi connect() của hệ điều hành nên không cần quyền đặc biệt. Về cơ chế: -sT hoàn tất bắt tay 3 bước (SYN, SYN/ACK, ACK) rồi đóng kết nối nên dễ bị ứng dụng ghi log; -sS chỉ gửi SYN, nhận SYN/ACK thì gửi RST, không hoàn tất kết nối (half-open) nên kín đáo hơn.</w:t>
      </w:r>
    </w:p>
    <w:p w14:paraId="7AA78B86">
      <w:pPr>
        <w:keepNext/>
        <w:spacing w:before="120" w:after="60" w:line="300" w:lineRule="auto"/>
        <w:outlineLvl w:val="9"/>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3. Vì sao FIN/Xmas/NULL có thể cho kết quả khó diễn giải trên một số hệ điều hành hoặc firewall?</w:t>
      </w:r>
    </w:p>
    <w:p w14:paraId="4A1AA3C8">
      <w:pPr>
        <w:spacing w:before="0" w:after="120" w:line="300" w:lineRule="auto"/>
        <w:jc w:val="both"/>
        <w:outlineLvl w:val="9"/>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Trả lời: Các kỹ thuật này dựa vào việc cổng đóng trả RST còn cổng mở im lặng (RFC 793). Windows và một số thiết bị không tuân theo quy tắc này (trả RST cho mọi cổng) nên kết quả sai lệch; firewall còn có thể chặn gói bất thường. Vì cổng mở và cổng bị lọc đều im lặng nên chỉ thu được open|filtered – ở Hình 3, 4, 5 cả 23 cổng đều là open|filtered dù thực tế đã được -sS xác nhận là open.</w:t>
      </w:r>
    </w:p>
    <w:p w14:paraId="0F7130DD">
      <w:pPr>
        <w:keepNext/>
        <w:spacing w:before="120" w:after="60" w:line="300" w:lineRule="auto"/>
        <w:outlineLvl w:val="9"/>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4. ACK scan trả lời câu hỏi gì khác với SYN scan?</w:t>
      </w:r>
    </w:p>
    <w:p w14:paraId="22F5D9EF">
      <w:pPr>
        <w:spacing w:before="0" w:after="120" w:line="300" w:lineRule="auto"/>
        <w:jc w:val="both"/>
        <w:outlineLvl w:val="9"/>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Trả lời: SYN scan trả lời “cổng này open, closed hay filtered?”, còn ACK scan chỉ trả lời “gói ACK có đi qua được bộ lọc không?”. Gói ACK không thuộc kết nối nào: nếu nhận RST thì cổng là unfiltered (gói đi qua được, không xác định cổng mở hay đóng); nếu không phản hồi hoặc có ICMP lỗi thì là filtered. Vì vậy ACK scan dùng để suy ra chính sách/quy tắc tường lửa (stateful hay stateless) chứ không tìm cổng mở.</w:t>
      </w:r>
    </w:p>
    <w:p w14:paraId="74EB8106">
      <w:pPr>
        <w:keepNext/>
        <w:spacing w:before="120" w:after="60" w:line="300" w:lineRule="auto"/>
        <w:outlineLvl w:val="9"/>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5. Tại sao UDP scan thường chậm và dễ xuất hiện open|filtered?</w:t>
      </w:r>
    </w:p>
    <w:p w14:paraId="5ECDB052">
      <w:pPr>
        <w:spacing w:before="0" w:after="120" w:line="300" w:lineRule="auto"/>
        <w:jc w:val="both"/>
        <w:outlineLvl w:val="9"/>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Trả lời: UDP không có bắt tay. Cổng mở thường không trả lời gói rỗng, còn cổng đóng trả ICMP port unreachable nhưng hệ điều hành (như Linux) giới hạn tốc độ gửi ICMP nên Nmap phải gửi lại và chờ lâu. Không có phản hồi thì không phân biệt được cổng mở hay bị lọc. Minh chứng: Hình 6 quét chỉ 20 cổng mà mất 22,30 s và có 3 cổng open|filtered (68, 69, 138).</w:t>
      </w:r>
    </w:p>
    <w:p w14:paraId="31E28E55">
      <w:pPr>
        <w:keepNext/>
        <w:spacing w:before="120" w:after="60" w:line="300" w:lineRule="auto"/>
        <w:outlineLvl w:val="9"/>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6. -sV đóng vai trò gì trong quản lý lỗ hổng? Tại sao chỉ biết port 80 là chưa đủ?</w:t>
      </w:r>
    </w:p>
    <w:p w14:paraId="2C7B51F6">
      <w:pPr>
        <w:spacing w:before="0" w:after="120" w:line="300" w:lineRule="auto"/>
        <w:jc w:val="both"/>
        <w:outlineLvl w:val="9"/>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Trả lời: -sV xác định sản phẩm và phiên bản dịch vụ, từ đó đối chiếu với CVE để ưu tiên vá. Chỉ biết cổng 80 mở chưa cho biết mức độ rủi ro: cần biết đó là Apache 2.2.8 (bản cũ, nhiều lỗ hổng) mới đánh giá được. Ngoài ra dịch vụ có thể chạy ở cổng không chuẩn: cổng 8180 chỉ hiển thị “unknown” khi quét thường, nhưng -sV nhận ra là Apache Tomcat/Coyote JSP engine 1.1.</w:t>
      </w:r>
    </w:p>
    <w:p w14:paraId="09B4EB8A">
      <w:pPr>
        <w:keepNext/>
        <w:spacing w:before="120" w:after="60" w:line="300" w:lineRule="auto"/>
        <w:outlineLvl w:val="9"/>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7. OS fingerprinting có những giới hạn nào? Vì sao không nên coi kết quả -O là tuyệt đối?</w:t>
      </w:r>
    </w:p>
    <w:p w14:paraId="3F0F3ABE">
      <w:pPr>
        <w:spacing w:before="0" w:after="120" w:line="300" w:lineRule="auto"/>
        <w:jc w:val="both"/>
        <w:outlineLvl w:val="9"/>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Trả lời: -O suy đoán dựa trên dấu vân tay của stack TCP/IP nên chỉ cho một dải phiên bản (Hình 7: Linux 2.6.9 – 2.6.33), không phải phiên bản chính xác. Kết quả có thể sai khi có firewall, NAT, proxy, máy ảo hoặc hệ thống bị tinh chỉnh tham số mạng; độ chính xác cũng giảm nếu thiếu cổng open/closed để thăm dò. Vì vậy cần đối chiếu thêm với banner dịch vụ và kết quả -sV.</w:t>
      </w:r>
    </w:p>
    <w:p w14:paraId="7554B016">
      <w:pPr>
        <w:keepNext/>
        <w:spacing w:before="120" w:after="60" w:line="300" w:lineRule="auto"/>
        <w:outlineLvl w:val="9"/>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8. NSE script báo timeout có đồng nghĩa “không có lỗ hổng” không? Giải thích.</w:t>
      </w:r>
    </w:p>
    <w:p w14:paraId="222D5C28">
      <w:pPr>
        <w:spacing w:before="0" w:after="120" w:line="300" w:lineRule="auto"/>
        <w:jc w:val="both"/>
        <w:outlineLvl w:val="9"/>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Trả lời: Không. Timeout chỉ cho thấy script không hoàn tất được việc kiểm tra (mất kết nối, bị lọc, dịch vụ phản hồi chậm hoặc không hỗ trợ) nên kết quả là “không xác định”, không thể suy ra hệ thống đã vá. Chỉ kết luận “có dấu hiệu dễ bị ảnh hưởng” khi script báo VULNERABLE. Ví dụ ở Hình 12, việc script không báo VULNERABLE cũng không có nghĩa máy đã được vá mà cần đối chiếu thêm với hệ điều hành và phiên bản Samba.</w:t>
      </w:r>
    </w:p>
    <w:p w14:paraId="476CDB7D">
      <w:pPr>
        <w:keepNext/>
        <w:spacing w:before="120" w:after="60" w:line="300" w:lineRule="auto"/>
        <w:outlineLvl w:val="9"/>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9. So sánh before/after hardening: thay đổi nào trong port state chứng minh biện pháp phòng thủ có hiệu lực?</w:t>
      </w:r>
    </w:p>
    <w:p w14:paraId="3FB83AF7">
      <w:pPr>
        <w:spacing w:before="0" w:after="120" w:line="300" w:lineRule="auto"/>
        <w:jc w:val="both"/>
        <w:outlineLvl w:val="9"/>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Trả lời: Với cùng một câu lệnh quét, biện pháp phòng thủ có hiệu lực khi cổng chuyển từ open sang closed (dịch vụ đã tắt, máy trả RST) hoặc từ open sang filtered (firewall chặn, không phản hồi), kèm số cổng open giảm và phiên bản/dịch vụ thay đổi. Lưu ý: bài hiện chưa có dữ liệu thực nghiệm before/after (xem mục 7).</w:t>
      </w:r>
    </w:p>
    <w:p w14:paraId="293B8A2A">
      <w:pPr>
        <w:keepNext/>
        <w:spacing w:before="120" w:after="60" w:line="300" w:lineRule="auto"/>
        <w:outlineLvl w:val="9"/>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10. Nêu ba cấu hình phòng thủ giúp giảm bề mặt tấn công mà không dựa vào “ẩn mình” trước Nmap.</w:t>
      </w:r>
    </w:p>
    <w:p w14:paraId="777E13C1">
      <w:pPr>
        <w:spacing w:before="0" w:after="120" w:line="300" w:lineRule="auto"/>
        <w:jc w:val="both"/>
        <w:outlineLvl w:val="9"/>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Trả lời: (1) Tắt/gỡ các dịch vụ không cần thiết (telnet, rexec/rlogin/rsh 512–514, bindshell 1524, VNC, X11…) và không mở cơ sở dữ liệu ra mạng. (2) Cấu hình firewall theo nguyên tắc từ chối mặc định (default deny), chỉ cho phép các địa chỉ và cổng cần thiết. (3) Cập nhật/vá phần mềm và thay giao thức không mã hóa bằng giao thức an toàn (SSH thay Telnet, SFTP/FTPS thay FTP), tắt anonymous FTP, bật SMB signing.</w:t>
      </w:r>
    </w:p>
    <w:p w14:paraId="27E7329F">
      <w:pPr>
        <w:keepNext/>
        <w:spacing w:before="220" w:after="120"/>
        <w:outlineLvl w:val="9"/>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Câu hỏi phân tích bổ sung</w:t>
      </w:r>
    </w:p>
    <w:p w14:paraId="6328C18B">
      <w:pPr>
        <w:keepNext/>
        <w:spacing w:before="120" w:after="60" w:line="300" w:lineRule="auto"/>
        <w:outlineLvl w:val="9"/>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11. Vì sao quét toàn bộ 65535 cổng lại tốn nhiều thời gian hơn hẳn quét mặc định? Khi nào cần quét đầy đủ?</w:t>
      </w:r>
    </w:p>
    <w:p w14:paraId="613C3123">
      <w:pPr>
        <w:spacing w:before="0" w:after="120" w:line="300" w:lineRule="auto"/>
        <w:jc w:val="both"/>
        <w:outlineLvl w:val="9"/>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Trả lời: Quét mặc định chỉ thăm dò 1000 cổng thường gặp nhất, còn quét đầy đủ phải thăm dò gấp khoảng 65 lần; với mỗi cổng closed phải chờ RST, cổng filtered còn phải chờ timeout và gửi lại. Nên quét đầy đủ khi kiểm kê/nghiệm thu chính thức, hoặc khi cần phát hiện dịch vụ chạy ở cổng không chuẩn (backdoor, dịch vụ quản trị ẩn).</w:t>
      </w:r>
    </w:p>
    <w:p w14:paraId="64291811">
      <w:pPr>
        <w:keepNext/>
        <w:spacing w:before="120" w:after="60" w:line="300" w:lineRule="auto"/>
        <w:outlineLvl w:val="9"/>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12. Kỹ thuật decoy (-D) và fragmentation (-f) giúp kẻ tấn công né tránh thế nào, và IDS/firewall cần làm gì để chống lại?</w:t>
      </w:r>
    </w:p>
    <w:p w14:paraId="49EC53B0">
      <w:pPr>
        <w:spacing w:before="0" w:after="120" w:line="300" w:lineRule="auto"/>
        <w:jc w:val="both"/>
        <w:outlineLvl w:val="9"/>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Trả lời: -D trộn thêm các địa chỉ IP giả vào lưu lượng quét khiến log của mục tiêu có nhiều nguồn, khó xác định địa chỉ thật; -f chia nhỏ gói IP thành nhiều mảnh để các bộ lọc/IDS đơn giản không ráp lại được nội dung. Phòng thủ: IDS/firewall tái ráp phân mảnh (defragmentation) trước khi kiểm tra, loại bỏ gói phân mảnh bất thường, chống giả mạo địa chỉ nguồn (ingress filtering, uRPF), giới hạn tốc độ và tương quan log từ nhiều nguồn có cùng mẫu quét.</w:t>
      </w:r>
    </w:p>
    <w:p w14:paraId="3E1900D0">
      <w:pPr>
        <w:keepNext/>
        <w:spacing w:before="120" w:after="60" w:line="300" w:lineRule="auto"/>
        <w:outlineLvl w:val="9"/>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13. Giải thích vì sao -oA (xuất cả ba định dạng) hữu ích khi làm hồ sơ bằng chứng cho một cuộc đánh giá.</w:t>
      </w:r>
    </w:p>
    <w:p w14:paraId="2CD52813">
      <w:pPr>
        <w:spacing w:before="0" w:after="120" w:line="300" w:lineRule="auto"/>
        <w:jc w:val="both"/>
        <w:outlineLvl w:val="9"/>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Trả lời: -oA tạo cùng lúc ba tệp từ một lần quét: .nmap (đọc trực tiếp), .xml (xử lý tự động, chuyển HTML, nhập vào công cụ khác) và .gnmap (lọc nhanh bằng grep). Ba tệp có cùng nội dung và mốc thời gian nên đảm bảo nhất quán, tái lập được và tiện so sánh trước/sau mà không cần quét lại.</w:t>
      </w:r>
    </w:p>
    <w:p w14:paraId="29D925DC">
      <w:pPr>
        <w:keepNext/>
        <w:spacing w:before="120" w:after="60" w:line="300" w:lineRule="auto"/>
        <w:outlineLvl w:val="9"/>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14. Nếu một host trả về toàn bộ cổng ở trạng thái filtered, điều đó gợi ý gì về cấu hình firewall của host đó?</w:t>
      </w:r>
    </w:p>
    <w:p w14:paraId="4081A56E">
      <w:pPr>
        <w:spacing w:before="0" w:after="120" w:line="300" w:lineRule="auto"/>
        <w:jc w:val="both"/>
        <w:outlineLvl w:val="9"/>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Trả lời: Gợi ý firewall đang chặn mặc định (default deny/drop) và không trả RST hay ICMP, hoặc chỉ cho phép một số địa chỉ nguồn nhất định. Khi đó host có thể vẫn đang hoạt động nhưng không phản hồi ping, cần dùng -Pn và kết hợp thêm ACK scan hoặc quét từ nguồn được phép để hiểu chính sách lọc. Ví dụ ở Hình 15, cổng 445 của 192.168.56.254 ở trạng thái filtered.</w:t>
      </w:r>
    </w:p>
    <w:p w14:paraId="727BDFBC">
      <w:pPr>
        <w:keepNext/>
        <w:spacing w:before="320" w:after="160"/>
        <w:outlineLvl w:val="9"/>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9. Tổng hợp rủi ro và đề xuất khắc phục</w:t>
      </w:r>
    </w:p>
    <w:p w14:paraId="4FAD23B9">
      <w:pPr>
        <w:spacing w:before="0" w:after="120" w:line="300" w:lineRule="auto"/>
        <w:jc w:val="both"/>
        <w:outlineLvl w:val="9"/>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Máy Metasploitable 2 (192.168.56.129) có 23 cổng TCP mở, nhiều dịch vụ phiên bản cũ và không mã hóa. Ba dịch vụ rủi ro nhất:</w:t>
      </w:r>
    </w:p>
    <w:tbl>
      <w:tblPr>
        <w:tblStyle w:val="9"/>
        <w:tblW w:w="907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3474"/>
        <w:gridCol w:w="3700"/>
      </w:tblGrid>
      <w:tr w14:paraId="37DB6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00" w:type="dxa"/>
            <w:tcBorders>
              <w:top w:val="single" w:color="808080" w:sz="4" w:space="0"/>
              <w:left w:val="single" w:color="808080" w:sz="4" w:space="0"/>
              <w:bottom w:val="single" w:color="808080" w:sz="4" w:space="0"/>
              <w:right w:val="single" w:color="808080" w:sz="4" w:space="0"/>
            </w:tcBorders>
            <w:shd w:val="clear" w:color="auto" w:fill="auto"/>
            <w:tcMar>
              <w:top w:w="60" w:type="dxa"/>
              <w:left w:w="90" w:type="dxa"/>
              <w:bottom w:w="60" w:type="dxa"/>
              <w:right w:w="90" w:type="dxa"/>
            </w:tcMar>
            <w:vAlign w:val="center"/>
          </w:tcPr>
          <w:p w14:paraId="75D4AC80">
            <w:pPr>
              <w:spacing w:after="0" w:line="264" w:lineRule="auto"/>
              <w:jc w:val="center"/>
              <w:outlineLvl w:val="9"/>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Dịch vụ</w:t>
            </w:r>
          </w:p>
        </w:tc>
        <w:tc>
          <w:tcPr>
            <w:tcW w:w="3474" w:type="dxa"/>
            <w:tcBorders>
              <w:top w:val="single" w:color="808080" w:sz="4" w:space="0"/>
              <w:left w:val="single" w:color="808080" w:sz="4" w:space="0"/>
              <w:bottom w:val="single" w:color="808080" w:sz="4" w:space="0"/>
              <w:right w:val="single" w:color="808080" w:sz="4" w:space="0"/>
            </w:tcBorders>
            <w:shd w:val="clear" w:color="auto" w:fill="auto"/>
            <w:tcMar>
              <w:top w:w="60" w:type="dxa"/>
              <w:left w:w="90" w:type="dxa"/>
              <w:bottom w:w="60" w:type="dxa"/>
              <w:right w:w="90" w:type="dxa"/>
            </w:tcMar>
            <w:vAlign w:val="center"/>
          </w:tcPr>
          <w:p w14:paraId="146D90EF">
            <w:pPr>
              <w:spacing w:after="0" w:line="264" w:lineRule="auto"/>
              <w:jc w:val="center"/>
              <w:outlineLvl w:val="9"/>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Rủi ro</w:t>
            </w:r>
          </w:p>
        </w:tc>
        <w:tc>
          <w:tcPr>
            <w:tcW w:w="3700" w:type="dxa"/>
            <w:tcBorders>
              <w:top w:val="single" w:color="808080" w:sz="4" w:space="0"/>
              <w:left w:val="single" w:color="808080" w:sz="4" w:space="0"/>
              <w:bottom w:val="single" w:color="808080" w:sz="4" w:space="0"/>
              <w:right w:val="single" w:color="808080" w:sz="4" w:space="0"/>
            </w:tcBorders>
            <w:shd w:val="clear" w:color="auto" w:fill="auto"/>
            <w:tcMar>
              <w:top w:w="60" w:type="dxa"/>
              <w:left w:w="90" w:type="dxa"/>
              <w:bottom w:w="60" w:type="dxa"/>
              <w:right w:w="90" w:type="dxa"/>
            </w:tcMar>
            <w:vAlign w:val="center"/>
          </w:tcPr>
          <w:p w14:paraId="487FF7E6">
            <w:pPr>
              <w:spacing w:after="0" w:line="264" w:lineRule="auto"/>
              <w:jc w:val="center"/>
              <w:outlineLvl w:val="9"/>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Đề xuất khắc phục</w:t>
            </w:r>
          </w:p>
        </w:tc>
      </w:tr>
      <w:tr w14:paraId="6BE73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76FEDC15">
            <w:pPr>
              <w:spacing w:after="0" w:line="264" w:lineRule="auto"/>
              <w:jc w:val="left"/>
              <w:outlineLvl w:val="9"/>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1524/tcp – bindshell</w:t>
            </w:r>
          </w:p>
        </w:tc>
        <w:tc>
          <w:tcPr>
            <w:tcW w:w="3474"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3AFAAF23">
            <w:pPr>
              <w:spacing w:after="0" w:line="264" w:lineRule="auto"/>
              <w:jc w:val="left"/>
              <w:outlineLvl w:val="9"/>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Shell quyền root mở sẵn, không cần xác thực; kẻ tấn công trong mạng có thể điều khiển toàn bộ máy.</w:t>
            </w:r>
          </w:p>
        </w:tc>
        <w:tc>
          <w:tcPr>
            <w:tcW w:w="3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5828AA7F">
            <w:pPr>
              <w:spacing w:after="0" w:line="264" w:lineRule="auto"/>
              <w:jc w:val="left"/>
              <w:outlineLvl w:val="9"/>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Tắt dịch vụ, chặn cổng bằng firewall, kiểm tra và loại bỏ nguyên nhân cài đặt dịch vụ này.</w:t>
            </w:r>
          </w:p>
        </w:tc>
      </w:tr>
      <w:tr w14:paraId="12AC6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5384CD70">
            <w:pPr>
              <w:spacing w:after="0" w:line="264" w:lineRule="auto"/>
              <w:jc w:val="left"/>
              <w:outlineLvl w:val="9"/>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21/tcp – vsftpd 2.3.4</w:t>
            </w:r>
          </w:p>
        </w:tc>
        <w:tc>
          <w:tcPr>
            <w:tcW w:w="3474"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73389C75">
            <w:pPr>
              <w:spacing w:after="0" w:line="264" w:lineRule="auto"/>
              <w:jc w:val="left"/>
              <w:outlineLvl w:val="9"/>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Bản có backdoor (CVE-2011-2523), cho phép anonymous FTP, dữ liệu truyền không mã hóa.</w:t>
            </w:r>
          </w:p>
        </w:tc>
        <w:tc>
          <w:tcPr>
            <w:tcW w:w="3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28E93085">
            <w:pPr>
              <w:spacing w:after="0" w:line="264" w:lineRule="auto"/>
              <w:jc w:val="left"/>
              <w:outlineLvl w:val="9"/>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Gỡ bản này, cài phiên bản sạch được cập nhật; tắt anonymous; dùng SFTP/FTPS.</w:t>
            </w:r>
          </w:p>
        </w:tc>
      </w:tr>
      <w:tr w14:paraId="74BF2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394FD0C5">
            <w:pPr>
              <w:spacing w:after="0" w:line="264" w:lineRule="auto"/>
              <w:jc w:val="left"/>
              <w:outlineLvl w:val="9"/>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6667/tcp – UnrealIRCd 3.2.8.1</w:t>
            </w:r>
          </w:p>
        </w:tc>
        <w:tc>
          <w:tcPr>
            <w:tcW w:w="3474"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5685D1B0">
            <w:pPr>
              <w:spacing w:after="0" w:line="264" w:lineRule="auto"/>
              <w:jc w:val="left"/>
              <w:outlineLvl w:val="9"/>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Bản chứa backdoor (CVE-2010-2075) cho phép thực thi lệnh từ xa.</w:t>
            </w:r>
          </w:p>
        </w:tc>
        <w:tc>
          <w:tcPr>
            <w:tcW w:w="3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14:paraId="420B9EE3">
            <w:pPr>
              <w:spacing w:after="0" w:line="264" w:lineRule="auto"/>
              <w:jc w:val="left"/>
              <w:outlineLvl w:val="9"/>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Gỡ dịch vụ nếu không cần; nếu cần thì nâng cấp bản sạch và giới hạn truy cập bằng firewall.</w:t>
            </w:r>
          </w:p>
        </w:tc>
      </w:tr>
    </w:tbl>
    <w:p w14:paraId="1EAC1010">
      <w:pPr>
        <w:spacing w:after="120"/>
        <w:outlineLvl w:val="9"/>
        <w:rPr>
          <w:rFonts w:hint="default" w:ascii="Times New Roman" w:hAnsi="Times New Roman" w:cs="Times New Roman"/>
          <w:b w:val="0"/>
          <w:bCs w:val="0"/>
          <w:color w:val="000000" w:themeColor="text1"/>
          <w:sz w:val="26"/>
          <w:szCs w:val="26"/>
          <w14:textFill>
            <w14:solidFill>
              <w14:schemeClr w14:val="tx1"/>
            </w14:solidFill>
          </w14:textFill>
        </w:rPr>
      </w:pPr>
    </w:p>
    <w:p w14:paraId="0688546C">
      <w:pPr>
        <w:spacing w:before="0" w:after="120" w:line="300" w:lineRule="auto"/>
        <w:jc w:val="both"/>
        <w:outlineLvl w:val="9"/>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Ngoài ra cần xử lý các dịch vụ khác đã ghi nhận: Telnet (23), Samba 3.0.20 (445, CVE-2007-2447, SMB signing tắt), rexec/rlogin/rsh (512–514), MySQL/PostgreSQL mở ra mạng, VNC và X11.</w:t>
      </w:r>
    </w:p>
    <w:sectPr>
      <w:footerReference r:id="rId5" w:type="default"/>
      <w:pgSz w:w="11909" w:h="16834"/>
      <w:pgMar w:top="1134" w:right="1134" w:bottom="1134" w:left="1701" w:header="461" w:footer="40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326EEF">
    <w:pPr>
      <w:jc w:val="center"/>
    </w:pPr>
  </w:p>
  <w:p w14:paraId="79E0AFAD">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56085BEE"/>
    <w:rsid w:val="6ECC3FB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iPriority="99"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unhideWhenUsed="0" w:uiPriority="0" w:semiHidden="0" w:name="envelope return"/>
    <w:lsdException w:qFormat="1" w:uiPriority="99"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iPriority="99" w:name="endnote reference"/>
    <w:lsdException w:uiPriority="99" w:name="endnote text"/>
    <w:lsdException w:unhideWhenUsed="0" w:uiPriority="0" w:semiHidden="0" w:name="table of authorities"/>
    <w:lsdException w:qFormat="1"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unhideWhenUsed="0" w:uiPriority="0" w:semiHidden="0" w:name="List 3"/>
    <w:lsdException w:qFormat="1" w:unhideWhenUsed="0" w:uiPriority="0" w:semiHidden="0" w:name="List 4"/>
    <w:lsdException w:qFormat="1" w:unhideWhenUsed="0" w:uiPriority="0" w:semiHidden="0" w:name="List 5"/>
    <w:lsdException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qFormat="1" w:unhideWhenUsed="0" w:uiPriority="0" w:semiHidden="0" w:name="Table Classic 2"/>
    <w:lsdException w:qFormat="1"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qFormat="1"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qFormat="1" w:unhideWhenUsed="0" w:uiPriority="0" w:semiHidden="0" w:name="Table List 6"/>
    <w:lsdException w:unhideWhenUsed="0" w:uiPriority="0" w:semiHidden="0" w:name="Table List 7"/>
    <w:lsdException w:unhideWhenUsed="0" w:uiPriority="0" w:semiHidden="0" w:name="Table List 8"/>
    <w:lsdException w:qFormat="1" w:unhideWhenUsed="0" w:uiPriority="0" w:semiHidden="0" w:name="Table 3D effects 1"/>
    <w:lsdException w:unhideWhenUsed="0" w:uiPriority="0" w:semiHidden="0" w:name="Table 3D effects 2"/>
    <w:lsdException w:qFormat="1"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qFormat="1" w:unhideWhenUsed="0" w:uiPriority="0" w:semiHidden="0" w:name="Table Web 1"/>
    <w:lsdException w:qFormat="1"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Times New Roman" w:hAnsi="Times New Roman" w:eastAsia="Times New Roman" w:cs="Times New Roman"/>
      <w:sz w:val="24"/>
      <w:szCs w:val="24"/>
    </w:rPr>
  </w:style>
  <w:style w:type="paragraph" w:styleId="2">
    <w:name w:val="heading 1"/>
    <w:next w:val="1"/>
    <w:qFormat/>
    <w:uiPriority w:val="0"/>
    <w:pPr>
      <w:outlineLvl w:val="0"/>
    </w:pPr>
    <w:rPr>
      <w:rFonts w:ascii="Times New Roman" w:hAnsi="Times New Roman" w:eastAsia="Times New Roman" w:cs="Times New Roman"/>
      <w:b/>
      <w:bCs/>
      <w:sz w:val="28"/>
      <w:szCs w:val="28"/>
    </w:rPr>
  </w:style>
  <w:style w:type="paragraph" w:styleId="3">
    <w:name w:val="heading 2"/>
    <w:next w:val="1"/>
    <w:qFormat/>
    <w:uiPriority w:val="0"/>
    <w:pPr>
      <w:outlineLvl w:val="1"/>
    </w:pPr>
    <w:rPr>
      <w:rFonts w:ascii="Times New Roman" w:hAnsi="Times New Roman" w:eastAsia="Times New Roman" w:cs="Times New Roman"/>
      <w:b/>
      <w:bCs/>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Times New Roman" w:hAnsi="Times New Roman" w:eastAsia="Times New Roman" w:cs="Times New Roman"/>
      <w:sz w:val="20"/>
      <w:szCs w:val="20"/>
    </w:rPr>
  </w:style>
  <w:style w:type="paragraph" w:styleId="14">
    <w:name w:val="header"/>
    <w:basedOn w:val="1"/>
    <w:qFormat/>
    <w:uiPriority w:val="0"/>
    <w:pPr>
      <w:tabs>
        <w:tab w:val="center" w:pos="4153"/>
        <w:tab w:val="right" w:pos="8306"/>
      </w:tabs>
      <w:snapToGrid w:val="0"/>
    </w:pPr>
    <w:rPr>
      <w:sz w:val="18"/>
      <w:szCs w:val="18"/>
    </w:rPr>
  </w:style>
  <w:style w:type="character" w:styleId="15">
    <w:name w:val="Hyperlink"/>
    <w:unhideWhenUsed/>
    <w:qFormat/>
    <w:uiPriority w:val="99"/>
    <w:rPr>
      <w:color w:val="0563C1"/>
      <w:u w:val="single"/>
    </w:rPr>
  </w:style>
  <w:style w:type="paragraph" w:styleId="16">
    <w:name w:val="Title"/>
    <w:qFormat/>
    <w:uiPriority w:val="0"/>
    <w:rPr>
      <w:rFonts w:ascii="Times New Roman" w:hAnsi="Times New Roman" w:eastAsia="Times New Roman" w:cs="Times New Roman"/>
      <w:sz w:val="56"/>
      <w:szCs w:val="56"/>
    </w:rPr>
  </w:style>
  <w:style w:type="paragraph" w:styleId="17">
    <w:name w:val="List Paragraph"/>
    <w:qFormat/>
    <w:uiPriority w:val="0"/>
    <w:rPr>
      <w:rFonts w:ascii="Times New Roman" w:hAnsi="Times New Roman" w:eastAsia="Times New Roman" w:cs="Times New Roman"/>
      <w:sz w:val="24"/>
      <w:szCs w:val="24"/>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3514</Words>
  <Characters>14656</Characters>
  <TotalTime>22</TotalTime>
  <ScaleCrop>false</ScaleCrop>
  <LinksUpToDate>false</LinksUpToDate>
  <CharactersWithSpaces>17888</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2026-09-29T09:21:00Z</dcterms:created>
  <dc:creator>Lê Trung Kiên</dc:creator>
  <cp:lastModifiedBy>Kiên Lê Trung</cp:lastModifiedBy>
  <dcterms:modified xsi:type="dcterms:W3CDTF">2026-09-29T09:57:43Z</dcterms:modified>
  <dc:title>Lab 4 - Nmap - 1150080060 - Lê Trung Kiên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eyJoZGlkIjoiNGU3OTFlMTYwZWNjMWU3YzI3MjRkZDQ2YTc2OTgyMTciLCJ1c2VySWQiOiIxMzkyMDczNzQwNDM3In0=</vt:lpwstr>
  </property>
  <property fmtid="{D5CDD505-2E9C-101B-9397-08002B2CF9AE}" pid="3" name="KSOProductBuildVer">
    <vt:lpwstr>1033-12.1.0.28485</vt:lpwstr>
  </property>
  <property fmtid="{D5CDD505-2E9C-101B-9397-08002B2CF9AE}" pid="4" name="ICV">
    <vt:lpwstr>01DBA1E304D249BB88C2ADB682207F07_12</vt:lpwstr>
  </property>
</Properties>
</file>