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Arial" w:hAnsi="Arial"/>
          <w:b/>
          <w:color w:val="705D30"/>
          <w:sz w:val="24"/>
        </w:rPr>
        <w:t>CÔNG TY CỔ PHẦN SẢN XUẤT CƠ KHÍ SAO VÀNG</w:t>
      </w:r>
    </w:p>
    <w:p>
      <w:pPr>
        <w:spacing w:before="800" w:after="400"/>
        <w:jc w:val="center"/>
      </w:pPr>
      <w:r>
        <w:rPr>
          <w:rFonts w:ascii="Arial" w:hAnsi="Arial"/>
          <w:b/>
          <w:color w:val="0D2240"/>
          <w:sz w:val="44"/>
        </w:rPr>
        <w:t>THƯ VIỆN KỸ THUẬT &amp; CATALOGUE</w:t>
        <w:br/>
        <w:t>HỆ CỬA NHÔM YANGLI TIÊU CHUẨN</w:t>
      </w:r>
    </w:p>
    <w:p>
      <w:pPr>
        <w:jc w:val="center"/>
      </w:pPr>
      <w:r>
        <w:rPr>
          <w:rFonts w:ascii="Arial" w:hAnsi="Arial"/>
          <w:i/>
          <w:color w:val="4B5563"/>
          <w:sz w:val="22"/>
        </w:rPr>
        <w:t>Tài liệu kỹ thuật tổng hợp các hệ cửa nhôm Yangli vát cạnh vát 3D hiện đại</w:t>
        <w:br/>
        <w:t>Giải pháp tối ưu hiệu quả kinh tế bền vững bảo hành sơn tĩnh điện lên đến 15 năm</w:t>
      </w:r>
    </w:p>
    <w:p>
      <w:pPr>
        <w:spacing w:before="3000"/>
        <w:jc w:val="center"/>
      </w:pPr>
      <w:r>
        <w:rPr>
          <w:rFonts w:ascii="Arial" w:hAnsi="Arial"/>
          <w:b/>
          <w:sz w:val="21"/>
        </w:rPr>
        <w:t>Năm 2026 - Lưu hành nội bộ</w:t>
      </w:r>
    </w:p>
    <w:p>
      <w:r>
        <w:br w:type="page"/>
      </w:r>
    </w:p>
    <w:p>
      <w:pPr>
        <w:pStyle w:val="Heading1"/>
        <w:keepNext/>
        <w:spacing w:before="180" w:after="60"/>
      </w:pPr>
      <w:r>
        <w:rPr>
          <w:rFonts w:ascii="Arial" w:hAnsi="Arial"/>
          <w:color w:val="0D2240"/>
          <w:sz w:val="32"/>
        </w:rPr>
        <w:t>GIỚI THIỆU THƯƠNG HIỆU NHÔM YANGLI</w:t>
      </w:r>
    </w:p>
    <w:p>
      <w:pPr>
        <w:spacing w:before="0" w:after="90" w:line="276" w:lineRule="auto"/>
      </w:pPr>
      <w:r>
        <w:rPr>
          <w:rFonts w:ascii="Arial" w:hAnsi="Arial"/>
          <w:b w:val="0"/>
          <w:i w:val="0"/>
          <w:sz w:val="22"/>
        </w:rPr>
        <w:t>Yangli là một trong những dòng nhôm định hình tầm trung - cận cao cấp rất phổ biến và được ưa chuộng tại thị trường Việt Nam. Sản phẩm được sản xuất từ phôi nhôm sạch mác 6063-T5 đảm bảo độ cứng chắc vật lý và khả năng chống biến dạng co ngót cao. Điểm nhấn thẩm mỹ lớn nhất của Yangli là thiết kế 'vát cạnh chéo' (vát góc 35 độ) tạo hiệu ứng thị giác 3D mềm mại, giúp dễ lau chùi và hạn chế đọng nước tối đa. Hệ nhôm Yangli sở hữu bề mặt sơn tĩnh điện chất lượng cao được nhà sản xuất cam kết bảo hành lên đến 15 năm, đem lại giải pháp cửa nhôm kính có chất lượng tốt, thẩm mỹ đẹp cùng hiệu quả kinh tế rất cao cho các công trình nhà phố, văn phòng, và chung cư trung cấp.</w:t>
      </w:r>
    </w:p>
    <w:p>
      <w:pPr>
        <w:spacing w:before="0" w:after="90" w:line="276" w:lineRule="auto"/>
      </w:pPr>
      <w:r>
        <w:rPr>
          <w:rFonts w:ascii="Arial" w:hAnsi="Arial"/>
          <w:b w:val="0"/>
          <w:i w:val="0"/>
          <w:sz w:val="22"/>
        </w:rPr>
        <w:t>Yangli cung cấp các hệ nhôm đa dạng phù hợp cho nhiều mục đích sử dụng:</w:t>
      </w:r>
    </w:p>
    <w:tbl>
      <w:tblPr>
        <w:tblW w:type="auto" w:w="0"/>
        <w:jc w:val="center"/>
        <w:tblLook w:firstColumn="1" w:firstRow="1" w:lastColumn="0" w:lastRow="0" w:noHBand="0" w:noVBand="1" w:val="04A0"/>
      </w:tblPr>
      <w:tblGrid>
        <w:gridCol w:w="1872"/>
        <w:gridCol w:w="1872"/>
        <w:gridCol w:w="1872"/>
        <w:gridCol w:w="1872"/>
        <w:gridCol w:w="1872"/>
      </w:tblGrid>
      <w:tr>
        <w:tc>
          <w:tcPr>
            <w:tcW w:type="dxa" w:w="720"/>
            <w:shd w:fill="0D2240"/>
            <w:tcMar>
              <w:top w:w="120" w:type="dxa"/>
              <w:bottom w:w="120" w:type="dxa"/>
              <w:left w:w="100" w:type="dxa"/>
              <w:right w:w="100" w:type="dxa"/>
            </w:tcMar>
          </w:tcPr>
          <w:p>
            <w:pPr>
              <w:jc w:val="center"/>
            </w:pPr>
            <w:r>
              <w:rPr>
                <w:rFonts w:ascii="Arial" w:hAnsi="Arial"/>
                <w:b/>
                <w:color w:val="FFFFFF"/>
                <w:sz w:val="19"/>
              </w:rPr>
              <w:t>STT</w:t>
            </w:r>
          </w:p>
        </w:tc>
        <w:tc>
          <w:tcPr>
            <w:tcW w:type="dxa" w:w="1440"/>
            <w:shd w:fill="0D2240"/>
            <w:tcMar>
              <w:top w:w="120" w:type="dxa"/>
              <w:bottom w:w="120" w:type="dxa"/>
              <w:left w:w="100" w:type="dxa"/>
              <w:right w:w="100" w:type="dxa"/>
            </w:tcMar>
          </w:tcPr>
          <w:p>
            <w:pPr>
              <w:jc w:val="center"/>
            </w:pPr>
            <w:r>
              <w:rPr>
                <w:rFonts w:ascii="Arial" w:hAnsi="Arial"/>
                <w:b/>
                <w:color w:val="FFFFFF"/>
                <w:sz w:val="19"/>
              </w:rPr>
              <w:t>Mã Hệ</w:t>
            </w:r>
          </w:p>
        </w:tc>
        <w:tc>
          <w:tcPr>
            <w:tcW w:type="dxa" w:w="2880"/>
            <w:shd w:fill="0D2240"/>
            <w:tcMar>
              <w:top w:w="120" w:type="dxa"/>
              <w:bottom w:w="120" w:type="dxa"/>
              <w:left w:w="100" w:type="dxa"/>
              <w:right w:w="100" w:type="dxa"/>
            </w:tcMar>
          </w:tcPr>
          <w:p>
            <w:pPr>
              <w:jc w:val="center"/>
            </w:pPr>
            <w:r>
              <w:rPr>
                <w:rFonts w:ascii="Arial" w:hAnsi="Arial"/>
                <w:b/>
                <w:color w:val="FFFFFF"/>
                <w:sz w:val="19"/>
              </w:rPr>
              <w:t>Tên Hệ Chi Tiết</w:t>
            </w:r>
          </w:p>
        </w:tc>
        <w:tc>
          <w:tcPr>
            <w:tcW w:type="dxa" w:w="1728"/>
            <w:shd w:fill="0D2240"/>
            <w:tcMar>
              <w:top w:w="120" w:type="dxa"/>
              <w:bottom w:w="120" w:type="dxa"/>
              <w:left w:w="100" w:type="dxa"/>
              <w:right w:w="100" w:type="dxa"/>
            </w:tcMar>
          </w:tcPr>
          <w:p>
            <w:pPr>
              <w:jc w:val="center"/>
            </w:pPr>
            <w:r>
              <w:rPr>
                <w:rFonts w:ascii="Arial" w:hAnsi="Arial"/>
                <w:b/>
                <w:color w:val="FFFFFF"/>
                <w:sz w:val="19"/>
              </w:rPr>
              <w:t>Độ Dày Nhôm (mm)</w:t>
            </w:r>
          </w:p>
        </w:tc>
        <w:tc>
          <w:tcPr>
            <w:tcW w:type="dxa" w:w="4032"/>
            <w:shd w:fill="0D2240"/>
            <w:tcMar>
              <w:top w:w="120" w:type="dxa"/>
              <w:bottom w:w="120" w:type="dxa"/>
              <w:left w:w="100" w:type="dxa"/>
              <w:right w:w="100" w:type="dxa"/>
            </w:tcMar>
          </w:tcPr>
          <w:p>
            <w:pPr>
              <w:jc w:val="center"/>
            </w:pPr>
            <w:r>
              <w:rPr>
                <w:rFonts w:ascii="Arial" w:hAnsi="Arial"/>
                <w:b/>
                <w:color w:val="FFFFFF"/>
                <w:sz w:val="19"/>
              </w:rPr>
              <w:t>Loại Sản Phẩm &amp; Công Năng Tiêu Biểu</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1</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Hệ 55 Mở Quay</w:t>
            </w:r>
          </w:p>
        </w:tc>
        <w:tc>
          <w:tcPr>
            <w:tcW w:type="dxa" w:w="2880"/>
            <w:shd w:fill="F7F9FC"/>
            <w:tcMar>
              <w:top w:w="80" w:type="dxa"/>
              <w:bottom w:w="80" w:type="dxa"/>
              <w:left w:w="100" w:type="dxa"/>
              <w:right w:w="100" w:type="dxa"/>
            </w:tcMar>
          </w:tcPr>
          <w:p>
            <w:pPr>
              <w:spacing w:line="276" w:lineRule="auto"/>
            </w:pPr>
            <w:r>
              <w:rPr>
                <w:rFonts w:ascii="Arial" w:hAnsi="Arial"/>
                <w:sz w:val="18"/>
              </w:rPr>
              <w:t>Yangli hệ 55 vát cạnh</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1.2mm - 1.4mm</w:t>
            </w:r>
          </w:p>
        </w:tc>
        <w:tc>
          <w:tcPr>
            <w:tcW w:type="dxa" w:w="4032"/>
            <w:shd w:fill="F7F9FC"/>
            <w:tcMar>
              <w:top w:w="80" w:type="dxa"/>
              <w:bottom w:w="80" w:type="dxa"/>
              <w:left w:w="100" w:type="dxa"/>
              <w:right w:w="100" w:type="dxa"/>
            </w:tcMar>
          </w:tcPr>
          <w:p>
            <w:pPr>
              <w:spacing w:line="276" w:lineRule="auto"/>
            </w:pPr>
            <w:r>
              <w:rPr>
                <w:rFonts w:ascii="Arial" w:hAnsi="Arial"/>
                <w:sz w:val="18"/>
              </w:rPr>
              <w:t>Cửa sổ/đi mở quay vát cạnh nghiêng 35 độ thẩm mỹ, thoát nước tốt. Dòng bán chạy nhất.</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2</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Hệ 55 Trượt Lùa</w:t>
            </w:r>
          </w:p>
        </w:tc>
        <w:tc>
          <w:tcPr>
            <w:tcW w:type="dxa" w:w="2880"/>
            <w:shd w:fill="FFFFFF"/>
            <w:tcMar>
              <w:top w:w="80" w:type="dxa"/>
              <w:bottom w:w="80" w:type="dxa"/>
              <w:left w:w="100" w:type="dxa"/>
              <w:right w:w="100" w:type="dxa"/>
            </w:tcMar>
          </w:tcPr>
          <w:p>
            <w:pPr>
              <w:spacing w:line="276" w:lineRule="auto"/>
            </w:pPr>
            <w:r>
              <w:rPr>
                <w:rFonts w:ascii="Arial" w:hAnsi="Arial"/>
                <w:sz w:val="18"/>
              </w:rPr>
              <w:t>Yangli lùa sổ/đi 55</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1.2mm - 1.4mm</w:t>
            </w:r>
          </w:p>
        </w:tc>
        <w:tc>
          <w:tcPr>
            <w:tcW w:type="dxa" w:w="4032"/>
            <w:shd w:fill="FFFFFF"/>
            <w:tcMar>
              <w:top w:w="80" w:type="dxa"/>
              <w:bottom w:w="80" w:type="dxa"/>
              <w:left w:w="100" w:type="dxa"/>
              <w:right w:w="100" w:type="dxa"/>
            </w:tcMar>
          </w:tcPr>
          <w:p>
            <w:pPr>
              <w:spacing w:line="276" w:lineRule="auto"/>
            </w:pPr>
            <w:r>
              <w:rPr>
                <w:rFonts w:ascii="Arial" w:hAnsi="Arial"/>
                <w:sz w:val="18"/>
              </w:rPr>
              <w:t>Cửa lùa trượt tiết kiệm không gian mở cánh cho cửa sổ và phòng ngủ.</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3</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Hệ Slim</w:t>
            </w:r>
          </w:p>
        </w:tc>
        <w:tc>
          <w:tcPr>
            <w:tcW w:type="dxa" w:w="2880"/>
            <w:shd w:fill="F7F9FC"/>
            <w:tcMar>
              <w:top w:w="80" w:type="dxa"/>
              <w:bottom w:w="80" w:type="dxa"/>
              <w:left w:w="100" w:type="dxa"/>
              <w:right w:w="100" w:type="dxa"/>
            </w:tcMar>
          </w:tcPr>
          <w:p>
            <w:pPr>
              <w:spacing w:line="276" w:lineRule="auto"/>
            </w:pPr>
            <w:r>
              <w:rPr>
                <w:rFonts w:ascii="Arial" w:hAnsi="Arial"/>
                <w:sz w:val="18"/>
              </w:rPr>
              <w:t>Yangli Slim nội thất</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1.2mm</w:t>
            </w:r>
          </w:p>
        </w:tc>
        <w:tc>
          <w:tcPr>
            <w:tcW w:type="dxa" w:w="4032"/>
            <w:shd w:fill="F7F9FC"/>
            <w:tcMar>
              <w:top w:w="80" w:type="dxa"/>
              <w:bottom w:w="80" w:type="dxa"/>
              <w:left w:w="100" w:type="dxa"/>
              <w:right w:w="100" w:type="dxa"/>
            </w:tcMar>
          </w:tcPr>
          <w:p>
            <w:pPr>
              <w:spacing w:line="276" w:lineRule="auto"/>
            </w:pPr>
            <w:r>
              <w:rPr>
                <w:rFonts w:ascii="Arial" w:hAnsi="Arial"/>
                <w:sz w:val="18"/>
              </w:rPr>
              <w:t>Vách ngăn kính, cửa đi lùa treo ray trên khung siêu mỏng tối giản.</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4</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Hệ 60</w:t>
            </w:r>
          </w:p>
        </w:tc>
        <w:tc>
          <w:tcPr>
            <w:tcW w:type="dxa" w:w="2880"/>
            <w:shd w:fill="FFFFFF"/>
            <w:tcMar>
              <w:top w:w="80" w:type="dxa"/>
              <w:bottom w:w="80" w:type="dxa"/>
              <w:left w:w="100" w:type="dxa"/>
              <w:right w:w="100" w:type="dxa"/>
            </w:tcMar>
          </w:tcPr>
          <w:p>
            <w:pPr>
              <w:spacing w:line="276" w:lineRule="auto"/>
            </w:pPr>
            <w:r>
              <w:rPr>
                <w:rFonts w:ascii="Arial" w:hAnsi="Arial"/>
                <w:sz w:val="18"/>
              </w:rPr>
              <w:t>Yangli mở quay bản trung</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1.4mm - 1.6mm</w:t>
            </w:r>
          </w:p>
        </w:tc>
        <w:tc>
          <w:tcPr>
            <w:tcW w:type="dxa" w:w="4032"/>
            <w:shd w:fill="FFFFFF"/>
            <w:tcMar>
              <w:top w:w="80" w:type="dxa"/>
              <w:bottom w:w="80" w:type="dxa"/>
              <w:left w:w="100" w:type="dxa"/>
              <w:right w:w="100" w:type="dxa"/>
            </w:tcMar>
          </w:tcPr>
          <w:p>
            <w:pPr>
              <w:spacing w:line="276" w:lineRule="auto"/>
            </w:pPr>
            <w:r>
              <w:rPr>
                <w:rFonts w:ascii="Arial" w:hAnsi="Arial"/>
                <w:sz w:val="18"/>
              </w:rPr>
              <w:t>Cửa đi mở quay phòng ngủ, cửa ban công cứng vững.</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5</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Hệ 65</w:t>
            </w:r>
          </w:p>
        </w:tc>
        <w:tc>
          <w:tcPr>
            <w:tcW w:type="dxa" w:w="2880"/>
            <w:shd w:fill="F7F9FC"/>
            <w:tcMar>
              <w:top w:w="80" w:type="dxa"/>
              <w:bottom w:w="80" w:type="dxa"/>
              <w:left w:w="100" w:type="dxa"/>
              <w:right w:w="100" w:type="dxa"/>
            </w:tcMar>
          </w:tcPr>
          <w:p>
            <w:pPr>
              <w:spacing w:line="276" w:lineRule="auto"/>
            </w:pPr>
            <w:r>
              <w:rPr>
                <w:rFonts w:ascii="Arial" w:hAnsi="Arial"/>
                <w:sz w:val="18"/>
              </w:rPr>
              <w:t>Yangli mở quay bản to</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1.6mm - 2.0mm</w:t>
            </w:r>
          </w:p>
        </w:tc>
        <w:tc>
          <w:tcPr>
            <w:tcW w:type="dxa" w:w="4032"/>
            <w:shd w:fill="F7F9FC"/>
            <w:tcMar>
              <w:top w:w="80" w:type="dxa"/>
              <w:bottom w:w="80" w:type="dxa"/>
              <w:left w:w="100" w:type="dxa"/>
              <w:right w:w="100" w:type="dxa"/>
            </w:tcMar>
          </w:tcPr>
          <w:p>
            <w:pPr>
              <w:spacing w:line="276" w:lineRule="auto"/>
            </w:pPr>
            <w:r>
              <w:rPr>
                <w:rFonts w:ascii="Arial" w:hAnsi="Arial"/>
                <w:sz w:val="18"/>
              </w:rPr>
              <w:t>Cửa đi chính đại sảnh mở quay chịu lực gió va đập tốt.</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6</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Hệ 93</w:t>
            </w:r>
          </w:p>
        </w:tc>
        <w:tc>
          <w:tcPr>
            <w:tcW w:type="dxa" w:w="2880"/>
            <w:shd w:fill="FFFFFF"/>
            <w:tcMar>
              <w:top w:w="80" w:type="dxa"/>
              <w:bottom w:w="80" w:type="dxa"/>
              <w:left w:w="100" w:type="dxa"/>
              <w:right w:w="100" w:type="dxa"/>
            </w:tcMar>
          </w:tcPr>
          <w:p>
            <w:pPr>
              <w:spacing w:line="276" w:lineRule="auto"/>
            </w:pPr>
            <w:r>
              <w:rPr>
                <w:rFonts w:ascii="Arial" w:hAnsi="Arial"/>
                <w:sz w:val="18"/>
              </w:rPr>
              <w:t>Yangli trượt lùa 2-3 ray</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1.4mm - 1.8mm</w:t>
            </w:r>
          </w:p>
        </w:tc>
        <w:tc>
          <w:tcPr>
            <w:tcW w:type="dxa" w:w="4032"/>
            <w:shd w:fill="FFFFFF"/>
            <w:tcMar>
              <w:top w:w="80" w:type="dxa"/>
              <w:bottom w:w="80" w:type="dxa"/>
              <w:left w:w="100" w:type="dxa"/>
              <w:right w:w="100" w:type="dxa"/>
            </w:tcMar>
          </w:tcPr>
          <w:p>
            <w:pPr>
              <w:spacing w:line="276" w:lineRule="auto"/>
            </w:pPr>
            <w:r>
              <w:rPr>
                <w:rFonts w:ascii="Arial" w:hAnsi="Arial"/>
                <w:sz w:val="18"/>
              </w:rPr>
              <w:t>Cửa lùa 4 cánh, lùa 6 cánh bản cánh hộp chạy ray inox chống xệ.</w:t>
            </w:r>
          </w:p>
        </w:tc>
      </w:tr>
      <w:tr>
        <w:tc>
          <w:tcPr>
            <w:tcW w:type="dxa" w:w="720"/>
            <w:shd w:fill="F7F9FC"/>
            <w:tcMar>
              <w:top w:w="80" w:type="dxa"/>
              <w:bottom w:w="80" w:type="dxa"/>
              <w:left w:w="100" w:type="dxa"/>
              <w:right w:w="100" w:type="dxa"/>
            </w:tcMar>
          </w:tcPr>
          <w:p>
            <w:pPr>
              <w:spacing w:line="276" w:lineRule="auto"/>
              <w:jc w:val="center"/>
            </w:pPr>
            <w:r>
              <w:rPr>
                <w:rFonts w:ascii="Arial" w:hAnsi="Arial"/>
                <w:sz w:val="18"/>
              </w:rPr>
              <w:t>7</w:t>
            </w:r>
          </w:p>
        </w:tc>
        <w:tc>
          <w:tcPr>
            <w:tcW w:type="dxa" w:w="1440"/>
            <w:shd w:fill="F7F9FC"/>
            <w:tcMar>
              <w:top w:w="80" w:type="dxa"/>
              <w:bottom w:w="80" w:type="dxa"/>
              <w:left w:w="100" w:type="dxa"/>
              <w:right w:w="100" w:type="dxa"/>
            </w:tcMar>
          </w:tcPr>
          <w:p>
            <w:pPr>
              <w:spacing w:line="276" w:lineRule="auto"/>
              <w:jc w:val="center"/>
            </w:pPr>
            <w:r>
              <w:rPr>
                <w:rFonts w:ascii="Arial" w:hAnsi="Arial"/>
                <w:sz w:val="18"/>
              </w:rPr>
              <w:t>Hệ Mặt Dựng</w:t>
            </w:r>
          </w:p>
        </w:tc>
        <w:tc>
          <w:tcPr>
            <w:tcW w:type="dxa" w:w="2880"/>
            <w:shd w:fill="F7F9FC"/>
            <w:tcMar>
              <w:top w:w="80" w:type="dxa"/>
              <w:bottom w:w="80" w:type="dxa"/>
              <w:left w:w="100" w:type="dxa"/>
              <w:right w:w="100" w:type="dxa"/>
            </w:tcMar>
          </w:tcPr>
          <w:p>
            <w:pPr>
              <w:spacing w:line="276" w:lineRule="auto"/>
            </w:pPr>
            <w:r>
              <w:rPr>
                <w:rFonts w:ascii="Arial" w:hAnsi="Arial"/>
                <w:sz w:val="18"/>
              </w:rPr>
              <w:t>Vách mặt dựng Yangli</w:t>
            </w:r>
          </w:p>
        </w:tc>
        <w:tc>
          <w:tcPr>
            <w:tcW w:type="dxa" w:w="1728"/>
            <w:shd w:fill="F7F9FC"/>
            <w:tcMar>
              <w:top w:w="80" w:type="dxa"/>
              <w:bottom w:w="80" w:type="dxa"/>
              <w:left w:w="100" w:type="dxa"/>
              <w:right w:w="100" w:type="dxa"/>
            </w:tcMar>
          </w:tcPr>
          <w:p>
            <w:pPr>
              <w:spacing w:line="276" w:lineRule="auto"/>
              <w:jc w:val="center"/>
            </w:pPr>
            <w:r>
              <w:rPr>
                <w:rFonts w:ascii="Arial" w:hAnsi="Arial"/>
                <w:sz w:val="18"/>
              </w:rPr>
              <w:t>2.0mm - 2.5mm</w:t>
            </w:r>
          </w:p>
        </w:tc>
        <w:tc>
          <w:tcPr>
            <w:tcW w:type="dxa" w:w="4032"/>
            <w:shd w:fill="F7F9FC"/>
            <w:tcMar>
              <w:top w:w="80" w:type="dxa"/>
              <w:bottom w:w="80" w:type="dxa"/>
              <w:left w:w="100" w:type="dxa"/>
              <w:right w:w="100" w:type="dxa"/>
            </w:tcMar>
          </w:tcPr>
          <w:p>
            <w:pPr>
              <w:spacing w:line="276" w:lineRule="auto"/>
            </w:pPr>
            <w:r>
              <w:rPr>
                <w:rFonts w:ascii="Arial" w:hAnsi="Arial"/>
                <w:sz w:val="18"/>
              </w:rPr>
              <w:t>Vách kính ngoài trời đố đứng lấy sáng cho showroom và văn phòng tầm trung.</w:t>
            </w:r>
          </w:p>
        </w:tc>
      </w:tr>
      <w:tr>
        <w:tc>
          <w:tcPr>
            <w:tcW w:type="dxa" w:w="720"/>
            <w:shd w:fill="FFFFFF"/>
            <w:tcMar>
              <w:top w:w="80" w:type="dxa"/>
              <w:bottom w:w="80" w:type="dxa"/>
              <w:left w:w="100" w:type="dxa"/>
              <w:right w:w="100" w:type="dxa"/>
            </w:tcMar>
          </w:tcPr>
          <w:p>
            <w:pPr>
              <w:spacing w:line="276" w:lineRule="auto"/>
              <w:jc w:val="center"/>
            </w:pPr>
            <w:r>
              <w:rPr>
                <w:rFonts w:ascii="Arial" w:hAnsi="Arial"/>
                <w:sz w:val="18"/>
              </w:rPr>
              <w:t>8</w:t>
            </w:r>
          </w:p>
        </w:tc>
        <w:tc>
          <w:tcPr>
            <w:tcW w:type="dxa" w:w="1440"/>
            <w:shd w:fill="FFFFFF"/>
            <w:tcMar>
              <w:top w:w="80" w:type="dxa"/>
              <w:bottom w:w="80" w:type="dxa"/>
              <w:left w:w="100" w:type="dxa"/>
              <w:right w:w="100" w:type="dxa"/>
            </w:tcMar>
          </w:tcPr>
          <w:p>
            <w:pPr>
              <w:spacing w:line="276" w:lineRule="auto"/>
              <w:jc w:val="center"/>
            </w:pPr>
            <w:r>
              <w:rPr>
                <w:rFonts w:ascii="Arial" w:hAnsi="Arial"/>
                <w:sz w:val="18"/>
              </w:rPr>
              <w:t>Hệ Nội Thất</w:t>
            </w:r>
          </w:p>
        </w:tc>
        <w:tc>
          <w:tcPr>
            <w:tcW w:type="dxa" w:w="2880"/>
            <w:shd w:fill="FFFFFF"/>
            <w:tcMar>
              <w:top w:w="80" w:type="dxa"/>
              <w:bottom w:w="80" w:type="dxa"/>
              <w:left w:w="100" w:type="dxa"/>
              <w:right w:w="100" w:type="dxa"/>
            </w:tcMar>
          </w:tcPr>
          <w:p>
            <w:pPr>
              <w:spacing w:line="276" w:lineRule="auto"/>
            </w:pPr>
            <w:r>
              <w:rPr>
                <w:rFonts w:ascii="Arial" w:hAnsi="Arial"/>
                <w:sz w:val="18"/>
              </w:rPr>
              <w:t>Tủ cánh kính Yangli</w:t>
            </w:r>
          </w:p>
        </w:tc>
        <w:tc>
          <w:tcPr>
            <w:tcW w:type="dxa" w:w="1728"/>
            <w:shd w:fill="FFFFFF"/>
            <w:tcMar>
              <w:top w:w="80" w:type="dxa"/>
              <w:bottom w:w="80" w:type="dxa"/>
              <w:left w:w="100" w:type="dxa"/>
              <w:right w:w="100" w:type="dxa"/>
            </w:tcMar>
          </w:tcPr>
          <w:p>
            <w:pPr>
              <w:spacing w:line="276" w:lineRule="auto"/>
              <w:jc w:val="center"/>
            </w:pPr>
            <w:r>
              <w:rPr>
                <w:rFonts w:ascii="Arial" w:hAnsi="Arial"/>
                <w:sz w:val="18"/>
              </w:rPr>
              <w:t>1.0mm - 1.2mm</w:t>
            </w:r>
          </w:p>
        </w:tc>
        <w:tc>
          <w:tcPr>
            <w:tcW w:type="dxa" w:w="4032"/>
            <w:shd w:fill="FFFFFF"/>
            <w:tcMar>
              <w:top w:w="80" w:type="dxa"/>
              <w:bottom w:w="80" w:type="dxa"/>
              <w:left w:w="100" w:type="dxa"/>
              <w:right w:w="100" w:type="dxa"/>
            </w:tcMar>
          </w:tcPr>
          <w:p>
            <w:pPr>
              <w:spacing w:line="276" w:lineRule="auto"/>
            </w:pPr>
            <w:r>
              <w:rPr>
                <w:rFonts w:ascii="Arial" w:hAnsi="Arial"/>
                <w:sz w:val="18"/>
              </w:rPr>
              <w:t>Khung cánh tủ quần áo, tủ trưng bày cánh kính slim sang trọng.</w:t>
            </w:r>
          </w:p>
        </w:tc>
      </w:tr>
    </w:tbl>
    <w:p>
      <w:r>
        <w:br w:type="page"/>
      </w:r>
    </w:p>
    <w:p>
      <w:pPr>
        <w:pStyle w:val="Heading1"/>
        <w:keepNext/>
        <w:spacing w:before="180" w:after="60"/>
      </w:pPr>
      <w:r>
        <w:rPr>
          <w:rFonts w:ascii="Arial" w:hAnsi="Arial"/>
          <w:color w:val="0D2240"/>
          <w:sz w:val="32"/>
        </w:rPr>
        <w:t>CHI TIẾT THÔNG SỐ &amp; ỨNG DỤNG CÁC HỆ NHÔM YANGLI</w:t>
      </w:r>
    </w:p>
    <w:p>
      <w:pPr>
        <w:pStyle w:val="Heading2"/>
        <w:keepNext/>
        <w:spacing w:before="180" w:after="60"/>
      </w:pPr>
      <w:r>
        <w:rPr>
          <w:rFonts w:ascii="Arial" w:hAnsi="Arial"/>
          <w:color w:val="705D30"/>
          <w:sz w:val="26"/>
        </w:rPr>
        <w:t>1. Hệ 55 Mở Quay - Thiết kế vát cạnh 3D (Bán chạy nhất)</w:t>
      </w:r>
    </w:p>
    <w:p>
      <w:pPr>
        <w:spacing w:before="0" w:after="90" w:line="276" w:lineRule="auto"/>
      </w:pPr>
      <w:r>
        <w:rPr>
          <w:rFonts w:ascii="Arial" w:hAnsi="Arial"/>
          <w:b w:val="0"/>
          <w:i w:val="0"/>
          <w:sz w:val="22"/>
        </w:rPr>
        <w:t>• Độ dày nhôm: 1.2mm cho cửa sổ, 1.4mm cho cửa đi. Tại vị trí chịu lực bản lề dày tới 1.6mm - 1.8mm.</w:t>
        <w:br/>
        <w:t>• Bản khuôn bao: 55mm.</w:t>
        <w:br/>
        <w:t>• Công năng: Cửa sổ mở quay, cửa sổ mở hất ngoài ban công, cửa đi thông phòng ngủ, cửa toilet.</w:t>
        <w:br/>
        <w:t>• Điểm nhấn vát cạnh: Góc vát chéo nghiêng 35 độ giúp cửa có gờ mềm mại kiểu dáng hiện đại, cản gió giật mạnh và trôi nước nhanh.</w:t>
      </w:r>
    </w:p>
    <w:p>
      <w:pPr>
        <w:pStyle w:val="Heading2"/>
        <w:keepNext/>
        <w:spacing w:before="180" w:after="60"/>
      </w:pPr>
      <w:r>
        <w:rPr>
          <w:rFonts w:ascii="Arial" w:hAnsi="Arial"/>
          <w:color w:val="705D30"/>
          <w:sz w:val="26"/>
        </w:rPr>
        <w:t>2. Hệ 55 Trượt Lùa - Tiết kiệm diện tích</w:t>
      </w:r>
    </w:p>
    <w:p>
      <w:pPr>
        <w:spacing w:before="0" w:after="90" w:line="276" w:lineRule="auto"/>
      </w:pPr>
      <w:r>
        <w:rPr>
          <w:rFonts w:ascii="Arial" w:hAnsi="Arial"/>
          <w:b w:val="0"/>
          <w:i w:val="0"/>
          <w:sz w:val="22"/>
        </w:rPr>
        <w:t>• Độ dày nhôm: 1.2mm - 1.4mm.</w:t>
        <w:br/>
        <w:t>• Bản khuôn bao: 55mm.</w:t>
        <w:br/>
        <w:t>• Công năng: Cửa sổ trượt lùa 2 cánh, cửa lùa ngăn phòng hẹp.</w:t>
        <w:br/>
        <w:t>• Ưu điểm: Phẳng mặt, lướt êm ái trên ray trượt nhôm định hình.</w:t>
      </w:r>
    </w:p>
    <w:p>
      <w:pPr>
        <w:pStyle w:val="Heading2"/>
        <w:keepNext/>
        <w:spacing w:before="180" w:after="60"/>
      </w:pPr>
      <w:r>
        <w:rPr>
          <w:rFonts w:ascii="Arial" w:hAnsi="Arial"/>
          <w:color w:val="705D30"/>
          <w:sz w:val="26"/>
        </w:rPr>
        <w:t>3. Hệ Slim nội thất - Phong cách tối giản</w:t>
      </w:r>
    </w:p>
    <w:p>
      <w:pPr>
        <w:spacing w:before="0" w:after="90" w:line="276" w:lineRule="auto"/>
      </w:pPr>
      <w:r>
        <w:rPr>
          <w:rFonts w:ascii="Arial" w:hAnsi="Arial"/>
          <w:b w:val="0"/>
          <w:i w:val="0"/>
          <w:sz w:val="22"/>
        </w:rPr>
        <w:t>• Độ dày nhôm: 1.2mm bản nhôm rộng siêu mảnh chỉ 16mm.</w:t>
        <w:br/>
        <w:t>• Công năng: Cửa đi lùa treo trong nhà, vách kính phân vùng bếp - phòng khách.</w:t>
        <w:br/>
        <w:t>• Phụ kiện: Hệ bánh xe trượt treo giảm chấn đóng mở khít kín nhẹ nhàng không cần ray dưới sàn nhà.</w:t>
      </w:r>
    </w:p>
    <w:p>
      <w:pPr>
        <w:pStyle w:val="Heading2"/>
        <w:keepNext/>
        <w:spacing w:before="180" w:after="60"/>
      </w:pPr>
      <w:r>
        <w:rPr>
          <w:rFonts w:ascii="Arial" w:hAnsi="Arial"/>
          <w:color w:val="705D30"/>
          <w:sz w:val="26"/>
        </w:rPr>
        <w:t>4. Hệ 60 - Bản quay trung cấp cách âm tốt</w:t>
      </w:r>
    </w:p>
    <w:p>
      <w:pPr>
        <w:spacing w:before="0" w:after="90" w:line="276" w:lineRule="auto"/>
      </w:pPr>
      <w:r>
        <w:rPr>
          <w:rFonts w:ascii="Arial" w:hAnsi="Arial"/>
          <w:b w:val="0"/>
          <w:i w:val="0"/>
          <w:sz w:val="22"/>
        </w:rPr>
        <w:t>• Độ dày nhôm: 1.4mm - 1.6mm.</w:t>
        <w:br/>
        <w:t>• Công năng: Cửa đi mở quay ban công, cửa mở quay thông phòng lớn.</w:t>
        <w:br/>
        <w:t>• Ưu điểm: Bản cánh rộng dập góc thủy lực chắc chắn chịu lực vặn xoắn tốt.</w:t>
      </w:r>
    </w:p>
    <w:p>
      <w:pPr>
        <w:pStyle w:val="Heading2"/>
        <w:keepNext/>
        <w:spacing w:before="180" w:after="60"/>
      </w:pPr>
      <w:r>
        <w:rPr>
          <w:rFonts w:ascii="Arial" w:hAnsi="Arial"/>
          <w:color w:val="705D30"/>
          <w:sz w:val="26"/>
        </w:rPr>
        <w:t>5. Hệ 65 - Cửa mở quay bản to chịu lực gió</w:t>
      </w:r>
    </w:p>
    <w:p>
      <w:pPr>
        <w:spacing w:before="0" w:after="90" w:line="276" w:lineRule="auto"/>
      </w:pPr>
      <w:r>
        <w:rPr>
          <w:rFonts w:ascii="Arial" w:hAnsi="Arial"/>
          <w:b w:val="0"/>
          <w:i w:val="0"/>
          <w:sz w:val="22"/>
        </w:rPr>
        <w:t>• Độ dày nhôm: 1.6mm - 2.0mm.</w:t>
        <w:br/>
        <w:t>• Bản rộng khuôn bao: 65mm.</w:t>
        <w:br/>
        <w:t>• Công năng: Phù hợp làm cửa ra vào chính 2 cánh, 4 cánh mở quay mặt tiền cho nhà phố, văn phòng thương mại.</w:t>
        <w:br/>
        <w:t>• Điểm nhấn: Kết cấu gân gia cường dày chịu gió bão lớn tốt.</w:t>
      </w:r>
    </w:p>
    <w:p>
      <w:pPr>
        <w:pStyle w:val="Heading2"/>
        <w:keepNext/>
        <w:spacing w:before="180" w:after="60"/>
      </w:pPr>
      <w:r>
        <w:rPr>
          <w:rFonts w:ascii="Arial" w:hAnsi="Arial"/>
          <w:color w:val="705D30"/>
          <w:sz w:val="26"/>
        </w:rPr>
        <w:t>6. Hệ 93 - Cửa trượt lùa ray inox</w:t>
      </w:r>
    </w:p>
    <w:p>
      <w:pPr>
        <w:spacing w:before="0" w:after="90" w:line="276" w:lineRule="auto"/>
      </w:pPr>
      <w:r>
        <w:rPr>
          <w:rFonts w:ascii="Arial" w:hAnsi="Arial"/>
          <w:b w:val="0"/>
          <w:i w:val="0"/>
          <w:sz w:val="22"/>
        </w:rPr>
        <w:t>• Độ dày nhôm: 1.4mm - 1.8mm.</w:t>
        <w:br/>
        <w:t>• Công năng: Cửa đi trượt lùa phòng khách ra ban công sân vườn lớn (2 ray 4 cánh hoặc 3 ray 6 cánh).</w:t>
        <w:br/>
        <w:t>• Ưu điểm: Vận hành rất đầm tay, ray inox chịu mài mòn giúp bánh xe chạy êm, cách âm giảm tiếng ồn ngoài đường hiệu quả.</w:t>
      </w:r>
    </w:p>
    <w:p>
      <w:pPr>
        <w:pStyle w:val="Heading2"/>
        <w:keepNext/>
        <w:spacing w:before="180" w:after="60"/>
      </w:pPr>
      <w:r>
        <w:rPr>
          <w:rFonts w:ascii="Arial" w:hAnsi="Arial"/>
          <w:color w:val="705D30"/>
          <w:sz w:val="26"/>
        </w:rPr>
        <w:t>7. Hệ Vách Mặt Dựng kính (Curtain Wall)</w:t>
      </w:r>
    </w:p>
    <w:p>
      <w:pPr>
        <w:spacing w:before="0" w:after="90" w:line="276" w:lineRule="auto"/>
      </w:pPr>
      <w:r>
        <w:rPr>
          <w:rFonts w:ascii="Arial" w:hAnsi="Arial"/>
          <w:b w:val="0"/>
          <w:i w:val="0"/>
          <w:sz w:val="22"/>
        </w:rPr>
        <w:t>• Độ dày nhôm: 2.0mm - 2.5mm đố đứng rỗng.</w:t>
        <w:br/>
        <w:t>• Công năng: Vách ngăn kính lấy sáng sảnh showroom, cửa hàng kinh doanh, tòa nhà văn phòng tầm trung.</w:t>
        <w:br/>
        <w:t>• Ưu điểm: Thi công lắp dựng nhanh tại công trường, chống thấm nước hoàn hảo nhờ hệ keo kết cấu và gioăng EPDM.</w:t>
      </w:r>
    </w:p>
    <w:p>
      <w:pPr>
        <w:pStyle w:val="Heading2"/>
        <w:keepNext/>
        <w:spacing w:before="180" w:after="60"/>
      </w:pPr>
      <w:r>
        <w:rPr>
          <w:rFonts w:ascii="Arial" w:hAnsi="Arial"/>
          <w:color w:val="705D30"/>
          <w:sz w:val="26"/>
        </w:rPr>
        <w:t>8. Hệ Nội Thất tủ cánh kính slim</w:t>
      </w:r>
    </w:p>
    <w:p>
      <w:pPr>
        <w:spacing w:before="0" w:after="90" w:line="276" w:lineRule="auto"/>
      </w:pPr>
      <w:r>
        <w:rPr>
          <w:rFonts w:ascii="Arial" w:hAnsi="Arial"/>
          <w:b w:val="0"/>
          <w:i w:val="0"/>
          <w:sz w:val="22"/>
        </w:rPr>
        <w:t>• Độ dày nhôm: 1.0mm - 1.2mm siêu nhẹ.</w:t>
        <w:br/>
        <w:t>• Công năng: Gia công làm khung cửa kính tủ quần áo sang trọng, tủ trưng bày rượu, tủ bếp.</w:t>
        <w:br/>
        <w:t>• Thẩm mỹ: Sơn phủ bóng màu đen bóng, titan tạo hiệu ứng ánh kim vô cùng cao cấp.</w:t>
      </w:r>
    </w:p>
    <w:p>
      <w:r>
        <w:br w:type="page"/>
      </w:r>
    </w:p>
    <w:p>
      <w:pPr>
        <w:pStyle w:val="Heading1"/>
        <w:keepNext/>
        <w:spacing w:before="180" w:after="60"/>
      </w:pPr>
      <w:r>
        <w:rPr>
          <w:rFonts w:ascii="Arial" w:hAnsi="Arial"/>
          <w:color w:val="0D2240"/>
          <w:sz w:val="32"/>
        </w:rPr>
        <w:t>QUY TRÌNH SƠN TĨNH ĐIỆN &amp; CHẾ ĐỘ BẢO HÀNH 15 NĂM</w:t>
      </w:r>
    </w:p>
    <w:p>
      <w:pPr>
        <w:spacing w:before="0" w:after="90" w:line="276" w:lineRule="auto"/>
      </w:pPr>
      <w:r>
        <w:rPr>
          <w:rFonts w:ascii="Arial" w:hAnsi="Arial"/>
          <w:b w:val="0"/>
          <w:i w:val="0"/>
          <w:sz w:val="22"/>
        </w:rPr>
        <w:t>Nhôm Yangli nổi tiếng với bề mặt sơn tĩnh điện đồng đều và bám dính cực tốt nhờ quy trình xử lý phốt-phát hóa bề mặt và nung sấy sơn ở nhiệt độ cao theo tiêu chuẩn ISO. Nhà cung cấp áp dụng chế độ bảo hành bề mặt sơn tĩnh điện lên tới 15 năm chống bong tróc, bay màu hay rỉ sét trong điều kiện thời tiết nhiệt đới khắc nghiệt tại Việt Nam.</w:t>
        <w:br/>
        <w:br/>
        <w:t>Vật tư phụ đi kèm khuyên dùng:</w:t>
        <w:br/>
        <w:t>• Hệ gioăng cao su EPDM 2 lớp độ đàn hồi dẻo dai cao, chống lão hóa nhiệt độ.</w:t>
        <w:br/>
        <w:t>• Keo silicon trung tính Dow Corning chịu nước, keo bọt nở chống thấm khe tường PU.</w:t>
        <w:br/>
        <w:t>• Hệ phụ kiện đồng bộ Kinlong, PMA, Draho, Bogo chính hãng mang lại tuổi thọ hoạt động trên 100.000 lần mở cửa.</w:t>
      </w:r>
    </w:p>
    <w:p>
      <w:pPr>
        <w:spacing w:before="200" w:after="90" w:line="276" w:lineRule="auto"/>
      </w:pPr>
      <w:r>
        <w:rPr>
          <w:rFonts w:ascii="Arial" w:hAnsi="Arial"/>
          <w:b w:val="0"/>
          <w:i/>
          <w:sz w:val="22"/>
        </w:rPr>
        <w:br/>
        <w:t>[KẾT THÚC TÀI LIỆU KHẢO SÁT CHUYÊN ĐỀ YANGLI]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